
<file path=[Content_Types].xml><?xml version="1.0" encoding="utf-8"?>
<Types xmlns="http://schemas.openxmlformats.org/package/2006/content-types">
  <Default Extension="xml" ContentType="application/vnd.openxmlformats-officedocument.wordprocessingml.document.main+xml"/>
  <Default Extension="bin" ContentType="image/jpeg"/>
  <Default Extension="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d22145a85f7040ea" /></Relationships>
</file>

<file path=word/document.xml><?xml version="1.0" encoding="utf-8"?>
<w:document xmlns:w="http://schemas.openxmlformats.org/wordprocessingml/2006/main">
  <w:body>
    <w:footerReference xmlns:r="http://schemas.openxmlformats.org/officeDocument/2006/relationships" r:id="R397c22a51f7c47ee"/>
    <w:headerReference xmlns:r="http://schemas.openxmlformats.org/officeDocument/2006/relationships" r:id="R2a543e4a9b914629"/>
    <w:p>
      <w:pPr>
        <w:pStyle w:val="Title"/>
        <w:jc w:val="center"/>
      </w:pPr>
      <w:r>
        <w:t xml:space="preserve">CET</w:t>
      </w:r>
    </w:p>
    <w:p>
      <w:pPr>
        <w:pStyle w:val="Heading2"/>
        <w:jc w:val="left"/>
      </w:pPr>
      <w:r>
        <w:t>Contributors</w:t>
      </w:r>
    </w:p>
    <w:p>
      <w:pPr>
        <w:pStyle w:val="Normal"/>
        <w:jc w:val="left"/>
      </w:pPr>
      <w:r>
        <w:tbl>
          <w:tblPr>
            <w:tblStyle w:val="GridTable4-Accent1"/>
          </w:tblPr>
          <w:tr>
            <w:tc>
              <w:p>
                <w:r>
                  <w:t>Name</w:t>
                </w:r>
              </w:p>
              <w:tcPr>
                <w:tcW w:w="15" w:type="pct"/>
              </w:tcPr>
            </w:tc>
            <w:tc>
              <w:p>
                <w:r>
                  <w:t>Organization</w:t>
                </w:r>
              </w:p>
              <w:tcPr>
                <w:tcW w:w="15" w:type="pct"/>
              </w:tcPr>
            </w:tc>
          </w:tr>
          <w:tr>
            <w:tc>
              <w:p>
                <w:r>
                  <w:t>Marley Gray</w:t>
                </w:r>
              </w:p>
            </w:tc>
            <w:tc>
              <w:p>
                <w:r>
                  <w:t>Microsoft</w:t>
                </w:r>
              </w:p>
            </w:tc>
          </w:tr>
          <w:tr>
            <w:tc>
              <w:p>
                <w:r>
                  <w:t>Jason Pancis</w:t>
                </w:r>
              </w:p>
            </w:tc>
            <w:tc>
              <w:p>
                <w:r>
                  <w:t>Envision Blockchain</w:t>
                </w:r>
              </w:p>
            </w:tc>
          </w:tr>
        </w:tbl>
      </w:r>
    </w:p>
    <w:p>
      <w:pPr>
        <w:pStyle w:val="Heading3"/>
        <w:jc w:val="center"/>
      </w:pPr>
      <w:r>
        <w:t>Taxonomy Formula: [tF’{d,t,m,r}+phEGO+phGGPSC]</w:t>
      </w:r>
    </w:p>
    <w:p>
      <w:pPr>
        <w:pStyle w:val="Heading1"/>
        <w:jc w:val="center"/>
      </w:pPr>
      <w:r>
        <w:t>Token Specification Summary</w:t>
      </w:r>
    </w:p>
    <w:p>
      <w:pPr>
        <w:pStyle w:val="Heading2"/>
        <w:jc w:val="left"/>
      </w:pPr>
      <w:r>
        <w:t>Token Classification</w:t>
      </w:r>
    </w:p>
    <w:p>
      <w:pPr>
        <w:pStyle w:val="Normal"/>
        <w:jc w:val="left"/>
      </w:pPr>
      <w:r>
        <w:tbl>
          <w:tblPr>
            <w:tblStyle w:val="GridTable4-Accent1"/>
          </w:tblPr>
          <w:tr>
            <w:tc>
              <w:p>
                <w:r>
                  <w:t>Template Type:</w:t>
                </w:r>
              </w:p>
              <w:tcPr>
                <w:tcW w:w="20" w:type="pct"/>
              </w:tcPr>
            </w:tc>
            <w:tc>
              <w:p>
                <w:r>
                  <w:t>SingleToken</w:t>
                </w:r>
              </w:p>
              <w:tcPr>
                <w:tcW w:w="15" w:type="pct"/>
              </w:tcPr>
            </w:tc>
            <w:tc>
              <w:p>
                <w:r>
                  <w:t>This token has no sub or child tokens.</w:t>
                </w:r>
              </w:p>
              <w:tcPr>
                <w:tcW w:w="65" w:type="pct"/>
              </w:tcPr>
            </w:tc>
          </w:tr>
          <w:tr>
            <w:tc>
              <w:p>
                <w:r>
                  <w:t>Token Type:</w:t>
                </w:r>
              </w:p>
              <w:tcPr>
                <w:tcW w:w="20" w:type="pct"/>
              </w:tcPr>
            </w:tc>
            <w:tc>
              <w:p>
                <w:r>
                  <w:t>Fungible</w:t>
                </w:r>
              </w:p>
              <w:tcPr>
                <w:tcW w:w="15" w:type="pct"/>
              </w:tcPr>
            </w:tc>
            <w:tc>
              <w:p>
                <w:r>
                  <w:t>Tokens have interchangeable value with one another, where any quantity of them has the same value as another equal quantity if they are in the same class or series.</w:t>
                </w:r>
              </w:p>
              <w:tcPr>
                <w:tcW w:w="65" w:type="pct"/>
              </w:tcPr>
            </w:tc>
          </w:tr>
          <w:tr>
            <w:tc>
              <w:p>
                <w:r>
                  <w:t>Token Unit:</w:t>
                </w:r>
              </w:p>
              <w:tcPr>
                <w:tcW w:w="20" w:type="pct"/>
              </w:tcPr>
            </w:tc>
            <w:tc>
              <w:p>
                <w:r>
                  <w:t>Fractional</w:t>
                </w:r>
              </w:p>
              <w:tcPr>
                <w:tcW w:w="15" w:type="pct"/>
              </w:tcPr>
            </w:tc>
            <w:tc>
              <w:p>
                <w:r>
                  <w:t>This token can be sub-divided or split into smaller units or parts based on a certain number of decimal places.</w:t>
                </w:r>
              </w:p>
              <w:tcPr>
                <w:tcW w:w="65" w:type="pct"/>
              </w:tcPr>
            </w:tc>
          </w:tr>
          <w:tr>
            <w:tc>
              <w:p>
                <w:r>
                  <w:t>Value Type:</w:t>
                </w:r>
              </w:p>
              <w:tcPr>
                <w:tcW w:w="20" w:type="pct"/>
              </w:tcPr>
            </w:tc>
            <w:tc>
              <w:p>
                <w:r>
                  <w:t>Intrinsic</w:t>
                </w:r>
              </w:p>
              <w:tcPr>
                <w:tcW w:w="15" w:type="pct"/>
              </w:tcPr>
            </w:tc>
            <w:tc>
              <w:p>
                <w:r>
                  <w:t>This token is purely a digital token represents value directly, it represents no external physical form and cannot be a receipt or title for a material item or property.</w:t>
                </w:r>
              </w:p>
              <w:tcPr>
                <w:tcW w:w="65" w:type="pct"/>
              </w:tcPr>
            </w:tc>
          </w:tr>
          <w:tr>
            <w:tc>
              <w:p>
                <w:r>
                  <w:t>Representation Type:</w:t>
                </w:r>
              </w:p>
              <w:tcPr>
                <w:tcW w:w="20" w:type="pct"/>
              </w:tcPr>
            </w:tc>
            <w:tc>
              <w:p>
                <w:r>
                  <w:t>Unique</w:t>
                </w:r>
              </w:p>
              <w:tcPr>
                <w:tcW w:w="15" w:type="pct"/>
              </w:tcPr>
            </w:tc>
            <w:tc>
              <w:p>
                <w:r>
                  <w:t>Token instances are unique having their own identities and can be individually traced. Each unique token can carry unique properties that cannot be changed in one place and their balances must be summed. These are like bank notes, paper bills and metal coins, they are interchangeable but have unique properties like a serial number.</w:t>
                </w:r>
              </w:p>
              <w:tcPr>
                <w:tcW w:w="65" w:type="pct"/>
              </w:tcPr>
            </w:tc>
          </w:tr>
          <w:tr>
            <w:tc>
              <w:p>
                <w:r>
                  <w:t>Supply:</w:t>
                </w:r>
              </w:p>
              <w:tcPr>
                <w:tcW w:w="20" w:type="pct"/>
              </w:tcPr>
            </w:tc>
            <w:tc>
              <w:p>
                <w:r>
                  <w:t>Infinite</w:t>
                </w:r>
              </w:p>
              <w:tcPr>
                <w:tcW w:w="15" w:type="pct"/>
              </w:tcPr>
            </w:tc>
            <w:tc>
              <w:p>
                <w:r>
                  <w:t>Infinite supply indicates that tokens in the class can be created and removed with no cap and also potentially reflect negative supply for certain business cases.</w:t>
                </w:r>
              </w:p>
              <w:tcPr>
                <w:tcW w:w="65" w:type="pct"/>
              </w:tcPr>
            </w:tc>
          </w:tr>
        </w:tbl>
      </w:r>
    </w:p>
    <w:p>
      <w:pPr>
        <w:pStyle w:val="Quote"/>
        <w:jc w:val="left"/>
      </w:pPr>
      <w:r>
        <w:t>This a reference token which represents a specified volume of metric tons of greenhouse gas (GHG) emissions. This token is fractional or divisible up to 8 decimal places. It is a unique token so that it may be issued in quantities of a fraction or numbers larger than 1. Meaning, if in the production of an item that a supplier creates generates 1.242 tons of carbon a token can be created with the same amount. The token has the Greenhouse Gas Protocol Scope and Category property set as well as the Carbon Emission Generator Object property set that allows the creator of the token to specify what item the carbon is related to, which is helpful for track and trace supply chain requirements.</w:t>
      </w:r>
    </w:p>
    <w:p>
      <w:pPr>
        <w:pStyle w:val="Heading3"/>
        <w:jc w:val="left"/>
      </w:pPr>
      <w:r>
        <w:t>Example</w:t>
      </w:r>
    </w:p>
    <w:p>
      <w:pPr>
        <w:pStyle w:val="Normal"/>
        <w:jc w:val="left"/>
      </w:pPr>
      <w:r>
        <w:t>CET tokens are useful for tracking carbon emissions within a supply chain as it allow for CETs to follow items through the supply chain between parties. This allows for carbon tracing for commodities and an enables accounting for total carbon emissions for finished goods to be calculated and traced to sources.</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Carbon Emissions Token</w:t>
                </w:r>
              </w:p>
            </w:tc>
            <w:tc>
              <w:p>
                <w:r>
                  <w:t>A token created by a supplier of goods that generates carbon emissions.</w:t>
                </w:r>
              </w:p>
            </w:tc>
          </w:tr>
        </w:tbl>
      </w:r>
    </w:p>
    <w:p>
      <w:pPr>
        <w:pStyle w:val="Heading1"/>
        <w:jc w:val="left"/>
      </w:pPr>
      <w:r>
        <w:t>CET is:</w:t>
      </w:r>
    </w:p>
    <w:p>
      <w:pPr>
        <w:numPr>
          <w:ilvl w:val="0"/>
          <w:numId w:val="1"/>
        </w:numPr>
        <w:spacing w:after="0"/>
        <w:ind w:left="720" w:hanging="360"/>
        <w:rPr>
          <w:rFonts w:ascii="Symbol" w:hAnsi="Symbol"/>
        </w:rPr>
      </w:pPr>
      <w:r>
        <w:t>Divisible</w:t>
      </w:r>
    </w:p>
    <w:p>
      <w:pPr>
        <w:numPr>
          <w:ilvl w:val="0"/>
          <w:numId w:val="1"/>
        </w:numPr>
        <w:spacing w:after="0"/>
        <w:ind w:left="720" w:hanging="360"/>
        <w:rPr>
          <w:rFonts w:ascii="Symbol" w:hAnsi="Symbol"/>
        </w:rPr>
      </w:pPr>
      <w:r>
        <w:t>Transferable</w:t>
      </w:r>
    </w:p>
    <w:p>
      <w:pPr>
        <w:numPr>
          <w:ilvl w:val="0"/>
          <w:numId w:val="1"/>
        </w:numPr>
        <w:spacing w:after="0"/>
        <w:ind w:left="720" w:hanging="360"/>
        <w:rPr>
          <w:rFonts w:ascii="Symbol" w:hAnsi="Symbol"/>
        </w:rPr>
      </w:pPr>
      <w:r>
        <w:t>Mintable</w:t>
      </w:r>
    </w:p>
    <w:p>
      <w:pPr>
        <w:numPr>
          <w:ilvl w:val="0"/>
          <w:numId w:val="1"/>
        </w:numPr>
        <w:spacing w:after="0"/>
        <w:ind w:left="720" w:hanging="360"/>
        <w:rPr>
          <w:rFonts w:ascii="Symbol" w:hAnsi="Symbol"/>
        </w:rPr>
      </w:pPr>
      <w:r>
        <w:t>Roles</w:t>
      </w:r>
    </w:p>
    <w:p>
      <w:pPr>
        <w:pStyle w:val="Heading1"/>
        <w:jc w:val="center"/>
      </w:pPr>
      <w:r>
        <w:t>CET Details</w:t>
      </w:r>
    </w:p>
    <w:p>
      <w:pPr>
        <w:pStyle w:val="Heading2"/>
        <w:jc w:val="center"/>
      </w:pPr>
      <w:r>
        <w:t xml:space="preserve">Unique Fractional Fungible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Base</w:t>
            </w:r>
          </w:p>
          <w:tcPr>
            <w:tcW w:w="70" w:type="pct"/>
          </w:tcPr>
        </w:tc>
      </w:tr>
      <w:tr>
        <w:tc>
          <w:p>
            <w:r>
              <w:t>Name:</w:t>
            </w:r>
          </w:p>
          <w:tcPr>
            <w:tcW w:w="30" w:type="pct"/>
          </w:tcPr>
        </w:tc>
        <w:tc>
          <w:p>
            <w:r>
              <w:t>Unique Fractional Fungible</w:t>
            </w:r>
          </w:p>
          <w:tcPr>
            <w:tcW w:w="70" w:type="pct"/>
          </w:tcPr>
        </w:tc>
      </w:tr>
      <w:tr>
        <w:tc>
          <w:p>
            <w:r>
              <w:t>Id:</w:t>
            </w:r>
          </w:p>
          <w:tcPr>
            <w:tcW w:w="30" w:type="pct"/>
          </w:tcPr>
        </w:tc>
        <w:tc>
          <w:p>
            <w:r>
              <w:t>3e05130c-969a-4dfc-abe6-c83fad98a4ec</w:t>
            </w:r>
          </w:p>
          <w:tcPr>
            <w:tcW w:w="70" w:type="pct"/>
          </w:tcPr>
        </w:tc>
      </w:tr>
      <w:tr>
        <w:tc>
          <w:p>
            <w:r>
              <w:t>Visual:</w:t>
            </w:r>
          </w:p>
          <w:tcPr>
            <w:tcW w:w="30" w:type="pct"/>
          </w:tcPr>
        </w:tc>
        <w:tc>
          <w:p>
            <w:r>
              <w:t>&amp;tau;&lt;sub&gt;F'&lt;/sub&gt;{&lt;i&gt;d&lt;/i&gt;}</w:t>
            </w:r>
          </w:p>
          <w:tcPr>
            <w:tcW w:w="70" w:type="pct"/>
          </w:tcPr>
        </w:tc>
      </w:tr>
      <w:tr>
        <w:tc>
          <w:p>
            <w:r>
              <w:t>Tooling:</w:t>
            </w:r>
          </w:p>
          <w:tcPr>
            <w:tcW w:w="30" w:type="pct"/>
          </w:tcPr>
        </w:tc>
        <w:tc>
          <w:p>
            <w:r>
              <w:t>tF'{d}</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Unique, fractional fungible tokens have interchangeable value with each other, where any owned sum of them from a class has the same value as another owned sum from the same class. Similar to physical cash money, a crypto-currency is an example of a fungible token that is divisible. Because this token is unique, it will have its own identity and can have unique properties like a serial number. Implementations should support a GetBalance or List for owners to see their balances or tokens they own.</w:t>
      </w:r>
    </w:p>
    <w:p>
      <w:pPr>
        <w:pStyle w:val="Heading2"/>
        <w:jc w:val="left"/>
      </w:pPr>
      <w:r>
        <w:t>Example</w:t>
      </w:r>
    </w:p>
    <w:p>
      <w:pPr>
        <w:pStyle w:val="Normal"/>
        <w:jc w:val="left"/>
      </w:pPr>
      <w:r>
        <w:t>Fiat currency is the most widely understood example of a fractional fungible item. A fractional fungible is divisible, so you can 'make change'.</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Physical Money or Cash</w:t>
                </w:r>
              </w:p>
            </w:tc>
            <w:tc>
              <w:p>
                <w:r>
                  <w:t>Cash, or fiat money, is freely accepted between parties and can have varying denominations. Money has a face value, on a coin or bill, and can be summed together to represent higher value.  It can be divided, making change, and consolidated from many smaller denominations to larger ones and still have the same value. </w:t>
                </w:r>
              </w:p>
            </w:tc>
          </w:tr>
          <w:tr>
            <w:tc>
              <w:p>
                <w:r>
                  <w:t>General Admission Movie Ticket</w:t>
                </w:r>
              </w:p>
            </w:tc>
            <w:tc>
              <w:p>
                <w:r>
                  <w:t>Purchasing a general admission ticket to a movie only allows for you to have a seat, but the seat that you actually get depends on factors like when you arrive.</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r>
            <w:tc>
              <w:p>
                <w:r>
                  <w:t>Base</w:t>
                </w:r>
              </w:p>
            </w:tc>
            <w:tc>
              <w:p>
                <w:r>
                  <w:t>t</w:t>
                </w:r>
              </w:p>
            </w:tc>
            <w:tc>
              <w:p>
                <w:r>
                  <w:t>Base Token Definition</w:t>
                </w:r>
              </w:p>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~d</w:t>
                </w:r>
              </w:p>
            </w:tc>
            <w:tc>
              <w:p>
                <w:r>
                  <w:t>d5807a8e-879b-4885-95fa-f09ba2a22172</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fractional-fungible.proto</w:t>
                </w:r>
              </w:p>
            </w:tc>
            <w:tc>
              <w:p>
                <w:r>
                  <w:t/>
                </w:r>
              </w:p>
            </w:tc>
          </w:tr>
          <w:tr>
            <w:tc>
              <w:p>
                <w:r>
                  <w:t>Uml</w:t>
                </w:r>
              </w:p>
            </w:tc>
            <w:tc>
              <w:p>
                <w:r>
                  <w:t>fractional-fungible.md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Heading1"/>
        <w:jc w:val="center"/>
      </w:pPr>
      <w:r>
        <w:t>Base Details</w:t>
      </w:r>
    </w:p>
    <w:tbl>
      <w:tblPr>
        <w:tblStyle w:val="GridTable4-Accent1"/>
        <w:tblBorders>
          <w:top w:val="none" w:sz="12"/>
          <w:bottom w:val="none" w:sz="12"/>
          <w:left w:val="none" w:sz="12"/>
          <w:right w:val="none" w:sz="12"/>
          <w:insideH w:val="none" w:sz="12"/>
          <w:insideV w:val="none" w:sz="12"/>
        </w:tblBorders>
      </w:tblPr>
      <w:tr>
        <w:tc>
          <w:p>
            <w:r>
              <w:t>Token Name:</w:t>
            </w:r>
          </w:p>
          <w:tcPr>
            <w:tcW w:w="30" w:type="pct"/>
          </w:tcPr>
        </w:tc>
        <w:tc>
          <w:p>
            <w:r>
              <w:t>CET</w:t>
            </w:r>
          </w:p>
          <w:tcPr>
            <w:tcW w:w="70" w:type="pct"/>
          </w:tcPr>
        </w:tc>
      </w:tr>
      <w:tr>
        <w:tc>
          <w:p>
            <w:r>
              <w:t>Token Type:</w:t>
            </w:r>
          </w:p>
          <w:tcPr>
            <w:tcW w:w="30" w:type="pct"/>
          </w:tcPr>
        </w:tc>
        <w:tc>
          <w:p>
            <w:r>
              <w:t>Fungible</w:t>
            </w:r>
          </w:p>
          <w:tcPr>
            <w:tcW w:w="70" w:type="pct"/>
          </w:tcPr>
        </w:tc>
      </w:tr>
      <w:tr>
        <w:tc>
          <w:p>
            <w:r>
              <w:t>Representation Type:</w:t>
            </w:r>
          </w:p>
          <w:tcPr>
            <w:tcW w:w="30" w:type="pct"/>
          </w:tcPr>
        </w:tc>
        <w:tc>
          <w:p>
            <w:r>
              <w:t>Unique</w:t>
            </w:r>
          </w:p>
          <w:tcPr>
            <w:tcW w:w="70" w:type="pct"/>
          </w:tcPr>
        </w:tc>
      </w:tr>
      <w:tr>
        <w:tc>
          <w:p>
            <w:r>
              <w:t>Value Type:</w:t>
            </w:r>
          </w:p>
          <w:tcPr>
            <w:tcW w:w="30" w:type="pct"/>
          </w:tcPr>
        </w:tc>
        <w:tc>
          <w:p>
            <w:r>
              <w:t>Intrinsic</w:t>
            </w:r>
          </w:p>
          <w:tcPr>
            <w:tcW w:w="70" w:type="pct"/>
          </w:tcPr>
        </w:tc>
      </w:tr>
      <w:tr>
        <w:tc>
          <w:p>
            <w:r>
              <w:t>Token Unit:</w:t>
            </w:r>
          </w:p>
          <w:tcPr>
            <w:tcW w:w="30" w:type="pct"/>
          </w:tcPr>
        </w:tc>
        <w:tc>
          <w:p>
            <w:r>
              <w:t>Fractional</w:t>
            </w:r>
          </w:p>
          <w:tcPr>
            <w:tcW w:w="70" w:type="pct"/>
          </w:tcPr>
        </w:tc>
      </w:tr>
      <w:tr>
        <w:tc>
          <w:p>
            <w:r>
              <w:t>Symbol:</w:t>
            </w:r>
          </w:p>
          <w:tcPr>
            <w:tcW w:w="30" w:type="pct"/>
          </w:tcPr>
        </w:tc>
        <w:tc>
          <w:p>
            <w:r>
              <w:t>CET</w:t>
            </w:r>
          </w:p>
          <w:tcPr>
            <w:tcW w:w="70" w:type="pct"/>
          </w:tcPr>
        </w:tc>
      </w:tr>
      <w:tr>
        <w:tc>
          <w:p>
            <w:r>
              <w:t>Owner:</w:t>
            </w:r>
          </w:p>
          <w:tcPr>
            <w:tcW w:w="30" w:type="pct"/>
          </w:tcPr>
        </w:tc>
        <w:tc>
          <w:p>
            <w:r>
              <w:t/>
            </w:r>
          </w:p>
          <w:tcPr>
            <w:tcW w:w="70" w:type="pct"/>
          </w:tcPr>
        </w:tc>
      </w:tr>
      <w:tr>
        <w:tc>
          <w:p>
            <w:r>
              <w:t>Quantity:</w:t>
            </w:r>
          </w:p>
          <w:tcPr>
            <w:tcW w:w="30" w:type="pct"/>
          </w:tcPr>
        </w:tc>
        <w:tc>
          <w:p>
            <w:r>
              <w:t>0</w:t>
            </w:r>
          </w:p>
          <w:tcPr>
            <w:tcW w:w="70" w:type="pct"/>
          </w:tcPr>
        </w:tc>
      </w:tr>
      <w:tr>
        <w:tc>
          <w:p>
            <w:r>
              <w:t>Decimals:</w:t>
            </w:r>
          </w:p>
          <w:tcPr>
            <w:tcW w:w="30" w:type="pct"/>
          </w:tcPr>
        </w:tc>
        <w:tc>
          <w:p>
            <w:r>
              <w:t>8</w:t>
            </w:r>
          </w:p>
          <w:tcPr>
            <w:tcW w:w="70" w:type="pct"/>
          </w:tcPr>
        </w:tc>
      </w:tr>
      <w:tr>
        <w:tc>
          <w:p>
            <w:r>
              <w:t>Constructor Name:</w:t>
            </w:r>
          </w:p>
          <w:tcPr>
            <w:tcW w:w="30" w:type="pct"/>
          </w:tcPr>
        </w:tc>
        <w:tc>
          <w:p>
            <w:r>
              <w:t>Constructor</w:t>
            </w:r>
          </w:p>
          <w:tcPr>
            <w:tcW w:w="70" w:type="pct"/>
          </w:tcPr>
        </w:tc>
      </w:tr>
    </w:tbl>
    <w:p>
      <w:pPr>
        <w:pStyle w:val="Heading2"/>
        <w:jc w:val="left"/>
      </w:pPr>
      <w:r>
        <w:t>Behaviors</w:t>
      </w:r>
    </w:p>
    <w:p>
      <w:pPr>
        <w:pStyle w:val="Heading2"/>
        <w:jc w:val="left"/>
      </w:pPr>
      <w:r>
        <w:t>Specification Behavior</w:t>
      </w:r>
    </w:p>
    <w:p>
      <w:pPr>
        <w:pStyle w:val="Heading1"/>
        <w:jc w:val="center"/>
      </w:pPr>
      <w:r>
        <w:t xml:space="preserve">Divisible</w:t>
      </w:r>
    </w:p>
    <w:p>
      <w:pPr>
        <w:pStyle w:val="Heading3"/>
        <w:jc w:val="left"/>
      </w:pPr>
      <w:r>
        <w:t>Taxonomy Symbol: d</w:t>
      </w:r>
    </w:p>
    <w:p>
      <w:pPr>
        <w:pStyle w:val="Quote"/>
        <w:jc w:val="left"/>
      </w:pPr>
      <w:r>
        <w:t>An ability for the token to be divided from a single whole token into fractions, which are represented as decimal places. Any value greater than 0 will indicate how many fractions are possible where the smallest fraction is also the smallest ownable unit of the token.</w:t>
      </w:r>
    </w:p>
    <w:p>
      <w:pPr>
        <w:pStyle w:val="Heading3"/>
        <w:jc w:val="left"/>
      </w:pPr>
      <w:r>
        <w:t>Example</w:t>
      </w:r>
    </w:p>
    <w:p>
      <w:pPr>
        <w:pStyle w:val="Normal"/>
        <w:jc w:val="left"/>
      </w:pPr>
      <w:r>
        <w:t>Divisible is common for crypto-currencies or tokens of fiat currency.  For example, the US Dollar is divisible to 2 decimal places, where a value like .42 is possible.  Bitcoin, is divisible up to 8 decimal places.</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Analogy 1</w:t>
                </w:r>
              </w:p>
            </w:tc>
            <w:tc>
              <w:p>
                <w:r>
                  <w:t>divisible analogy 1 description</w:t>
                </w:r>
              </w:p>
            </w:tc>
          </w:tr>
        </w:tbl>
      </w:r>
    </w:p>
    <w:p>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Divisible</w:t>
            </w:r>
          </w:p>
          <w:tcPr>
            <w:tcW w:w="70" w:type="pct"/>
          </w:tcPr>
        </w:tc>
      </w:tr>
      <w:tr>
        <w:tc>
          <w:p>
            <w:r>
              <w:t>Id:</w:t>
            </w:r>
          </w:p>
          <w:tcPr>
            <w:tcW w:w="30" w:type="pct"/>
          </w:tcPr>
        </w:tc>
        <w:tc>
          <w:p>
            <w:r>
              <w:t>6e3501dc-5800-4c71-b59e-ad11418a998c</w:t>
            </w:r>
          </w:p>
          <w:tcPr>
            <w:tcW w:w="70" w:type="pct"/>
          </w:tcPr>
        </w:tc>
      </w:tr>
      <w:tr>
        <w:tc>
          <w:p>
            <w:r>
              <w:t>Visual:</w:t>
            </w:r>
          </w:p>
          <w:tcPr>
            <w:tcW w:w="30" w:type="pct"/>
          </w:tcPr>
        </w:tc>
        <w:tc>
          <w:p>
            <w:r>
              <w:t>&lt;i&gt;d&lt;/i&gt;</w:t>
            </w:r>
          </w:p>
          <w:tcPr>
            <w:tcW w:w="70" w:type="pct"/>
          </w:tcPr>
        </w:tc>
      </w:tr>
      <w:tr>
        <w:tc>
          <w:p>
            <w:r>
              <w:t>Tooling:</w:t>
            </w:r>
          </w:p>
          <w:tcPr>
            <w:tcW w:w="30" w:type="pct"/>
          </w:tcPr>
        </w:tc>
        <w:tc>
          <w:p>
            <w:r>
              <w:t>d</w:t>
            </w:r>
          </w:p>
          <w:tcPr>
            <w:tcW w:w="70" w:type="pct"/>
          </w:tcPr>
        </w:tc>
      </w:tr>
      <w:tr>
        <w:tc>
          <w:p>
            <w:r>
              <w:t>Version:</w:t>
            </w:r>
          </w:p>
          <w:tcPr>
            <w:tcW w:w="30" w:type="pct"/>
          </w:tcPr>
        </w:tc>
        <w:tc>
          <w:p>
            <w:r>
              <w:t>1.0</w:t>
            </w:r>
          </w:p>
          <w:tcPr>
            <w:tcW w:w="70" w:type="pct"/>
          </w:tcPr>
        </w:tc>
      </w:tr>
    </w:tbl>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~d</w:t>
                </w:r>
              </w:p>
            </w:tc>
            <w:tc>
              <w:p>
                <w:r>
                  <w:t>d5807a8e-879b-4885-95fa-f09ba2a22172</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divisible.proto</w:t>
                </w:r>
              </w:p>
            </w:tc>
            <w:tc>
              <w:p>
                <w:r>
                  <w:t/>
                </w:r>
              </w:p>
            </w:tc>
          </w:tr>
          <w:tr>
            <w:tc>
              <w:p>
                <w:r>
                  <w:t>Uml</w:t>
                </w:r>
              </w:p>
            </w:tc>
            <w:tc>
              <w:p>
                <w:r>
                  <w:t>divisible.md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Divisible responds to these Invocations</w:t>
      </w:r>
    </w:p>
    <w:p>
      <w:pPr>
        <w:pStyle w:val="Heading3"/>
        <w:jc w:val="left"/>
      </w:pPr>
      <w:r>
        <w:t>Properties</w:t>
      </w:r>
    </w:p>
    <w:p>
      <w:pPr>
        <w:pStyle w:val="Heading4"/>
        <w:jc w:val="left"/>
      </w:pPr>
      <w:r>
        <w:t>Name: Decimals</w:t>
      </w:r>
    </w:p>
    <w:p>
      <w:pPr>
        <w:pStyle w:val="Normal"/>
        <w:jc w:val="left"/>
      </w:pPr>
      <w:r>
        <w:t>Value Description: Set to a number greater than Zero, allowing subdivision</w:t>
      </w:r>
    </w:p>
    <w:p>
      <w:pPr>
        <w:pStyle w:val="Normal"/>
        <w:jc w:val="left"/>
      </w:pPr>
      <w:r>
        <w:t>Template Value: 8</w:t>
      </w:r>
    </w:p>
    <w:p>
      <w:pPr>
        <w:pStyle w:val="Heading3"/>
        <w:jc w:val="left"/>
      </w:pPr>
      <w:r>
        <w:t>Invocations</w:t>
      </w:r>
    </w:p>
    <w:p>
      <w:pPr>
        <w:pStyle w:val="Heading4"/>
        <w:jc w:val="left"/>
      </w:pPr>
      <w:r>
        <w:t>GetDecimals</w:t>
      </w:r>
    </w:p>
    <w:p>
      <w:pPr>
        <w:pStyle w:val="Normal"/>
        <w:jc w:val="left"/>
      </w:pPr>
      <w:r>
        <w:t>Id: 01f7ef04-1215-45f1-b118-12b4a76db9ad</w:t>
      </w:r>
    </w:p>
    <w:p>
      <w:pPr>
        <w:pStyle w:val="Normal"/>
        <w:jc w:val="left"/>
      </w:pPr>
      <w:r>
        <w:t>Description: Return the value</w:t>
      </w:r>
    </w:p>
    <w:p>
      <w:pPr>
        <w:pStyle w:val="Heading5"/>
        <w:jc w:val="left"/>
      </w:pPr>
      <w:r>
        <w:t>Request</w:t>
      </w:r>
    </w:p>
    <w:p>
      <w:pPr>
        <w:pStyle w:val="Normal"/>
        <w:jc w:val="left"/>
      </w:pPr>
      <w:r>
        <w:t>Control Message: GetDecimalsRequest</w:t>
      </w:r>
    </w:p>
    <w:p>
      <w:pPr>
        <w:pStyle w:val="Normal"/>
        <w:jc w:val="left"/>
      </w:pPr>
      <w:r>
        <w:t>Description: </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GetDecimalsResponse</w:t>
      </w:r>
    </w:p>
    <w:p>
      <w:pPr>
        <w:pStyle w:val="Normal"/>
        <w:jc w:val="left"/>
      </w:pPr>
      <w:r>
        <w:t>Description: Return number of decimal places</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Decimals</w:t>
                </w:r>
              </w:p>
            </w:tc>
            <w:tc>
              <w:p>
                <w:r>
                  <w:t>integer</w:t>
                </w:r>
              </w:p>
            </w:tc>
          </w:tr>
        </w:tbl>
      </w:r>
    </w:p>
    <w:p>
      <w:pPr>
        <w:pStyle w:val="Heading4"/>
        <w:jc w:val="left"/>
      </w:pPr>
      <w:r>
        <w:t>GetDecimals</w:t>
      </w:r>
    </w:p>
    <w:p>
      <w:pPr>
        <w:pStyle w:val="Normal"/>
        <w:jc w:val="left"/>
      </w:pPr>
      <w:r>
        <w:t>Id: 01f7ef04-1215-45f1-b118-12b4a76db9ad</w:t>
      </w:r>
    </w:p>
    <w:p>
      <w:pPr>
        <w:pStyle w:val="Normal"/>
        <w:jc w:val="left"/>
      </w:pPr>
      <w:r>
        <w:t>Description: Return the value</w:t>
      </w:r>
    </w:p>
    <w:p>
      <w:pPr>
        <w:pStyle w:val="Heading5"/>
        <w:jc w:val="left"/>
      </w:pPr>
      <w:r>
        <w:t>Request</w:t>
      </w:r>
    </w:p>
    <w:p>
      <w:pPr>
        <w:pStyle w:val="Normal"/>
        <w:jc w:val="left"/>
      </w:pPr>
      <w:r>
        <w:t>Control Message: GetDecimalsRequest</w:t>
      </w:r>
    </w:p>
    <w:p>
      <w:pPr>
        <w:pStyle w:val="Normal"/>
        <w:jc w:val="left"/>
      </w:pPr>
      <w:r>
        <w:t>Description: </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GetDecimalsResponse</w:t>
      </w:r>
    </w:p>
    <w:p>
      <w:pPr>
        <w:pStyle w:val="Normal"/>
        <w:jc w:val="left"/>
      </w:pPr>
      <w:r>
        <w:t>Description: Return number of decimal places</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Decimals</w:t>
                </w:r>
              </w:p>
            </w:tc>
            <w:tc>
              <w:p>
                <w:r>
                  <w:t>integer</w:t>
                </w:r>
              </w:p>
            </w:tc>
          </w:tr>
        </w:tbl>
      </w:r>
    </w:p>
    <w:p>
      <w:pPr>
        <w:pStyle w:val="Heading2"/>
        <w:jc w:val="left"/>
      </w:pPr>
      <w:r>
        <w:t>Specification Behavior</w:t>
      </w:r>
    </w:p>
    <w:p>
      <w:pPr>
        <w:pStyle w:val="Heading1"/>
        <w:jc w:val="center"/>
      </w:pPr>
      <w:r>
        <w:t xml:space="preserve">Transferable</w:t>
      </w:r>
    </w:p>
    <w:p>
      <w:pPr>
        <w:pStyle w:val="Heading3"/>
        <w:jc w:val="left"/>
      </w:pPr>
      <w:r>
        <w:t>Taxonomy Symbol: t</w:t>
      </w:r>
    </w:p>
    <w:p>
      <w:pPr>
        <w:pStyle w:val="Quote"/>
        <w:jc w:val="left"/>
      </w:pPr>
      <w:r>
        <w:t>Every token instance has an owner. The Transferable behavior provides the owner the ability to transfer the ownership to another party or account. This behavior is often inferred by other behaviors that might exist like Redeem, Sell, etc. This behavior is Delegable. If the token definition is Delegable, TransferFrom will be available.</w:t>
      </w:r>
    </w:p>
    <w:p>
      <w:pPr>
        <w:pStyle w:val="Heading3"/>
        <w:jc w:val="left"/>
      </w:pPr>
      <w:r>
        <w:t>Example</w:t>
      </w:r>
    </w:p>
    <w:p>
      <w:pPr>
        <w:pStyle w:val="Normal"/>
        <w:jc w:val="left"/>
      </w:pPr>
      <w:r>
        <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Analogy 1</w:t>
                </w:r>
              </w:p>
            </w:tc>
            <w:tc>
              <w:p>
                <w:r>
                  <w:t>transferable analogy 1 description</w:t>
                </w:r>
              </w:p>
            </w:tc>
          </w:tr>
        </w:tbl>
      </w:r>
    </w:p>
    <w:p>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Transferable</w:t>
            </w:r>
          </w:p>
          <w:tcPr>
            <w:tcW w:w="70" w:type="pct"/>
          </w:tcPr>
        </w:tc>
      </w:tr>
      <w:tr>
        <w:tc>
          <w:p>
            <w:r>
              <w:t>Id:</w:t>
            </w:r>
          </w:p>
          <w:tcPr>
            <w:tcW w:w="30" w:type="pct"/>
          </w:tcPr>
        </w:tc>
        <w:tc>
          <w:p>
            <w:r>
              <w:t>af119e58-6d84-4ca6-9656-75e8d312f038</w:t>
            </w:r>
          </w:p>
          <w:tcPr>
            <w:tcW w:w="70" w:type="pct"/>
          </w:tcPr>
        </w:tc>
      </w:tr>
      <w:tr>
        <w:tc>
          <w:p>
            <w:r>
              <w:t>Visual:</w:t>
            </w:r>
          </w:p>
          <w:tcPr>
            <w:tcW w:w="30" w:type="pct"/>
          </w:tcPr>
        </w:tc>
        <w:tc>
          <w:p>
            <w:r>
              <w:t>&lt;i&gt;t&lt;/i&gt;</w:t>
            </w:r>
          </w:p>
          <w:tcPr>
            <w:tcW w:w="70" w:type="pct"/>
          </w:tcPr>
        </w:tc>
      </w:tr>
      <w:tr>
        <w:tc>
          <w:p>
            <w:r>
              <w:t>Tooling:</w:t>
            </w:r>
          </w:p>
          <w:tcPr>
            <w:tcW w:w="30" w:type="pct"/>
          </w:tcPr>
        </w:tc>
        <w:tc>
          <w:p>
            <w:r>
              <w:t>t</w:t>
            </w:r>
          </w:p>
          <w:tcPr>
            <w:tcW w:w="70" w:type="pct"/>
          </w:tcPr>
        </w:tc>
      </w:tr>
      <w:tr>
        <w:tc>
          <w:p>
            <w:r>
              <w:t>Version:</w:t>
            </w:r>
          </w:p>
          <w:tcPr>
            <w:tcW w:w="30" w:type="pct"/>
          </w:tcPr>
        </w:tc>
        <w:tc>
          <w:p>
            <w:r>
              <w:t>1.0</w:t>
            </w:r>
          </w:p>
          <w:tcPr>
            <w:tcW w:w="70" w:type="pct"/>
          </w:tcPr>
        </w:tc>
      </w:tr>
    </w:tbl>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~t</w:t>
                </w:r>
              </w:p>
            </w:tc>
            <w:tc>
              <w:p>
                <w:r>
                  <w:t>a4fa4ca8-6afd-452b-91f5-7103b6fee5e5</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If the token is Delegable, TransferFrom should be enabled.</w:t>
                </w:r>
              </w:p>
            </w:tc>
            <w:tc>
              <w:p>
                <w:r>
                  <w:t>g</w:t>
                </w:r>
              </w:p>
            </w:tc>
            <w:tc>
              <w:p>
                <w:r>
                  <w:t>[ ]</w:t>
                </w:r>
              </w:p>
            </w:tc>
          </w:tr>
          <w:tr>
            <w:tc>
              <w:p>
                <w:r>
                  <w:t>If Compliance is present, a CheckTransferAllowed request has to be made and verified before a Transfer request or a TransferFrom request.</w:t>
                </w:r>
              </w:p>
            </w:tc>
            <w:tc>
              <w:p>
                <w:r>
                  <w:t>c</w:t>
                </w:r>
              </w:p>
            </w:tc>
            <w:tc>
              <w:p>
                <w:r>
                  <w:t>[ ]</w:t>
                </w:r>
              </w:p>
            </w:tc>
          </w:tr>
          <w:tr>
            <w:tc>
              <w:p>
                <w:r>
                  <w:t>If issuable is present, an AcceptTokenRequest from the token issuer, in response to a RequestTokens, has to be made and verified before a Transfer request.</w:t>
                </w:r>
              </w:p>
            </w:tc>
            <w:tc>
              <w:p>
                <w:r>
                  <w:t>i</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transferable.proto</w:t>
                </w:r>
              </w:p>
            </w:tc>
            <w:tc>
              <w:p>
                <w:r>
                  <w:t/>
                </w:r>
              </w:p>
            </w:tc>
          </w:tr>
          <w:tr>
            <w:tc>
              <w:p>
                <w:r>
                  <w:t>Uml</w:t>
                </w:r>
              </w:p>
            </w:tc>
            <w:tc>
              <w:p>
                <w:r>
                  <w:t>transferable.md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Transferable responds to these Invocations</w:t>
      </w:r>
    </w:p>
    <w:p>
      <w:pPr>
        <w:pStyle w:val="Heading4"/>
        <w:jc w:val="left"/>
      </w:pPr>
      <w:r>
        <w:t>Transfer</w:t>
      </w:r>
    </w:p>
    <w:p>
      <w:pPr>
        <w:pStyle w:val="Normal"/>
        <w:jc w:val="left"/>
      </w:pPr>
      <w:r>
        <w:t>Id: 5d4b8f10-7857-4a2f-9b8c-d61e367a6bcc</w:t>
      </w:r>
    </w:p>
    <w:p>
      <w:pPr>
        <w:pStyle w:val="Normal"/>
        <w:jc w:val="left"/>
      </w:pPr>
      <w:r>
        <w:t>Description: &gt;A transfer request will invoke a transfer from the owner of the token to the party or account provided in the To field of the request. For fungible or dividable non-fungible tokens, this request may also include value in the Amount field of the request to transfer more than one token of the class in a single request.</w:t>
      </w:r>
    </w:p>
    <w:p>
      <w:pPr>
        <w:pStyle w:val="Heading5"/>
        <w:jc w:val="left"/>
      </w:pPr>
      <w:r>
        <w:t>Request Message:</w:t>
      </w:r>
    </w:p>
    <w:p>
      <w:pPr>
        <w:pStyle w:val="Normal"/>
        <w:jc w:val="left"/>
      </w:pPr>
      <w:r>
        <w:t>TransferRequest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To</w:t>
                </w:r>
              </w:p>
            </w:tc>
            <w:tc>
              <w:p>
                <w:r>
                  <w:t>AccountId to transfer ownership to.</w:t>
                </w:r>
              </w:p>
            </w:tc>
          </w:tr>
          <w:tr>
            <w:tc>
              <w:p>
                <w:r>
                  <w:t>Quantity</w:t>
                </w:r>
              </w:p>
            </w:tc>
            <w:tc>
              <w:p>
                <w:r>
                  <w:t>Number of tokens to transfer.</w:t>
                </w:r>
              </w:p>
            </w:tc>
          </w:tr>
        </w:tbl>
      </w:r>
    </w:p>
    <w:p>
      <w:pPr>
        <w:pStyle w:val="Heading5"/>
        <w:jc w:val="left"/>
      </w:pPr>
      <w:r>
        <w:t>Response Message</w:t>
      </w:r>
    </w:p>
    <w:p>
      <w:pPr>
        <w:pStyle w:val="Normal"/>
        <w:jc w:val="left"/>
      </w:pPr>
      <w:r>
        <w:t>TransferResponse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owner based on the outcome of the transfer request.</w:t>
                </w:r>
              </w:p>
            </w:tc>
          </w:tr>
        </w:tbl>
      </w:r>
    </w:p>
    <w:p>
      <w:pPr>
        <w:pStyle w:val="Normal"/>
        <w:jc w:val="center"/>
      </w:pPr>
      <w:r>
        <w:t/>
      </w:r>
    </w:p>
    <w:p>
      <w:pPr>
        <w:pStyle w:val="Heading4"/>
        <w:jc w:val="left"/>
      </w:pPr>
      <w:r>
        <w:t>TransferFrom</w:t>
      </w:r>
    </w:p>
    <w:p>
      <w:pPr>
        <w:pStyle w:val="Normal"/>
        <w:jc w:val="left"/>
      </w:pPr>
      <w:r>
        <w:t>Id: 516b4e2f-4a14-4c4f-a6f2-1419d4af35c6</w:t>
      </w:r>
    </w:p>
    <w:p>
      <w:pPr>
        <w:pStyle w:val="Normal"/>
        <w:jc w:val="left"/>
      </w:pPr>
      <w:r>
        <w:t>Description: &gt;A transfer request will invoke a transfer from the owner of the token to the party or account provided in the To field of the request. For fungible or dividable non-fungible tokens, this request may also include value in the Amount field of the request to transfer more than one token of the class in a single request.</w:t>
      </w:r>
    </w:p>
    <w:p>
      <w:pPr>
        <w:pStyle w:val="Heading5"/>
        <w:jc w:val="left"/>
      </w:pPr>
      <w:r>
        <w:t>Request Message:</w:t>
      </w:r>
    </w:p>
    <w:p>
      <w:pPr>
        <w:pStyle w:val="Normal"/>
        <w:jc w:val="left"/>
      </w:pPr>
      <w:r>
        <w:t>TransferFromRequest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From</w:t>
                </w:r>
              </w:p>
            </w:tc>
            <w:tc>
              <w:p>
                <w:r>
                  <w:t>AccountId to transfer ownership from.</w:t>
                </w:r>
              </w:p>
            </w:tc>
          </w:tr>
          <w:tr>
            <w:tc>
              <w:p>
                <w:r>
                  <w:t>To</w:t>
                </w:r>
              </w:p>
            </w:tc>
            <w:tc>
              <w:p>
                <w:r>
                  <w:t>AccountId to transfer ownership to.</w:t>
                </w:r>
              </w:p>
            </w:tc>
          </w:tr>
          <w:tr>
            <w:tc>
              <w:p>
                <w:r>
                  <w:t>Quantity</w:t>
                </w:r>
              </w:p>
            </w:tc>
            <w:tc>
              <w:p>
                <w:r>
                  <w:t>Number of tokens to transfer.</w:t>
                </w:r>
              </w:p>
            </w:tc>
          </w:tr>
        </w:tbl>
      </w:r>
    </w:p>
    <w:p>
      <w:pPr>
        <w:pStyle w:val="Heading5"/>
        <w:jc w:val="left"/>
      </w:pPr>
      <w:r>
        <w:t>Response Message</w:t>
      </w:r>
    </w:p>
    <w:p>
      <w:pPr>
        <w:pStyle w:val="Normal"/>
        <w:jc w:val="left"/>
      </w:pPr>
      <w:r>
        <w:t>TransferFromResponse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owner based on the outcome of the transfer from request.</w:t>
                </w:r>
              </w:p>
            </w:tc>
          </w:tr>
        </w:tbl>
      </w:r>
    </w:p>
    <w:p>
      <w:pPr>
        <w:pStyle w:val="Normal"/>
        <w:jc w:val="center"/>
      </w:pPr>
      <w:r>
        <w:t/>
      </w:r>
    </w:p>
    <w:p>
      <w:pPr>
        <w:pStyle w:val="Heading2"/>
        <w:jc w:val="left"/>
      </w:pPr>
      <w:r>
        <w:t>Specification Behavior</w:t>
      </w:r>
    </w:p>
    <w:p>
      <w:pPr>
        <w:pStyle w:val="Heading1"/>
        <w:jc w:val="center"/>
      </w:pPr>
      <w:r>
        <w:t xml:space="preserve">Mintable</w:t>
      </w:r>
    </w:p>
    <w:p>
      <w:pPr>
        <w:pStyle w:val="Heading3"/>
        <w:jc w:val="left"/>
      </w:pPr>
      <w:r>
        <w:t>Taxonomy Symbol: m</w:t>
      </w:r>
    </w:p>
    <w:p>
      <w:pPr>
        <w:pStyle w:val="Quote"/>
        <w:jc w:val="left"/>
      </w:pPr>
      <w:r>
        <w:t>A token class that implements this behavior will support the minting or issuing of new token instances in the class.  These new tokens can be minted and belong to the owner or minted to another account. This behavior may be invalidated by a restrictive behavior like Singleton, where only a single instance of the token can exist. Mintable is technically delegable, but it's delegation should be controlled by a behavior like Roles.</w:t>
      </w:r>
    </w:p>
    <w:p>
      <w:pPr>
        <w:pStyle w:val="Heading3"/>
        <w:jc w:val="left"/>
      </w:pPr>
      <w:r>
        <w:t>Example</w:t>
      </w:r>
    </w:p>
    <w:p>
      <w:pPr>
        <w:pStyle w:val="Normal"/>
        <w:jc w:val="left"/>
      </w:pPr>
      <w:r>
        <w:t>A consortium of oil producers needs to create tokens for each barrel of oil they are putting on the market to trade. There are separate classes of tokens for each grade of oil. Producers of barrels will need be have the ability to mint new tokens in order to facilitate the trading of them in the supply chain.</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SKU</w:t>
                </w:r>
              </w:p>
            </w:tc>
            <w:tc>
              <w:p>
                <w:r>
                  <w:t>A token class can represent a particular item SKU, where the manufacturer of the item has the ability to mint or issue new inventory of the SKU into the supply chain.</w:t>
                </w:r>
              </w:p>
            </w:tc>
          </w:tr>
        </w:tbl>
      </w:r>
    </w:p>
    <w:p>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Mintable</w:t>
            </w:r>
          </w:p>
          <w:tcPr>
            <w:tcW w:w="70" w:type="pct"/>
          </w:tcPr>
        </w:tc>
      </w:tr>
      <w:tr>
        <w:tc>
          <w:p>
            <w:r>
              <w:t>Id:</w:t>
            </w:r>
          </w:p>
          <w:tcPr>
            <w:tcW w:w="30" w:type="pct"/>
          </w:tcPr>
        </w:tc>
        <w:tc>
          <w:p>
            <w:r>
              <w:t>f9224e90-3cab-45bf-b5dc-0175121e2ead</w:t>
            </w:r>
          </w:p>
          <w:tcPr>
            <w:tcW w:w="70" w:type="pct"/>
          </w:tcPr>
        </w:tc>
      </w:tr>
      <w:tr>
        <w:tc>
          <w:p>
            <w:r>
              <w:t>Visual:</w:t>
            </w:r>
          </w:p>
          <w:tcPr>
            <w:tcW w:w="30" w:type="pct"/>
          </w:tcPr>
        </w:tc>
        <w:tc>
          <w:p>
            <w:r>
              <w:t>&lt;i&gt;m&lt;/i&gt;</w:t>
            </w:r>
          </w:p>
          <w:tcPr>
            <w:tcW w:w="70" w:type="pct"/>
          </w:tcPr>
        </w:tc>
      </w:tr>
      <w:tr>
        <w:tc>
          <w:p>
            <w:r>
              <w:t>Tooling:</w:t>
            </w:r>
          </w:p>
          <w:tcPr>
            <w:tcW w:w="30" w:type="pct"/>
          </w:tcPr>
        </w:tc>
        <w:tc>
          <w:p>
            <w:r>
              <w:t>m</w:t>
            </w:r>
          </w:p>
          <w:tcPr>
            <w:tcW w:w="70" w:type="pct"/>
          </w:tcPr>
        </w:tc>
      </w:tr>
      <w:tr>
        <w:tc>
          <w:p>
            <w:r>
              <w:t>Version:</w:t>
            </w:r>
          </w:p>
          <w:tcPr>
            <w:tcW w:w="30" w:type="pct"/>
          </w:tcPr>
        </w:tc>
        <w:tc>
          <w:p>
            <w:r>
              <w:t>1.0</w:t>
            </w:r>
          </w:p>
          <w:tcPr>
            <w:tcW w:w="70" w:type="pct"/>
          </w:tcPr>
        </w:tc>
      </w:tr>
    </w:tbl>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Roles is common to implement to provide authorization checks for invoking the behavior. Highly Recommended that Role restrictions be applied to MintTo invocations.</w:t>
                </w:r>
              </w:p>
            </w:tc>
            <w:tc>
              <w:p>
                <w:r>
                  <w:t>r</w:t>
                </w:r>
              </w:p>
            </w:tc>
            <w:tc>
              <w:p>
                <w:r>
                  <w:t>[ ]</w:t>
                </w:r>
              </w:p>
            </w:tc>
          </w:tr>
          <w:tr>
            <w:tc>
              <w:p>
                <w:r>
                  <w:t>If Compliance is present, a CheckMintAllowed request has to be made and verified before a Mint request or a MintTo request.</w:t>
                </w:r>
              </w:p>
            </w:tc>
            <w:tc>
              <w:p>
                <w:r>
                  <w:t>c</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mintable.proto</w:t>
                </w:r>
              </w:p>
            </w:tc>
            <w:tc>
              <w:p>
                <w:r>
                  <w:t/>
                </w:r>
              </w:p>
            </w:tc>
          </w:tr>
          <w:tr>
            <w:tc>
              <w:p>
                <w:r>
                  <w:t>Uml</w:t>
                </w:r>
              </w:p>
            </w:tc>
            <w:tc>
              <w:p>
                <w:r>
                  <w:t>mintable.md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Open Zeppelin</w:t>
                </w:r>
              </w:p>
            </w:tc>
            <w:tc>
              <w:p>
                <w:r>
                  <w:t>EthereumSolidity</w:t>
                </w:r>
              </w:p>
            </w:tc>
            <w:tc>
              <w:p>
                <w:r>
                  <w:t>https://github.com/OpenZeppelin/openzeppelin-contracts/blob/master/contracts/token/ERC20/ERC20Mintable.sol</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Implementation</w:t>
                </w:r>
              </w:p>
            </w:tc>
            <w:tc>
              <w:p>
                <w:r>
                  <w:t>Implementation 1</w:t>
                </w:r>
              </w:p>
            </w:tc>
            <w:tc>
              <w:p>
                <w:r>
                  <w:t>ChaincodeGo</w:t>
                </w:r>
              </w:p>
            </w:tc>
            <w:tc>
              <w:p>
                <w:r>
                  <w:t/>
                </w:r>
              </w:p>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Mintable responds to these Invocations</w:t>
      </w:r>
    </w:p>
    <w:p>
      <w:pPr>
        <w:pStyle w:val="Heading4"/>
        <w:jc w:val="left"/>
      </w:pPr>
      <w:r>
        <w:t>Mint</w:t>
      </w:r>
    </w:p>
    <w:p>
      <w:pPr>
        <w:pStyle w:val="Normal"/>
        <w:jc w:val="left"/>
      </w:pPr>
      <w:r>
        <w:t>Id: 3ddf15db-c919-4f72-a57b-d089931bc901</w:t>
      </w:r>
    </w:p>
    <w:p>
      <w:pPr>
        <w:pStyle w:val="Normal"/>
        <w:jc w:val="left"/>
      </w:pPr>
      <w:r>
        <w:t>Description: A request to create new token instances in the class by the owner or a party or account in a role that is granted this permission. Minted tokens using this invocation will be owned by the owner or token pool account. Requires a Quantity field in the request.</w:t>
      </w:r>
    </w:p>
    <w:p>
      <w:pPr>
        <w:pStyle w:val="Heading5"/>
        <w:jc w:val="left"/>
      </w:pPr>
      <w:r>
        <w:t>Request Message:</w:t>
      </w:r>
    </w:p>
    <w:p>
      <w:pPr>
        <w:pStyle w:val="Normal"/>
        <w:jc w:val="left"/>
      </w:pPr>
      <w:r>
        <w:t>MintRequest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Quantity</w:t>
                </w:r>
              </w:p>
            </w:tc>
            <w:tc>
              <w:p>
                <w:r>
                  <w:t>Number of new tokens to create.</w:t>
                </w:r>
              </w:p>
            </w:tc>
          </w:tr>
        </w:tbl>
      </w:r>
    </w:p>
    <w:p>
      <w:pPr>
        <w:pStyle w:val="Heading5"/>
        <w:jc w:val="left"/>
      </w:pPr>
      <w:r>
        <w:t>Response Message</w:t>
      </w:r>
    </w:p>
    <w:p>
      <w:pPr>
        <w:pStyle w:val="Normal"/>
        <w:jc w:val="left"/>
      </w:pPr>
      <w:r>
        <w:t>MintResponse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invoker based on the outcome of the mint request.</w:t>
                </w:r>
              </w:p>
            </w:tc>
          </w:tr>
        </w:tbl>
      </w:r>
    </w:p>
    <w:p>
      <w:pPr>
        <w:pStyle w:val="Normal"/>
        <w:jc w:val="center"/>
      </w:pPr>
      <w:r>
        <w:t/>
      </w:r>
    </w:p>
    <w:p>
      <w:pPr>
        <w:pStyle w:val="Heading4"/>
        <w:jc w:val="left"/>
      </w:pPr>
      <w:r>
        <w:t>MintTo</w:t>
      </w:r>
    </w:p>
    <w:p>
      <w:pPr>
        <w:pStyle w:val="Normal"/>
        <w:jc w:val="left"/>
      </w:pPr>
      <w:r>
        <w:t>Id: 70499b23-a1dd-4c87-90d6-6e45400f28b5</w:t>
      </w:r>
    </w:p>
    <w:p>
      <w:pPr>
        <w:pStyle w:val="Normal"/>
        <w:jc w:val="left"/>
      </w:pPr>
      <w:r>
        <w:t>Description: A request to create new token instances in the class by the owner or a party or account in a role that is granted this permission to another party or account.  Requires a To and Quantity fields in the request.</w:t>
      </w:r>
    </w:p>
    <w:p>
      <w:pPr>
        <w:pStyle w:val="Heading5"/>
        <w:jc w:val="left"/>
      </w:pPr>
      <w:r>
        <w:t>Request Message:</w:t>
      </w:r>
    </w:p>
    <w:p>
      <w:pPr>
        <w:pStyle w:val="Normal"/>
        <w:jc w:val="left"/>
      </w:pPr>
      <w:r>
        <w:t>MintToRequest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ToAccount</w:t>
                </w:r>
              </w:p>
            </w:tc>
            <w:tc>
              <w:p>
                <w:r>
                  <w:t>Account Id to mint the tokens to.</w:t>
                </w:r>
              </w:p>
            </w:tc>
          </w:tr>
          <w:tr>
            <w:tc>
              <w:p>
                <w:r>
                  <w:t>Quantity</w:t>
                </w:r>
              </w:p>
            </w:tc>
            <w:tc>
              <w:p>
                <w:r>
                  <w:t>Number of new tokens to create.</w:t>
                </w:r>
              </w:p>
            </w:tc>
          </w:tr>
        </w:tbl>
      </w:r>
    </w:p>
    <w:p>
      <w:pPr>
        <w:pStyle w:val="Heading5"/>
        <w:jc w:val="left"/>
      </w:pPr>
      <w:r>
        <w:t>Response Message</w:t>
      </w:r>
    </w:p>
    <w:p>
      <w:pPr>
        <w:pStyle w:val="Normal"/>
        <w:jc w:val="left"/>
      </w:pPr>
      <w:r>
        <w:t>MintToResponse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invoker based on the outcome of the MintTo request.</w:t>
                </w:r>
              </w:p>
            </w:tc>
          </w:tr>
        </w:tbl>
      </w:r>
    </w:p>
    <w:p>
      <w:pPr>
        <w:pStyle w:val="Normal"/>
        <w:jc w:val="center"/>
      </w:pPr>
      <w:r>
        <w:t/>
      </w:r>
    </w:p>
    <w:p>
      <w:pPr>
        <w:pStyle w:val="Heading2"/>
        <w:jc w:val="left"/>
      </w:pPr>
      <w:r>
        <w:t>Specification Behavior</w:t>
      </w:r>
    </w:p>
    <w:p>
      <w:pPr>
        <w:pStyle w:val="Heading1"/>
        <w:jc w:val="center"/>
      </w:pPr>
      <w:r>
        <w:t xml:space="preserve">Roles</w:t>
      </w:r>
    </w:p>
    <w:p>
      <w:pPr>
        <w:pStyle w:val="Heading3"/>
        <w:jc w:val="left"/>
      </w:pPr>
      <w:r>
        <w:t>Taxonomy Symbol: r</w:t>
      </w:r>
    </w:p>
    <w:p>
      <w:pPr>
        <w:pStyle w:val="Quote"/>
        <w:jc w:val="left"/>
      </w:pPr>
      <w:r>
        <w:t>A token can have behaviors that the class will restrict invocations to a select set of parties or accounts that are members of a role or group.  This is a generic behavior that can apply to a token many times to represent many role definitions within the template. This behavior will allow you to define what role(s) to create and what behavior(s) to apply the role to in the TemplateDefinition.</w:t>
      </w:r>
    </w:p>
    <w:p>
      <w:pPr>
        <w:pStyle w:val="Heading3"/>
        <w:jc w:val="left"/>
      </w:pPr>
      <w:r>
        <w:t>Example</w:t>
      </w:r>
    </w:p>
    <w:p>
      <w:pPr>
        <w:pStyle w:val="Normal"/>
        <w:jc w:val="left"/>
      </w:pPr>
      <w:r>
        <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Minters</w:t>
                </w:r>
              </w:p>
            </w:tc>
            <w:tc>
              <w:p>
                <w:r>
                  <w:t>A role called 'Minters' for a token can have accounts in the role. The MintTo behavior invocation will be bound to the role check to ensure only account in the 'Minters' role are allowed to mint new instances in the class.</w:t>
                </w:r>
              </w:p>
            </w:tc>
          </w:tr>
        </w:tbl>
      </w:r>
    </w:p>
    <w:p>
      <w:pPr>
        <w:pStyle w:val="Heading3"/>
        <w:jc w:val="left"/>
      </w:pPr>
      <w:r>
        <w:t>Comments</w:t>
      </w:r>
    </w:p>
    <w:p>
      <w:pPr>
        <w:pStyle w:val="Normal"/>
        <w:jc w:val="left"/>
      </w:pPr>
      <w:r>
        <w:t>Roles has a constructor control that creates roles and applies them to certain behaviors of the token at creation of the class from the template.</w:t>
      </w:r>
    </w:p>
    <w:p>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Roles</w:t>
            </w:r>
          </w:p>
          <w:tcPr>
            <w:tcW w:w="70" w:type="pct"/>
          </w:tcPr>
        </w:tc>
      </w:tr>
      <w:tr>
        <w:tc>
          <w:p>
            <w:r>
              <w:t>Id:</w:t>
            </w:r>
          </w:p>
          <w:tcPr>
            <w:tcW w:w="30" w:type="pct"/>
          </w:tcPr>
        </w:tc>
        <w:tc>
          <w:p>
            <w:r>
              <w:t>c32726da-9787-4dd8-8de3-d07d1733d0f6</w:t>
            </w:r>
          </w:p>
          <w:tcPr>
            <w:tcW w:w="70" w:type="pct"/>
          </w:tcPr>
        </w:tc>
      </w:tr>
      <w:tr>
        <w:tc>
          <w:p>
            <w:r>
              <w:t>Visual:</w:t>
            </w:r>
          </w:p>
          <w:tcPr>
            <w:tcW w:w="30" w:type="pct"/>
          </w:tcPr>
        </w:tc>
        <w:tc>
          <w:p>
            <w:r>
              <w:t>&lt;i&gt;r&lt;/i&gt;</w:t>
            </w:r>
          </w:p>
          <w:tcPr>
            <w:tcW w:w="70" w:type="pct"/>
          </w:tcPr>
        </w:tc>
      </w:tr>
      <w:tr>
        <w:tc>
          <w:p>
            <w:r>
              <w:t>Tooling:</w:t>
            </w:r>
          </w:p>
          <w:tcPr>
            <w:tcW w:w="30" w:type="pct"/>
          </w:tcPr>
        </w:tc>
        <w:tc>
          <w:p>
            <w:r>
              <w:t>r</w:t>
            </w:r>
          </w:p>
          <w:tcPr>
            <w:tcW w:w="70" w:type="pct"/>
          </w:tcPr>
        </w:tc>
      </w:tr>
      <w:tr>
        <w:tc>
          <w:p>
            <w:r>
              <w:t>Version:</w:t>
            </w:r>
          </w:p>
          <w:tcPr>
            <w:tcW w:w="30" w:type="pct"/>
          </w:tcPr>
        </w:tc>
        <w:tc>
          <w:p>
            <w:r>
              <w:t>1.0</w:t>
            </w:r>
          </w:p>
          <w:tcPr>
            <w:tcW w:w="70" w:type="pct"/>
          </w:tcPr>
        </w:tc>
      </w:tr>
    </w:tbl>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roles.proto</w:t>
                </w:r>
              </w:p>
            </w:tc>
            <w:tc>
              <w:p>
                <w:r>
                  <w:t/>
                </w:r>
              </w:p>
            </w:tc>
          </w:tr>
          <w:tr>
            <w:tc>
              <w:p>
                <w:r>
                  <w:t>Uml</w:t>
                </w:r>
              </w:p>
            </w:tc>
            <w:tc>
              <w:p>
                <w:r>
                  <w:t>roles.md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Open Zeppelin - Roles</w:t>
                </w:r>
              </w:p>
            </w:tc>
            <w:tc>
              <w:p>
                <w:r>
                  <w:t>EthereumSolidity</w:t>
                </w:r>
              </w:p>
            </w:tc>
            <w:tc>
              <w:p>
                <w:r>
                  <w:t>https://github.com/OpenZeppelin/openzeppelin-contracts/blob/master/contracts/access/Roles.sol</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Roles responds to these Invocations</w:t>
      </w:r>
    </w:p>
    <w:p>
      <w:pPr>
        <w:pStyle w:val="Heading4"/>
        <w:jc w:val="left"/>
      </w:pPr>
      <w:r>
        <w:t>RoleCheck</w:t>
      </w:r>
    </w:p>
    <w:p>
      <w:pPr>
        <w:pStyle w:val="Normal"/>
        <w:jc w:val="left"/>
      </w:pPr>
      <w:r>
        <w:t>Id: 00a665e3-1dda-441e-8262-5750435c153c</w:t>
      </w:r>
    </w:p>
    <w:p>
      <w:pPr>
        <w:pStyle w:val="Normal"/>
        <w:jc w:val="left"/>
      </w:pPr>
      <w:r>
        <w:t>Description: Internal invocation when the applied behavior is called to check if the requestor is a member of the role.</w:t>
      </w:r>
    </w:p>
    <w:p>
      <w:pPr>
        <w:pStyle w:val="Heading5"/>
        <w:jc w:val="left"/>
      </w:pPr>
      <w:r>
        <w:t>Request Message:</w:t>
      </w:r>
    </w:p>
    <w:p>
      <w:pPr>
        <w:pStyle w:val="Normal"/>
        <w:jc w:val="left"/>
      </w:pPr>
      <w:r>
        <w:t>IsInRole</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AccountId</w:t>
                </w:r>
              </w:p>
            </w:tc>
            <w:tc>
              <w:p>
                <w:r>
                  <w:t>AccountId of the requestor.</w:t>
                </w:r>
              </w:p>
            </w:tc>
          </w:tr>
        </w:tbl>
      </w:r>
    </w:p>
    <w:p>
      <w:pPr>
        <w:pStyle w:val="Heading5"/>
        <w:jc w:val="left"/>
      </w:pPr>
      <w:r>
        <w:t>Response Message</w:t>
      </w:r>
    </w:p>
    <w:p>
      <w:pPr>
        <w:pStyle w:val="Normal"/>
        <w:jc w:val="left"/>
      </w:pPr>
      <w:r>
        <w:t>True/False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IsInRole</w:t>
                </w:r>
              </w:p>
            </w:tc>
            <w:tc>
              <w:p>
                <w:r>
                  <w:t>True/False</w:t>
                </w:r>
              </w:p>
            </w:tc>
          </w:tr>
        </w:tbl>
      </w:r>
    </w:p>
    <w:p>
      <w:pPr>
        <w:pStyle w:val="Normal"/>
        <w:jc w:val="center"/>
      </w:pPr>
      <w:r>
        <w:t/>
      </w:r>
    </w:p>
    <w:p>
      <w:pPr>
        <w:pStyle w:val="Heading3"/>
        <w:jc w:val="left"/>
      </w:pPr>
      <w:r>
        <w:t>Properties</w:t>
      </w:r>
    </w:p>
    <w:p>
      <w:pPr>
        <w:pStyle w:val="Heading4"/>
        <w:jc w:val="left"/>
      </w:pPr>
      <w:r>
        <w:t>Name: Role</w:t>
      </w:r>
    </w:p>
    <w:p>
      <w:pPr>
        <w:pStyle w:val="Normal"/>
        <w:jc w:val="left"/>
      </w:pPr>
      <w:r>
        <w:t>Value Description: A group or list an account can be a member or be in.</w:t>
      </w:r>
    </w:p>
    <w:p>
      <w:pPr>
        <w:pStyle w:val="Normal"/>
        <w:jc w:val="left"/>
      </w:pPr>
      <w:r>
        <w:t>Template Value: </w:t>
      </w:r>
    </w:p>
    <w:p>
      <w:pPr>
        <w:pStyle w:val="Heading3"/>
        <w:jc w:val="left"/>
      </w:pPr>
      <w:r>
        <w:t>Invocations</w:t>
      </w:r>
    </w:p>
    <w:p>
      <w:pPr>
        <w:pStyle w:val="Heading4"/>
        <w:jc w:val="left"/>
      </w:pPr>
      <w:r>
        <w:t>GetRoleMembers</w:t>
      </w:r>
    </w:p>
    <w:p>
      <w:pPr>
        <w:pStyle w:val="Normal"/>
        <w:jc w:val="left"/>
      </w:pPr>
      <w:r>
        <w:t>Id: </w:t>
      </w:r>
    </w:p>
    <w:p>
      <w:pPr>
        <w:pStyle w:val="Normal"/>
        <w:jc w:val="left"/>
      </w:pPr>
      <w:r>
        <w:t>Description: Request the the list of member accounts in the role.</w:t>
      </w:r>
    </w:p>
    <w:p>
      <w:pPr>
        <w:pStyle w:val="Heading5"/>
        <w:jc w:val="left"/>
      </w:pPr>
      <w:r>
        <w:t>Request</w:t>
      </w:r>
    </w:p>
    <w:p>
      <w:pPr>
        <w:pStyle w:val="Normal"/>
        <w:jc w:val="left"/>
      </w:pPr>
      <w:r>
        <w:t>Control Message: GetRoleMembersRequest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GetRoleMembersResponse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Members</w:t>
                </w:r>
              </w:p>
            </w:tc>
            <w:tc>
              <w:p>
                <w:r>
                  <w:t>Returning the list of accounts in the role.</w:t>
                </w:r>
              </w:p>
            </w:tc>
          </w:tr>
        </w:tbl>
      </w:r>
    </w:p>
    <w:p>
      <w:pPr>
        <w:pStyle w:val="Heading4"/>
        <w:jc w:val="left"/>
      </w:pPr>
      <w:r>
        <w:t>AddRoleMember</w:t>
      </w:r>
    </w:p>
    <w:p>
      <w:pPr>
        <w:pStyle w:val="Normal"/>
        <w:jc w:val="left"/>
      </w:pPr>
      <w:r>
        <w:t>Id: 600357f8-0499-47f8-87a5-eedf4ad034af</w:t>
      </w:r>
    </w:p>
    <w:p>
      <w:pPr>
        <w:pStyle w:val="Normal"/>
        <w:jc w:val="left"/>
      </w:pPr>
      <w:r>
        <w:t>Description: Add a member to the group or role property.</w:t>
      </w:r>
    </w:p>
    <w:p>
      <w:pPr>
        <w:pStyle w:val="Heading5"/>
        <w:jc w:val="left"/>
      </w:pPr>
      <w:r>
        <w:t>Request</w:t>
      </w:r>
    </w:p>
    <w:p>
      <w:pPr>
        <w:pStyle w:val="Normal"/>
        <w:jc w:val="left"/>
      </w:pPr>
      <w:r>
        <w:t>Control Message: AddRoleMemberRequest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Name of the role you are adding a member to. Optional parameter if there is only one role.</w:t>
                </w:r>
              </w:p>
            </w:tc>
          </w:tr>
          <w:tr>
            <w:tc>
              <w:p>
                <w:r>
                  <w:t>AccountAddress</w:t>
                </w:r>
              </w:p>
            </w:tc>
            <w:tc>
              <w:p>
                <w:r>
                  <w:t>Address, name or identifier of the account to be added to the role.</w:t>
                </w:r>
              </w:p>
            </w:tc>
          </w:tr>
        </w:tbl>
      </w:r>
    </w:p>
    <w:p>
      <w:pPr>
        <w:pStyle w:val="Heading5"/>
        <w:jc w:val="left"/>
      </w:pPr>
      <w:r>
        <w:t>Response</w:t>
      </w:r>
    </w:p>
    <w:p>
      <w:pPr>
        <w:pStyle w:val="Normal"/>
        <w:jc w:val="left"/>
      </w:pPr>
      <w:r>
        <w:t>Control Message: AddRoleMemberResponse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Added</w:t>
                </w:r>
              </w:p>
            </w:tc>
            <w:tc>
              <w:p>
                <w:r>
                  <w:t>True or False.</w:t>
                </w:r>
              </w:p>
            </w:tc>
          </w:tr>
        </w:tbl>
      </w:r>
    </w:p>
    <w:p>
      <w:pPr>
        <w:pStyle w:val="Heading4"/>
        <w:jc w:val="left"/>
      </w:pPr>
      <w:r>
        <w:t>RemoveRoleMember</w:t>
      </w:r>
    </w:p>
    <w:p>
      <w:pPr>
        <w:pStyle w:val="Normal"/>
        <w:jc w:val="left"/>
      </w:pPr>
      <w:r>
        <w:t>Id: 97e160bb-6c60-4f1d-923b-813b07b89638</w:t>
      </w:r>
    </w:p>
    <w:p>
      <w:pPr>
        <w:pStyle w:val="Normal"/>
        <w:jc w:val="left"/>
      </w:pPr>
      <w:r>
        <w:t>Description: Remove a member to the group or role property.</w:t>
      </w:r>
    </w:p>
    <w:p>
      <w:pPr>
        <w:pStyle w:val="Heading5"/>
        <w:jc w:val="left"/>
      </w:pPr>
      <w:r>
        <w:t>Request</w:t>
      </w:r>
    </w:p>
    <w:p>
      <w:pPr>
        <w:pStyle w:val="Normal"/>
        <w:jc w:val="left"/>
      </w:pPr>
      <w:r>
        <w:t>Control Message: RemoveRoleMemberRequest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Name of the role you are adding a member to. Optional parameter if there is only one role.</w:t>
                </w:r>
              </w:p>
            </w:tc>
          </w:tr>
          <w:tr>
            <w:tc>
              <w:p>
                <w:r>
                  <w:t>AccountAddress</w:t>
                </w:r>
              </w:p>
            </w:tc>
            <w:tc>
              <w:p>
                <w:r>
                  <w:t>Address, name or identifier of the account to be removed from the role.</w:t>
                </w:r>
              </w:p>
            </w:tc>
          </w:tr>
        </w:tbl>
      </w:r>
    </w:p>
    <w:p>
      <w:pPr>
        <w:pStyle w:val="Heading5"/>
        <w:jc w:val="left"/>
      </w:pPr>
      <w:r>
        <w:t>Response</w:t>
      </w:r>
    </w:p>
    <w:p>
      <w:pPr>
        <w:pStyle w:val="Normal"/>
        <w:jc w:val="left"/>
      </w:pPr>
      <w:r>
        <w:t>Control Message: RemoveRoleMemberResponse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Added</w:t>
                </w:r>
              </w:p>
            </w:tc>
            <w:tc>
              <w:p>
                <w:r>
                  <w:t>True or False.</w:t>
                </w:r>
              </w:p>
            </w:tc>
          </w:tr>
        </w:tbl>
      </w:r>
    </w:p>
    <w:p>
      <w:pPr>
        <w:pStyle w:val="Heading4"/>
        <w:jc w:val="left"/>
      </w:pPr>
      <w:r>
        <w:t>IsInRole</w:t>
      </w:r>
    </w:p>
    <w:p>
      <w:pPr>
        <w:pStyle w:val="Normal"/>
        <w:jc w:val="left"/>
      </w:pPr>
      <w:r>
        <w:t>Id: e42b1b16-074a-4d7d-b9f9-f69a2397a21b</w:t>
      </w:r>
    </w:p>
    <w:p>
      <w:pPr>
        <w:pStyle w:val="Normal"/>
        <w:jc w:val="left"/>
      </w:pPr>
      <w:r>
        <w:t>Description: Check to see if an account is in the role.</w:t>
      </w:r>
    </w:p>
    <w:p>
      <w:pPr>
        <w:pStyle w:val="Heading5"/>
        <w:jc w:val="left"/>
      </w:pPr>
      <w:r>
        <w:t>Request</w:t>
      </w:r>
    </w:p>
    <w:p>
      <w:pPr>
        <w:pStyle w:val="Normal"/>
        <w:jc w:val="left"/>
      </w:pPr>
      <w:r>
        <w:t>Control Message: IsInRoleRequest</w:t>
      </w:r>
    </w:p>
    <w:p>
      <w:pPr>
        <w:pStyle w:val="Normal"/>
        <w:jc w:val="left"/>
      </w:pPr>
      <w:r>
        <w:t>Description: The request may be internal only and not exposed externally.</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Name of the role you are checking membership of. Optional parameter if there is only one role.</w:t>
                </w:r>
              </w:p>
            </w:tc>
          </w:tr>
          <w:tr>
            <w:tc>
              <w:p>
                <w:r>
                  <w:t>AccountAddress</w:t>
                </w:r>
              </w:p>
            </w:tc>
            <w:tc>
              <w:p>
                <w:r>
                  <w:t>Address, name or identifier of the account to be checked.</w:t>
                </w:r>
              </w:p>
            </w:tc>
          </w:tr>
        </w:tbl>
      </w:r>
    </w:p>
    <w:p>
      <w:pPr>
        <w:pStyle w:val="Heading5"/>
        <w:jc w:val="left"/>
      </w:pPr>
      <w:r>
        <w:t>Response</w:t>
      </w:r>
    </w:p>
    <w:p>
      <w:pPr>
        <w:pStyle w:val="Normal"/>
        <w:jc w:val="left"/>
      </w:pPr>
      <w:r>
        <w:t>Control Message: IsInRoleRequestResponse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InRole</w:t>
                </w:r>
              </w:p>
            </w:tc>
            <w:tc>
              <w:p>
                <w:r>
                  <w:t>True or False.</w:t>
                </w:r>
              </w:p>
            </w:tc>
          </w:tr>
        </w:tbl>
      </w:r>
    </w:p>
  </w:body>
</w:document>
</file>

<file path=word/footer1.xml><?xml version="1.0" encoding="utf-8"?>
<w:ftr xmlns:w="http://schemas.openxmlformats.org/wordprocessingml/2006/main">
  <w:p>
    <w:pPr>
      <w:pStyle w:val="Footer"/>
    </w:pPr>
    <w:r>
      <w:t>CET - 18c3f4b82ec26894b7e3e3e8476d416d49a23ac8fee9f11f40f48f3319b4223e</w:t>
      <w:fldSimple w:instr="PAGE"/>
    </w:r>
  </w:p>
</w:ftr>
</file>

<file path=word/header1.xml><?xml version="1.0" encoding="utf-8"?>
<w:hdr xmlns:w="http://schemas.openxmlformats.org/wordprocessingml/2006/main">
  <w:p>
    <w:r>
      <w:pict>
        <v:shape xmlns:o="urn:schemas-microsoft-com:office:office" xmlns:v="urn:schemas-microsoft-com:vml" id="WordPictureWatermark75517470" style="position:absolute;left:0;text-align:left;margin-left:0;margin-top:0;width:456.15pt;height:456.15pt;z-index:-251656192;mso-position-horizontal:center;mso-position-horizontal-relative:margin;mso-position-vertical:center;mso-position-vertical-relative:margin" o:spid="_x0000_s2051" o:allowincell="false" type="#_x0000_t75">
          <v:imagedata xmlns:r="http://schemas.openxmlformats.org/officeDocument/2006/relationships" gain="19661f" blacklevel="22938f" o:title="水印" r:id="rId999"/>
        </v:shape>
      </w:pict>
    </w:r>
  </w:p>
</w:hdr>
</file>

<file path=word/numbering.xml><?xml version="1.0" encoding="utf-8"?>
<w:numbering xmlns:w="http://schemas.openxmlformats.org/wordprocessingml/2006/main">
  <w:abstractNum w:abstractNumId="1">
    <w:lvl w:ilvl="0">
      <w:numFmt w:val="bullet"/>
      <w:lvlText w:val="·"/>
    </w:lvl>
  </w:abstractNum>
  <w:num w:numId="1">
    <w:abstractNumId w:val="1"/>
  </w:num>
</w:numbering>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54C48"/>
  </w:style>
  <w:style w:type="paragraph" w:styleId="Heading1">
    <w:name w:val="heading 1"/>
    <w:basedOn w:val="Normal"/>
    <w:next w:val="Normal"/>
    <w:link w:val="Heading1Char"/>
    <w:uiPriority w:val="9"/>
    <w:qFormat/>
    <w:rsid w:val="00704BB7"/>
    <w:pPr>
      <w:keepNext/>
      <w:keepLines/>
      <w:spacing w:before="320" w:after="80" w:line="240" w:lineRule="auto"/>
      <w:jc w:val="center"/>
      <w:outlineLvl w:val="0"/>
    </w:pPr>
    <w:rPr>
      <w:rFonts w:asciiTheme="majorHAnsi" w:eastAsiaTheme="majorEastAsia" w:hAnsiTheme="majorHAnsi" w:cstheme="majorBidi"/>
      <w:b/>
      <w:color w:val="1481AB" w:themeColor="accent1" w:themeShade="BF"/>
      <w:sz w:val="40"/>
      <w:szCs w:val="40"/>
    </w:rPr>
  </w:style>
  <w:style w:type="paragraph" w:styleId="Heading2">
    <w:name w:val="heading 2"/>
    <w:basedOn w:val="Normal"/>
    <w:next w:val="Normal"/>
    <w:link w:val="Heading2Char"/>
    <w:uiPriority w:val="9"/>
    <w:unhideWhenUsed/>
    <w:qFormat/>
    <w:rsid w:val="00704BB7"/>
    <w:pPr>
      <w:keepNext/>
      <w:keepLines/>
      <w:spacing w:before="160" w:after="40" w:line="240" w:lineRule="auto"/>
      <w:jc w:val="center"/>
      <w:outlineLvl w:val="1"/>
    </w:pPr>
    <w:rPr>
      <w:rFonts w:asciiTheme="majorHAnsi" w:eastAsiaTheme="majorEastAsia" w:hAnsiTheme="majorHAnsi" w:cstheme="majorBidi"/>
      <w:sz w:val="36"/>
      <w:szCs w:val="32"/>
      <w:u w:val="single"/>
    </w:rPr>
  </w:style>
  <w:style w:type="paragraph" w:styleId="Heading3">
    <w:name w:val="heading 3"/>
    <w:basedOn w:val="Normal"/>
    <w:next w:val="Normal"/>
    <w:link w:val="Heading3Char"/>
    <w:uiPriority w:val="9"/>
    <w:unhideWhenUsed/>
    <w:qFormat/>
    <w:rsid w:val="00704BB7"/>
    <w:pPr>
      <w:keepNext/>
      <w:keepLines/>
      <w:spacing w:before="160" w:after="0" w:line="240" w:lineRule="auto"/>
      <w:outlineLvl w:val="2"/>
    </w:pPr>
    <w:rPr>
      <w:rFonts w:asciiTheme="majorHAnsi" w:eastAsiaTheme="majorEastAsia" w:hAnsiTheme="majorHAnsi" w:cstheme="majorBidi"/>
      <w:sz w:val="36"/>
      <w:szCs w:val="32"/>
    </w:rPr>
  </w:style>
  <w:style w:type="paragraph" w:styleId="Heading4">
    <w:name w:val="heading 4"/>
    <w:basedOn w:val="Normal"/>
    <w:next w:val="Normal"/>
    <w:link w:val="Heading4Char"/>
    <w:uiPriority w:val="9"/>
    <w:unhideWhenUsed/>
    <w:qFormat/>
    <w:rsid w:val="00704BB7"/>
    <w:pPr>
      <w:keepNext/>
      <w:keepLines/>
      <w:spacing w:before="80" w:after="0"/>
      <w:outlineLvl w:val="3"/>
    </w:pPr>
    <w:rPr>
      <w:rFonts w:asciiTheme="majorHAnsi" w:eastAsiaTheme="majorEastAsia" w:hAnsiTheme="majorHAnsi" w:cstheme="majorBidi"/>
      <w:i/>
      <w:iCs/>
      <w:sz w:val="32"/>
      <w:szCs w:val="30"/>
    </w:rPr>
  </w:style>
  <w:style w:type="paragraph" w:styleId="Heading5">
    <w:name w:val="heading 5"/>
    <w:basedOn w:val="Normal"/>
    <w:next w:val="Normal"/>
    <w:link w:val="Heading5Char"/>
    <w:uiPriority w:val="9"/>
    <w:unhideWhenUsed/>
    <w:qFormat/>
    <w:rsid w:val="006F0482"/>
    <w:pPr>
      <w:keepNext/>
      <w:keepLines/>
      <w:spacing w:before="40" w:after="0"/>
      <w:outlineLvl w:val="4"/>
    </w:pPr>
    <w:rPr>
      <w:rFonts w:asciiTheme="majorHAnsi" w:eastAsiaTheme="majorEastAsia" w:hAnsiTheme="majorHAnsi" w:cstheme="majorBidi"/>
      <w:b/>
      <w:sz w:val="28"/>
      <w:szCs w:val="28"/>
    </w:rPr>
  </w:style>
  <w:style w:type="paragraph" w:styleId="Heading6">
    <w:name w:val="heading 6"/>
    <w:basedOn w:val="Normal"/>
    <w:next w:val="Normal"/>
    <w:link w:val="Heading6Char"/>
    <w:uiPriority w:val="9"/>
    <w:unhideWhenUsed/>
    <w:qFormat/>
    <w:rsid w:val="006F0482"/>
    <w:pPr>
      <w:keepNext/>
      <w:keepLines/>
      <w:spacing w:before="40" w:after="0"/>
      <w:outlineLvl w:val="5"/>
    </w:pPr>
    <w:rPr>
      <w:rFonts w:asciiTheme="majorHAnsi" w:eastAsiaTheme="majorEastAsia" w:hAnsiTheme="majorHAnsi" w:cstheme="majorBidi"/>
      <w:i/>
      <w:iCs/>
      <w:sz w:val="26"/>
      <w:szCs w:val="26"/>
      <w:u w:val="single"/>
    </w:rPr>
  </w:style>
  <w:style w:type="paragraph" w:styleId="Heading7">
    <w:name w:val="heading 7"/>
    <w:basedOn w:val="Normal"/>
    <w:next w:val="Normal"/>
    <w:link w:val="Heading7Char"/>
    <w:uiPriority w:val="9"/>
    <w:unhideWhenUsed/>
    <w:qFormat/>
    <w:rsid w:val="00C54C48"/>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C54C48"/>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C54C48"/>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basedOn w:val="Normal"/>
    <w:rsid w:val="008B5C93"/>
    <w:pPr>
      <w:spacing w:before="100" w:beforeAutospacing="1" w:after="100" w:afterAutospacing="1" w:line="240" w:lineRule="auto"/>
    </w:pPr>
    <w:rPr>
      <w:rFonts w:ascii="Times New Roman" w:eastAsia="Times New Roman" w:hAnsi="Times New Roman"/>
      <w:sz w:val="24"/>
      <w:szCs w:val="24"/>
    </w:rPr>
  </w:style>
  <w:style w:type="character" w:customStyle="1" w:styleId="defaultparagraphfont0">
    <w:name w:val="defaultparagraphfont"/>
    <w:basedOn w:val="DefaultParagraphFont"/>
    <w:rsid w:val="008B5C93"/>
  </w:style>
  <w:style w:type="paragraph" w:customStyle="1" w:styleId="heading10">
    <w:name w:val="heading1"/>
    <w:basedOn w:val="Normal"/>
    <w:rsid w:val="008B5C93"/>
    <w:pPr>
      <w:spacing w:before="100" w:beforeAutospacing="1" w:after="100" w:afterAutospacing="1" w:line="240" w:lineRule="auto"/>
    </w:pPr>
    <w:rPr>
      <w:rFonts w:ascii="Times New Roman" w:eastAsia="Times New Roman" w:hAnsi="Times New Roman"/>
      <w:sz w:val="24"/>
      <w:szCs w:val="24"/>
    </w:rPr>
  </w:style>
  <w:style w:type="paragraph" w:customStyle="1" w:styleId="normal-mediumgrid3-accent1-br-mediumgrid3-accent1-br-mediumgrid3-accent1-br-mediumgrid3-accent1-br-mediumgrid3-accent1-br">
    <w:name w:val="normal-mediumgrid3-accent1-br-mediumgrid3-accent1-br-mediumgrid3-accent1-br-mediumgrid3-accent1-br-mediumgrid3-accent1-br"/>
    <w:basedOn w:val="Normal"/>
    <w:rsid w:val="008B5C93"/>
    <w:pPr>
      <w:spacing w:before="100" w:beforeAutospacing="1" w:after="100" w:afterAutospacing="1" w:line="240" w:lineRule="auto"/>
    </w:pPr>
    <w:rPr>
      <w:rFonts w:ascii="Times New Roman" w:eastAsia="Times New Roman" w:hAnsi="Times New Roman"/>
      <w:sz w:val="24"/>
      <w:szCs w:val="24"/>
    </w:rPr>
  </w:style>
  <w:style w:type="paragraph" w:customStyle="1" w:styleId="normalweb">
    <w:name w:val="normalweb"/>
    <w:basedOn w:val="Normal"/>
    <w:rsid w:val="008B5C93"/>
    <w:pPr>
      <w:spacing w:before="100" w:beforeAutospacing="1" w:after="100" w:afterAutospacing="1" w:line="240" w:lineRule="auto"/>
    </w:pPr>
    <w:rPr>
      <w:rFonts w:ascii="Times New Roman" w:eastAsia="Times New Roman" w:hAnsi="Times New Roman"/>
      <w:sz w:val="24"/>
      <w:szCs w:val="24"/>
    </w:rPr>
  </w:style>
  <w:style w:type="character" w:customStyle="1" w:styleId="Emphasis1">
    <w:name w:val="Emphasis1"/>
    <w:basedOn w:val="DefaultParagraphFont"/>
    <w:rsid w:val="008B5C93"/>
  </w:style>
  <w:style w:type="table" w:styleId="MediumGrid3-Accent1">
    <w:name w:val="Medium Grid 3 Accent 1"/>
    <w:basedOn w:val="TableNormal"/>
    <w:uiPriority w:val="69"/>
    <w:rsid w:val="001E3C59"/>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character" w:customStyle="1" w:styleId="Heading1Char">
    <w:name w:val="Heading 1 Char"/>
    <w:basedOn w:val="DefaultParagraphFont"/>
    <w:link w:val="Heading1"/>
    <w:uiPriority w:val="9"/>
    <w:rsid w:val="00704BB7"/>
    <w:rPr>
      <w:rFonts w:asciiTheme="majorHAnsi" w:eastAsiaTheme="majorEastAsia" w:hAnsiTheme="majorHAnsi" w:cstheme="majorBidi"/>
      <w:b/>
      <w:color w:val="1481AB" w:themeColor="accent1" w:themeShade="BF"/>
      <w:sz w:val="40"/>
      <w:szCs w:val="40"/>
    </w:rPr>
  </w:style>
  <w:style w:type="paragraph" w:styleId="Title">
    <w:name w:val="Title"/>
    <w:basedOn w:val="Normal"/>
    <w:next w:val="Normal"/>
    <w:link w:val="TitleChar"/>
    <w:uiPriority w:val="10"/>
    <w:qFormat/>
    <w:rsid w:val="00C54C48"/>
    <w:pPr>
      <w:pBdr>
        <w:top w:val="single" w:sz="6" w:space="8" w:color="27CED7" w:themeColor="accent3"/>
        <w:bottom w:val="single" w:sz="6" w:space="8" w:color="27CED7" w:themeColor="accent3"/>
      </w:pBdr>
      <w:spacing w:after="400" w:line="240" w:lineRule="auto"/>
      <w:contextualSpacing/>
      <w:jc w:val="center"/>
    </w:pPr>
    <w:rPr>
      <w:rFonts w:asciiTheme="majorHAnsi" w:eastAsiaTheme="majorEastAsia" w:hAnsiTheme="majorHAnsi" w:cstheme="majorBidi"/>
      <w:caps/>
      <w:color w:val="1485A4" w:themeColor="text2"/>
      <w:spacing w:val="30"/>
      <w:sz w:val="72"/>
      <w:szCs w:val="72"/>
    </w:rPr>
  </w:style>
  <w:style w:type="character" w:customStyle="1" w:styleId="TitleChar">
    <w:name w:val="Title Char"/>
    <w:basedOn w:val="DefaultParagraphFont"/>
    <w:link w:val="Title"/>
    <w:uiPriority w:val="10"/>
    <w:rsid w:val="00C54C48"/>
    <w:rPr>
      <w:rFonts w:asciiTheme="majorHAnsi" w:eastAsiaTheme="majorEastAsia" w:hAnsiTheme="majorHAnsi" w:cstheme="majorBidi"/>
      <w:caps/>
      <w:color w:val="1485A4" w:themeColor="text2"/>
      <w:spacing w:val="30"/>
      <w:sz w:val="72"/>
      <w:szCs w:val="72"/>
    </w:rPr>
  </w:style>
  <w:style w:type="paragraph" w:styleId="NoSpacing">
    <w:name w:val="No Spacing"/>
    <w:uiPriority w:val="1"/>
    <w:qFormat/>
    <w:rsid w:val="00C54C48"/>
    <w:pPr>
      <w:spacing w:after="0" w:line="240" w:lineRule="auto"/>
    </w:pPr>
  </w:style>
  <w:style w:type="paragraph" w:styleId="Header">
    <w:name w:val="header"/>
    <w:basedOn w:val="Normal"/>
    <w:link w:val="HeaderChar"/>
    <w:uiPriority w:val="99"/>
    <w:unhideWhenUsed/>
    <w:rsid w:val="009B58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5836"/>
    <w:rPr>
      <w:sz w:val="22"/>
      <w:szCs w:val="22"/>
    </w:rPr>
  </w:style>
  <w:style w:type="paragraph" w:styleId="Footer">
    <w:name w:val="footer"/>
    <w:basedOn w:val="Normal"/>
    <w:link w:val="FooterChar"/>
    <w:uiPriority w:val="99"/>
    <w:unhideWhenUsed/>
    <w:rsid w:val="009B58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5836"/>
    <w:rPr>
      <w:sz w:val="22"/>
      <w:szCs w:val="22"/>
    </w:rPr>
  </w:style>
  <w:style w:type="character" w:styleId="PageNumber">
    <w:name w:val="page number"/>
    <w:basedOn w:val="DefaultParagraphFont"/>
    <w:uiPriority w:val="99"/>
    <w:semiHidden/>
    <w:unhideWhenUsed/>
    <w:rsid w:val="009B5836"/>
  </w:style>
  <w:style w:type="character" w:styleId="SubtleEmphasis">
    <w:name w:val="Subtle Emphasis"/>
    <w:basedOn w:val="DefaultParagraphFont"/>
    <w:uiPriority w:val="19"/>
    <w:qFormat/>
    <w:rsid w:val="00C54C48"/>
    <w:rPr>
      <w:i/>
      <w:iCs/>
      <w:color w:val="595959" w:themeColor="text1" w:themeTint="A6"/>
    </w:rPr>
  </w:style>
  <w:style w:type="character" w:styleId="Emphasis">
    <w:name w:val="Emphasis"/>
    <w:basedOn w:val="DefaultParagraphFont"/>
    <w:uiPriority w:val="20"/>
    <w:qFormat/>
    <w:rsid w:val="00704BB7"/>
    <w:rPr>
      <w:rFonts w:asciiTheme="minorHAnsi" w:hAnsiTheme="minorHAnsi"/>
      <w:i/>
      <w:iCs/>
      <w:color w:val="000000" w:themeColor="text1"/>
      <w:sz w:val="32"/>
    </w:rPr>
  </w:style>
  <w:style w:type="character" w:customStyle="1" w:styleId="Heading2Char">
    <w:name w:val="Heading 2 Char"/>
    <w:basedOn w:val="DefaultParagraphFont"/>
    <w:link w:val="Heading2"/>
    <w:uiPriority w:val="9"/>
    <w:rsid w:val="00704BB7"/>
    <w:rPr>
      <w:rFonts w:asciiTheme="majorHAnsi" w:eastAsiaTheme="majorEastAsia" w:hAnsiTheme="majorHAnsi" w:cstheme="majorBidi"/>
      <w:sz w:val="36"/>
      <w:szCs w:val="32"/>
      <w:u w:val="single"/>
    </w:rPr>
  </w:style>
  <w:style w:type="paragraph" w:styleId="ListParagraph">
    <w:name w:val="List Paragraph"/>
    <w:basedOn w:val="Normal"/>
    <w:uiPriority w:val="34"/>
    <w:qFormat/>
    <w:rsid w:val="00F0677D"/>
    <w:pPr>
      <w:ind w:left="720"/>
      <w:contextualSpacing/>
    </w:pPr>
  </w:style>
  <w:style w:type="character" w:customStyle="1" w:styleId="Heading3Char">
    <w:name w:val="Heading 3 Char"/>
    <w:basedOn w:val="DefaultParagraphFont"/>
    <w:link w:val="Heading3"/>
    <w:uiPriority w:val="9"/>
    <w:rsid w:val="00704BB7"/>
    <w:rPr>
      <w:rFonts w:asciiTheme="majorHAnsi" w:eastAsiaTheme="majorEastAsia" w:hAnsiTheme="majorHAnsi" w:cstheme="majorBidi"/>
      <w:sz w:val="36"/>
      <w:szCs w:val="32"/>
    </w:rPr>
  </w:style>
  <w:style w:type="table" w:styleId="GridTable4-Accent1">
    <w:name w:val="Grid Table 4 Accent 1"/>
    <w:basedOn w:val="TableNormal"/>
    <w:uiPriority w:val="49"/>
    <w:rsid w:val="00F7314F"/>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insideV w:val="single" w:sz="4" w:space="0" w:color="76CDEE" w:themeColor="accent1" w:themeTint="99"/>
      </w:tblBorders>
    </w:tblPr>
    <w:tblStylePr w:type="firstRow">
      <w:rPr>
        <w:b/>
        <w:bCs/>
        <w:color w:val="FFFFFF" w:themeColor="background1"/>
      </w:rPr>
      <w:tblPr/>
      <w:tcPr>
        <w:tcBorders>
          <w:top w:val="single" w:sz="4" w:space="0" w:color="1CADE4" w:themeColor="accent1"/>
          <w:left w:val="single" w:sz="4" w:space="0" w:color="1CADE4" w:themeColor="accent1"/>
          <w:bottom w:val="single" w:sz="4" w:space="0" w:color="1CADE4" w:themeColor="accent1"/>
          <w:right w:val="single" w:sz="4" w:space="0" w:color="1CADE4" w:themeColor="accent1"/>
          <w:insideH w:val="nil"/>
          <w:insideV w:val="nil"/>
        </w:tcBorders>
        <w:shd w:val="clear" w:color="auto" w:fill="1CADE4" w:themeFill="accent1"/>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styleId="TableGrid">
    <w:name w:val="Table Grid"/>
    <w:basedOn w:val="TableNormal"/>
    <w:uiPriority w:val="59"/>
    <w:rsid w:val="00785E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C7D82"/>
    <w:rPr>
      <w:color w:val="F49100" w:themeColor="hyperlink"/>
      <w:u w:val="single"/>
    </w:rPr>
  </w:style>
  <w:style w:type="character" w:styleId="UnresolvedMention">
    <w:name w:val="Unresolved Mention"/>
    <w:basedOn w:val="DefaultParagraphFont"/>
    <w:uiPriority w:val="99"/>
    <w:semiHidden/>
    <w:unhideWhenUsed/>
    <w:rsid w:val="004C7D82"/>
    <w:rPr>
      <w:color w:val="605E5C"/>
      <w:shd w:val="clear" w:color="auto" w:fill="E1DFDD"/>
    </w:rPr>
  </w:style>
  <w:style w:type="table" w:styleId="GridTable1Light-Accent6">
    <w:name w:val="Grid Table 1 Light Accent 6"/>
    <w:basedOn w:val="TableNormal"/>
    <w:uiPriority w:val="46"/>
    <w:rsid w:val="00C54C48"/>
    <w:tblPr>
      <w:tblStyleRowBandSize w:val="1"/>
      <w:tblStyleColBandSize w:val="1"/>
      <w:tblBorders>
        <w:top w:val="single" w:sz="4" w:space="0" w:color="C0DAD8" w:themeColor="accent6" w:themeTint="66"/>
        <w:left w:val="single" w:sz="4" w:space="0" w:color="C0DAD8" w:themeColor="accent6" w:themeTint="66"/>
        <w:bottom w:val="single" w:sz="4" w:space="0" w:color="C0DAD8" w:themeColor="accent6" w:themeTint="66"/>
        <w:right w:val="single" w:sz="4" w:space="0" w:color="C0DAD8" w:themeColor="accent6" w:themeTint="66"/>
        <w:insideH w:val="single" w:sz="4" w:space="0" w:color="C0DAD8" w:themeColor="accent6" w:themeTint="66"/>
        <w:insideV w:val="single" w:sz="4" w:space="0" w:color="C0DAD8" w:themeColor="accent6" w:themeTint="66"/>
      </w:tblBorders>
    </w:tblPr>
    <w:tblStylePr w:type="firstRow">
      <w:rPr>
        <w:b/>
        <w:bCs/>
      </w:rPr>
      <w:tblPr/>
      <w:tcPr>
        <w:tcBorders>
          <w:bottom w:val="single" w:sz="12" w:space="0" w:color="A0C7C5" w:themeColor="accent6" w:themeTint="99"/>
        </w:tcBorders>
      </w:tcPr>
    </w:tblStylePr>
    <w:tblStylePr w:type="lastRow">
      <w:rPr>
        <w:b/>
        <w:bCs/>
      </w:rPr>
      <w:tblPr/>
      <w:tcPr>
        <w:tcBorders>
          <w:top w:val="double" w:sz="2" w:space="0" w:color="A0C7C5" w:themeColor="accent6" w:themeTint="99"/>
        </w:tcBorders>
      </w:tcPr>
    </w:tblStylePr>
    <w:tblStylePr w:type="firstCol">
      <w:rPr>
        <w:b/>
        <w:bCs/>
      </w:rPr>
    </w:tblStylePr>
    <w:tblStylePr w:type="lastCol">
      <w:rPr>
        <w:b/>
        <w:bCs/>
      </w:rPr>
    </w:tblStylePr>
  </w:style>
  <w:style w:type="table" w:styleId="GridTable3">
    <w:name w:val="Grid Table 3"/>
    <w:basedOn w:val="TableNormal"/>
    <w:uiPriority w:val="48"/>
    <w:rsid w:val="00C54C4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1Light">
    <w:name w:val="List Table 1 Light"/>
    <w:basedOn w:val="TableNormal"/>
    <w:uiPriority w:val="46"/>
    <w:rsid w:val="00C54C48"/>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3">
    <w:name w:val="Plain Table 3"/>
    <w:basedOn w:val="TableNormal"/>
    <w:uiPriority w:val="43"/>
    <w:rsid w:val="00C54C4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stTable6Colorful-Accent1">
    <w:name w:val="List Table 6 Colorful Accent 1"/>
    <w:basedOn w:val="TableNormal"/>
    <w:uiPriority w:val="51"/>
    <w:rsid w:val="00C54C48"/>
    <w:rPr>
      <w:color w:val="1481AB" w:themeColor="accent1" w:themeShade="BF"/>
    </w:rPr>
    <w:tblPr>
      <w:tblStyleRowBandSize w:val="1"/>
      <w:tblStyleColBandSize w:val="1"/>
      <w:tblBorders>
        <w:top w:val="single" w:sz="4" w:space="0" w:color="1CADE4" w:themeColor="accent1"/>
        <w:bottom w:val="single" w:sz="4" w:space="0" w:color="1CADE4" w:themeColor="accent1"/>
      </w:tblBorders>
    </w:tblPr>
    <w:tblStylePr w:type="firstRow">
      <w:rPr>
        <w:b/>
        <w:bCs/>
      </w:rPr>
      <w:tblPr/>
      <w:tcPr>
        <w:tcBorders>
          <w:bottom w:val="single" w:sz="4" w:space="0" w:color="1CADE4" w:themeColor="accent1"/>
        </w:tcBorders>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character" w:customStyle="1" w:styleId="Heading4Char">
    <w:name w:val="Heading 4 Char"/>
    <w:basedOn w:val="DefaultParagraphFont"/>
    <w:link w:val="Heading4"/>
    <w:uiPriority w:val="9"/>
    <w:rsid w:val="00704BB7"/>
    <w:rPr>
      <w:rFonts w:asciiTheme="majorHAnsi" w:eastAsiaTheme="majorEastAsia" w:hAnsiTheme="majorHAnsi" w:cstheme="majorBidi"/>
      <w:i/>
      <w:iCs/>
      <w:sz w:val="32"/>
      <w:szCs w:val="30"/>
    </w:rPr>
  </w:style>
  <w:style w:type="character" w:customStyle="1" w:styleId="Heading5Char">
    <w:name w:val="Heading 5 Char"/>
    <w:basedOn w:val="DefaultParagraphFont"/>
    <w:link w:val="Heading5"/>
    <w:uiPriority w:val="9"/>
    <w:rsid w:val="006F0482"/>
    <w:rPr>
      <w:rFonts w:asciiTheme="majorHAnsi" w:eastAsiaTheme="majorEastAsia" w:hAnsiTheme="majorHAnsi" w:cstheme="majorBidi"/>
      <w:b/>
      <w:sz w:val="28"/>
      <w:szCs w:val="28"/>
    </w:rPr>
  </w:style>
  <w:style w:type="character" w:customStyle="1" w:styleId="Heading6Char">
    <w:name w:val="Heading 6 Char"/>
    <w:basedOn w:val="DefaultParagraphFont"/>
    <w:link w:val="Heading6"/>
    <w:uiPriority w:val="9"/>
    <w:rsid w:val="006F0482"/>
    <w:rPr>
      <w:rFonts w:asciiTheme="majorHAnsi" w:eastAsiaTheme="majorEastAsia" w:hAnsiTheme="majorHAnsi" w:cstheme="majorBidi"/>
      <w:i/>
      <w:iCs/>
      <w:sz w:val="26"/>
      <w:szCs w:val="26"/>
      <w:u w:val="single"/>
    </w:rPr>
  </w:style>
  <w:style w:type="character" w:customStyle="1" w:styleId="Heading7Char">
    <w:name w:val="Heading 7 Char"/>
    <w:basedOn w:val="DefaultParagraphFont"/>
    <w:link w:val="Heading7"/>
    <w:uiPriority w:val="9"/>
    <w:rsid w:val="00C54C48"/>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C54C48"/>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C54C48"/>
    <w:rPr>
      <w:b/>
      <w:bCs/>
      <w:i/>
      <w:iCs/>
    </w:rPr>
  </w:style>
  <w:style w:type="paragraph" w:styleId="Caption">
    <w:name w:val="caption"/>
    <w:basedOn w:val="Normal"/>
    <w:next w:val="Normal"/>
    <w:uiPriority w:val="35"/>
    <w:semiHidden/>
    <w:unhideWhenUsed/>
    <w:qFormat/>
    <w:rsid w:val="00C54C48"/>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C54C48"/>
    <w:pPr>
      <w:numPr>
        <w:ilvl w:val="1"/>
      </w:numPr>
      <w:jc w:val="center"/>
    </w:pPr>
    <w:rPr>
      <w:color w:val="1485A4" w:themeColor="text2"/>
      <w:sz w:val="28"/>
      <w:szCs w:val="28"/>
    </w:rPr>
  </w:style>
  <w:style w:type="character" w:customStyle="1" w:styleId="SubtitleChar">
    <w:name w:val="Subtitle Char"/>
    <w:basedOn w:val="DefaultParagraphFont"/>
    <w:link w:val="Subtitle"/>
    <w:uiPriority w:val="11"/>
    <w:rsid w:val="00C54C48"/>
    <w:rPr>
      <w:color w:val="1485A4" w:themeColor="text2"/>
      <w:sz w:val="28"/>
      <w:szCs w:val="28"/>
    </w:rPr>
  </w:style>
  <w:style w:type="character" w:styleId="Strong">
    <w:name w:val="Strong"/>
    <w:basedOn w:val="DefaultParagraphFont"/>
    <w:uiPriority w:val="22"/>
    <w:qFormat/>
    <w:rsid w:val="00C54C48"/>
    <w:rPr>
      <w:b/>
      <w:bCs/>
    </w:rPr>
  </w:style>
  <w:style w:type="paragraph" w:styleId="Quote">
    <w:name w:val="Quote"/>
    <w:basedOn w:val="Normal"/>
    <w:next w:val="Normal"/>
    <w:link w:val="QuoteChar"/>
    <w:uiPriority w:val="29"/>
    <w:qFormat/>
    <w:rsid w:val="00C54C48"/>
    <w:pPr>
      <w:spacing w:before="160"/>
      <w:ind w:left="720" w:right="720"/>
      <w:jc w:val="center"/>
    </w:pPr>
    <w:rPr>
      <w:i/>
      <w:iCs/>
      <w:color w:val="1D99A0" w:themeColor="accent3" w:themeShade="BF"/>
      <w:sz w:val="24"/>
      <w:szCs w:val="24"/>
    </w:rPr>
  </w:style>
  <w:style w:type="character" w:customStyle="1" w:styleId="QuoteChar">
    <w:name w:val="Quote Char"/>
    <w:basedOn w:val="DefaultParagraphFont"/>
    <w:link w:val="Quote"/>
    <w:uiPriority w:val="29"/>
    <w:rsid w:val="00C54C48"/>
    <w:rPr>
      <w:i/>
      <w:iCs/>
      <w:color w:val="1D99A0" w:themeColor="accent3" w:themeShade="BF"/>
      <w:sz w:val="24"/>
      <w:szCs w:val="24"/>
    </w:rPr>
  </w:style>
  <w:style w:type="paragraph" w:styleId="IntenseQuote">
    <w:name w:val="Intense Quote"/>
    <w:basedOn w:val="Normal"/>
    <w:next w:val="Normal"/>
    <w:link w:val="IntenseQuoteChar"/>
    <w:uiPriority w:val="30"/>
    <w:qFormat/>
    <w:rsid w:val="00C54C48"/>
    <w:pPr>
      <w:spacing w:before="160" w:line="276" w:lineRule="auto"/>
      <w:ind w:left="936" w:right="936"/>
      <w:jc w:val="center"/>
    </w:pPr>
    <w:rPr>
      <w:rFonts w:asciiTheme="majorHAnsi" w:eastAsiaTheme="majorEastAsia" w:hAnsiTheme="majorHAnsi" w:cstheme="majorBidi"/>
      <w:caps/>
      <w:color w:val="1481AB" w:themeColor="accent1" w:themeShade="BF"/>
      <w:sz w:val="28"/>
      <w:szCs w:val="28"/>
    </w:rPr>
  </w:style>
  <w:style w:type="character" w:customStyle="1" w:styleId="IntenseQuoteChar">
    <w:name w:val="Intense Quote Char"/>
    <w:basedOn w:val="DefaultParagraphFont"/>
    <w:link w:val="IntenseQuote"/>
    <w:uiPriority w:val="30"/>
    <w:rsid w:val="00C54C48"/>
    <w:rPr>
      <w:rFonts w:asciiTheme="majorHAnsi" w:eastAsiaTheme="majorEastAsia" w:hAnsiTheme="majorHAnsi" w:cstheme="majorBidi"/>
      <w:caps/>
      <w:color w:val="1481AB" w:themeColor="accent1" w:themeShade="BF"/>
      <w:sz w:val="28"/>
      <w:szCs w:val="28"/>
    </w:rPr>
  </w:style>
  <w:style w:type="character" w:styleId="IntenseEmphasis">
    <w:name w:val="Intense Emphasis"/>
    <w:basedOn w:val="DefaultParagraphFont"/>
    <w:uiPriority w:val="21"/>
    <w:qFormat/>
    <w:rsid w:val="00C54C48"/>
    <w:rPr>
      <w:b/>
      <w:bCs/>
      <w:i/>
      <w:iCs/>
      <w:color w:val="auto"/>
    </w:rPr>
  </w:style>
  <w:style w:type="character" w:styleId="SubtleReference">
    <w:name w:val="Subtle Reference"/>
    <w:basedOn w:val="DefaultParagraphFont"/>
    <w:uiPriority w:val="31"/>
    <w:qFormat/>
    <w:rsid w:val="00C54C48"/>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C54C48"/>
    <w:rPr>
      <w:b/>
      <w:bCs/>
      <w:caps w:val="0"/>
      <w:smallCaps/>
      <w:color w:val="auto"/>
      <w:spacing w:val="0"/>
      <w:u w:val="single"/>
    </w:rPr>
  </w:style>
  <w:style w:type="character" w:styleId="BookTitle">
    <w:name w:val="Book Title"/>
    <w:basedOn w:val="DefaultParagraphFont"/>
    <w:uiPriority w:val="33"/>
    <w:qFormat/>
    <w:rsid w:val="00C54C48"/>
    <w:rPr>
      <w:b/>
      <w:bCs/>
      <w:caps w:val="0"/>
      <w:smallCaps/>
      <w:spacing w:val="0"/>
    </w:rPr>
  </w:style>
  <w:style w:type="paragraph" w:styleId="TOCHeading">
    <w:name w:val="TOC Heading"/>
    <w:basedOn w:val="Heading1"/>
    <w:next w:val="Normal"/>
    <w:uiPriority w:val="39"/>
    <w:semiHidden/>
    <w:unhideWhenUsed/>
    <w:qFormat/>
    <w:rsid w:val="00C54C48"/>
    <w:pPr>
      <w:outlineLvl w:val="9"/>
    </w:pPr>
  </w:style>
</w:styles>
</file>

<file path=word/_rels/document.xml.rels>&#65279;<?xml version="1.0" encoding="utf-8"?><Relationships xmlns="http://schemas.openxmlformats.org/package/2006/relationships"><Relationship Type="http://schemas.openxmlformats.org/officeDocument/2006/relationships/styles" Target="/word/styles.xml" Id="Ra6a001c903484f0d" /><Relationship Type="http://schemas.openxmlformats.org/officeDocument/2006/relationships/numbering" Target="/word/numbering.xml" Id="NumberingDefinitionsPart001" /><Relationship Type="http://schemas.openxmlformats.org/officeDocument/2006/relationships/header" Target="/word/header1.xml" Id="R2a543e4a9b914629" /><Relationship Type="http://schemas.openxmlformats.org/officeDocument/2006/relationships/footer" Target="/word/footer1.xml" Id="R397c22a51f7c47ee" /></Relationships>
</file>

<file path=word/_rels/header1.xml.rels>&#65279;<?xml version="1.0" encoding="utf-8"?><Relationships xmlns="http://schemas.openxmlformats.org/package/2006/relationships"><Relationship Type="http://schemas.openxmlformats.org/officeDocument/2006/relationships/image" Target="/media/image.bin" Id="rId999" /></Relationships>
</file>