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8c13e2220a1452f" /></Relationships>
</file>

<file path=word/document.xml><?xml version="1.0" encoding="utf-8"?>
<w:document xmlns:w="http://schemas.openxmlformats.org/wordprocessingml/2006/main">
  <w:body>
    <w:footerReference xmlns:r="http://schemas.openxmlformats.org/officeDocument/2006/relationships" r:id="R99a48cb1ca434675"/>
    <w:headerReference xmlns:r="http://schemas.openxmlformats.org/officeDocument/2006/relationships" r:id="Re4dcf8b62be3478c"/>
    <w:p>
      <w:pPr>
        <w:pStyle w:val="Title"/>
        <w:jc w:val="center"/>
      </w:pPr>
      <w:r>
        <w:t xml:space="preserve">CET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tF’{d,t,m,r}+phEGO</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Fungible</w:t>
                </w:r>
              </w:p>
              <w:tcPr>
                <w:tcW w:w="15" w:type="pct"/>
              </w:tcPr>
            </w:tc>
            <w:tc>
              <w:p>
                <w:r>
                  <w:t>Tokens have interchangeable value with one another, where any quantity of them has the same value as another equal quantity if they are in the same class or series.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Unique</w:t>
                </w:r>
              </w:p>
              <w:tcPr>
                <w:tcW w:w="15" w:type="pct"/>
              </w:tcPr>
            </w:tc>
            <w:tc>
              <w:p>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token represents representing a specified volume of metric tons of green house gas (GHG) emissions. This token is fractional or dividable up to 8 decimal places. It is a unique token so that it may be issued in quantities of a fraction or numbers larger than 1. Meaning, if in the production of an item that a supplier creates generates 1.242 tons of carbon a token can be created with the same amount. This token also has the Carbon Emission Generator Object property that allows the creator of the token to specify what item the carbon is related to, which is helpful for track and trace supply chain requirements.</w:t>
      </w:r>
    </w:p>
    <w:p>
      <w:pPr>
        <w:pStyle w:val="Heading3"/>
        <w:jc w:val="left"/>
      </w:pPr>
      <w:r>
        <w:t>Example</w:t>
      </w:r>
    </w:p>
    <w:p>
      <w:pPr>
        <w:pStyle w:val="Normal"/>
        <w:jc w:val="left"/>
      </w:pPr>
      <w:r>
        <w:t>CET tokens are useful for tracking carbon within a supply chain as it allow for CETs to follow items through the supply chain between parties. This allows for carbon tracing for commodities and total carbon for finished goods to be calculated and traced to sources.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Emissions Token</w:t>
                </w:r>
              </w:p>
            </w:tc>
            <w:tc>
              <w:p>
                <w:r>
                  <w:t>A token created by a supplier of goods that generates carbon emissions.</w:t>
                </w:r>
              </w:p>
            </w:tc>
          </w:tr>
        </w:tbl>
      </w:r>
    </w:p>
    <w:p>
      <w:pPr>
        <w:pStyle w:val="Heading1"/>
        <w:jc w:val="left"/>
      </w:pPr>
      <w:r>
        <w:t>CET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Mintable</w:t>
      </w:r>
    </w:p>
    <w:p>
      <w:pPr>
        <w:numPr>
          <w:ilvl w:val="0"/>
          <w:numId w:val="1"/>
        </w:numPr>
        <w:spacing w:after="0"/>
        <w:ind w:left="720" w:hanging="360"/>
        <w:rPr>
          <w:rFonts w:ascii="Symbol" w:hAnsi="Symbol"/>
        </w:rPr>
      </w:pPr>
      <w:r>
        <w:t>Roles</w:t>
      </w:r>
    </w:p>
    <w:p>
      <w:pPr>
        <w:pStyle w:val="Heading1"/>
        <w:jc w:val="center"/>
      </w:pPr>
      <w:r>
        <w:t>CET Details</w:t>
      </w:r>
    </w:p>
    <w:p>
      <w:pPr>
        <w:pStyle w:val="Heading2"/>
        <w:jc w:val="center"/>
      </w:pPr>
      <w:r>
        <w:t xml:space="preserve">Unique 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Unique Fractional Fungible</w:t>
            </w:r>
          </w:p>
          <w:tcPr>
            <w:tcW w:w="70" w:type="pct"/>
          </w:tcPr>
        </w:tc>
      </w:tr>
      <w:tr>
        <w:tc>
          <w:p>
            <w:r>
              <w:t>Id:</w:t>
            </w:r>
          </w:p>
          <w:tcPr>
            <w:tcW w:w="30" w:type="pct"/>
          </w:tcPr>
        </w:tc>
        <w:tc>
          <w:p>
            <w:r>
              <w:t>3e05130c-969a-4dfc-abe6-c83fad98a4ec</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pPr>
        <w:pStyle w:val="Heading2"/>
        <w:jc w:val="left"/>
      </w:pPr>
      <w:r>
        <w:t>Example</w:t>
      </w:r>
    </w:p>
    <w:p>
      <w:pPr>
        <w:pStyle w:val="Normal"/>
        <w:jc w:val="left"/>
      </w:pPr>
      <w:r>
        <w:t>Fiat currency is the most widely understood example of a fractional fungible item. A fractional fungible is divisible,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CET</w:t>
            </w:r>
          </w:p>
          <w:tcPr>
            <w:tcW w:w="70" w:type="pct"/>
          </w:tcPr>
        </w:tc>
      </w:tr>
      <w:tr>
        <w:tc>
          <w:p>
            <w:r>
              <w:t>Token Type:</w:t>
            </w:r>
          </w:p>
          <w:tcPr>
            <w:tcW w:w="30" w:type="pct"/>
          </w:tcPr>
        </w:tc>
        <w:tc>
          <w:p>
            <w:r>
              <w:t>Fungible</w:t>
            </w:r>
          </w:p>
          <w:tcPr>
            <w:tcW w:w="70" w:type="pct"/>
          </w:tcPr>
        </w:tc>
      </w:tr>
      <w:tr>
        <w:tc>
          <w:p>
            <w:r>
              <w:t>Representation Type:</w:t>
            </w:r>
          </w:p>
          <w:tcPr>
            <w:tcW w:w="30" w:type="pct"/>
          </w:tcPr>
        </w:tc>
        <w:tc>
          <w:p>
            <w:r>
              <w:t>Unique</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CET</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Divisible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2"/>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Mintable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2"/>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3"/>
        <w:jc w:val="left"/>
      </w:pPr>
      <w:r>
        <w:t>Properties</w:t>
      </w:r>
    </w:p>
    <w:p>
      <w:pPr>
        <w:pStyle w:val="Heading2"/>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CET - a142f406d242c34fbd283a2660b017ada336d288ee73f1c42148f1583c12ebc9</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bf43e09494d74b5d" /><Relationship Type="http://schemas.openxmlformats.org/officeDocument/2006/relationships/numbering" Target="/word/numbering.xml" Id="NumberingDefinitionsPart001" /><Relationship Type="http://schemas.openxmlformats.org/officeDocument/2006/relationships/header" Target="/word/header1.xml" Id="Re4dcf8b62be3478c" /><Relationship Type="http://schemas.openxmlformats.org/officeDocument/2006/relationships/footer" Target="/word/footer1.xml" Id="R99a48cb1ca434675"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