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eab2a0938b4347" /></Relationships>
</file>

<file path=word/document.xml><?xml version="1.0" encoding="utf-8"?>
<w:document xmlns:w="http://schemas.openxmlformats.org/wordprocessingml/2006/main">
  <w:body>
    <w:footerReference xmlns:r="http://schemas.openxmlformats.org/officeDocument/2006/relationships" r:id="Rd380de8e33674f20"/>
    <w:headerReference xmlns:r="http://schemas.openxmlformats.org/officeDocument/2006/relationships" r:id="R9654b3fbc5b64d53"/>
    <w:p>
      <w:pPr>
        <w:pStyle w:val="Title"/>
        <w:jc w:val="center"/>
      </w:pPr>
      <w:r>
        <w:t xml:space="preserve">Emoney</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Julio Faura</w:t>
                </w:r>
              </w:p>
            </w:tc>
            <w:tc>
              <w:p>
                <w:r>
                  <w:t>Adhara</w:t>
                </w:r>
              </w:p>
            </w:tc>
          </w:tr>
          <w:tr>
            <w:tc>
              <w:p>
                <w:r>
                  <w:t>Daniel Lehrner</w:t>
                </w:r>
              </w:p>
            </w:tc>
            <w:tc>
              <w:p>
                <w:r>
                  <w:t>IO Builders</w:t>
                </w:r>
              </w:p>
            </w:tc>
          </w:tr>
        </w:tbl>
      </w:r>
    </w:p>
    <w:p>
      <w:pPr>
        <w:pStyle w:val="Heading3"/>
        <w:jc w:val="center"/>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value is referenced and the token represents it and can be owned or used digitally via its token.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Issuing Bonds</w:t>
                </w:r>
              </w:p>
            </w:tc>
            <w:tc>
              <w:p>
                <w:r>
                  <w:t>A bond is a debt security, under which the issuer owes the holders a debt and is obliged to pay them interest or to repay the principal at a later date. The issuance of bonds in in general handled by a Central Securities Depository (CSD). CSDs can use the Emoney Token to execute the whole issuing process, using real delivery vs payment, and settlement on a blockchain. This use case has been already implemented on io.cash.</w:t>
                </w:r>
              </w:p>
            </w:tc>
          </w:tr>
          <w:tr>
            <w:tc>
              <w:p>
                <w:r>
                  <w:t>Cash pooling</w:t>
                </w:r>
              </w:p>
            </w:tc>
            <w:tc>
              <w:p>
                <w:r>
                  <w:t>Cash pooling is a technique to combine credit and debit positions in various accounts into one account. Enabling the usage of real tokenized cash, to be used on chain, speeds up the process, decreasing costs and increases operational efficiency. This use case has been already implemented on io.cash.</w:t>
                </w:r>
              </w:p>
            </w:tc>
          </w:tr>
          <w:tr>
            <w:tc>
              <w:p>
                <w:r>
                  <w:t>M2M payments. Oil tanks</w:t>
                </w:r>
              </w:p>
            </w:tc>
            <w:tc>
              <w:p>
                <w:r>
                  <w:t>Just in time, efficient supply chain and provider settlement is key on nowadays business scenarios. Sensors on oil tanks, cargos, can trigger just in time refill, stock management, coordinated with real delivery vs payment scenarios with tokenized money. This use case has been already implemented on io.cash</w:t>
                </w:r>
              </w:p>
            </w:tc>
          </w:tr>
        </w:tbl>
      </w:r>
    </w:p>
    <w:p>
      <w:pPr>
        <w:pStyle w:val="Heading1"/>
        <w:jc w:val="left"/>
      </w:pPr>
      <w:r>
        <w:t>Emoney is:</w:t>
      </w:r>
    </w:p>
    <w:p>
      <w:pPr>
        <w:numPr>
          <w:ilvl w:val="0"/>
          <w:numId w:val="1"/>
        </w:numPr>
        <w:spacing w:after="0"/>
        <w:ind w:left="720" w:hanging="360"/>
        <w:rPr>
          <w:rFonts w:ascii="Symbol" w:hAnsi="Symbol"/>
        </w:rPr>
      </w:pPr>
      <w:r>
        <w:t>Subdividable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Holdable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Mintable</w:t>
      </w:r>
    </w:p>
    <w:p>
      <w:pPr>
        <w:pStyle w:val="Heading1"/>
        <w:jc w:val="center"/>
      </w:pPr>
      <w:r>
        <w:t>Emoney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E-Money Token Standard</w:t>
                </w:r>
              </w:p>
            </w:tc>
            <w:tc>
              <w:p>
                <w:r>
                  <w:t>https://emoneytokenstandard.org</w:t>
                </w:r>
              </w:p>
            </w:tc>
            <w:tc>
              <w:p>
                <w:r>
                  <w:t/>
                </w:r>
              </w:p>
            </w:tc>
          </w:tr>
          <w:tr>
            <w:tc>
              <w:p>
                <w:r>
                  <w:t>Resource</w:t>
                </w:r>
              </w:p>
            </w:tc>
            <w:tc>
              <w:p>
                <w:r>
                  <w:t>ioBUILDERS</w:t>
                </w:r>
              </w:p>
            </w:tc>
            <w:tc>
              <w:p>
                <w:r>
                  <w:t>https://io.builders</w:t>
                </w:r>
              </w:p>
            </w:tc>
            <w:tc>
              <w:p>
                <w:r>
                  <w:t>Contributor</w:t>
                </w:r>
              </w:p>
            </w:tc>
          </w:tr>
          <w:tr>
            <w:tc>
              <w:p>
                <w:r>
                  <w:t>Resource</w:t>
                </w:r>
              </w:p>
            </w:tc>
            <w:tc>
              <w:p>
                <w:r>
                  <w:t>Adhara</w:t>
                </w:r>
              </w:p>
            </w:tc>
            <w:tc>
              <w:p>
                <w:r>
                  <w:t>https://adhara.io</w:t>
                </w:r>
              </w:p>
            </w:tc>
            <w:tc>
              <w:p>
                <w:r>
                  <w:t>Contributor</w:t>
                </w:r>
              </w:p>
            </w:tc>
          </w:tr>
          <w:tr>
            <w:tc>
              <w:p>
                <w:r>
                  <w:t>Resource</w:t>
                </w:r>
              </w:p>
            </w:tc>
            <w:tc>
              <w:p>
                <w:r>
                  <w:t>ioCash</w:t>
                </w:r>
              </w:p>
            </w:tc>
            <w:tc>
              <w:p>
                <w:r>
                  <w:t>https://io.cash</w:t>
                </w:r>
              </w:p>
            </w:tc>
            <w:tc>
              <w:p>
                <w:r>
                  <w:t>IoCash is the world´s first B2B platform that makes it possible to operate with traditional money directly on blockchain. It is using the Emoney Token to make that possible.</w:t>
                </w:r>
              </w:p>
            </w:tc>
          </w:tr>
          <w:tr>
            <w:tc>
              <w:p>
                <w:r>
                  <w:t>Resource</w:t>
                </w:r>
              </w:p>
            </w:tc>
            <w:tc>
              <w:p>
                <w:r>
                  <w:t>Contact</w:t>
                </w:r>
              </w:p>
            </w:tc>
            <w:tc>
              <w:p>
                <w:r>
                  <w:t>emtoken@io.builders</w:t>
                </w:r>
              </w:p>
            </w:tc>
            <w:tc>
              <w:p>
                <w:r>
                  <w:t/>
                </w:r>
              </w:p>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Symbol: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Julio Faura</w:t>
                </w:r>
              </w:p>
            </w:tc>
            <w:tc>
              <w:p>
                <w:r>
                  <w:t>Adhara</w:t>
                </w:r>
              </w:p>
            </w:tc>
          </w:tr>
          <w:tr>
            <w:tc>
              <w:p>
                <w:r>
                  <w:t>Daniel Lehrner</w:t>
                </w:r>
              </w:p>
            </w:tc>
            <w:tc>
              <w:p>
                <w:r>
                  <w:t>IO Builders</w:t>
                </w:r>
              </w:p>
            </w:tc>
          </w:tr>
        </w:tbl>
      </w:r>
    </w:p>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Symbol: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Normal"/>
        <w:jc w:val="left"/>
      </w:pPr>
      <w:r>
        <w:t>Binding Is Influenced by Compliant's Invocation CheckMintAllowed</w:t>
      </w:r>
      <w:r>
        <w:t>Compliant's Invocation CheckMintAllowed Intercepts this behavior's invocation.'</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Compliant's Invocation CheckBurnAllowed</w:t>
      </w:r>
      <w:r>
        <w:t>Compliant's Invocation CheckBurnAllowed Intercepts this behavior's invocation.'</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Normal"/>
        <w:jc w:val="left"/>
      </w:pPr>
      <w:r>
        <w:t>Binding Is Influenced by Compliant's Invocation CheckMintAllowed</w:t>
      </w:r>
      <w:r>
        <w:t>Compliant's Invocation CheckMintAllowed Intercepts this behavior's invocation.'</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Compliant's Invocation CheckBurnAllowed</w:t>
      </w:r>
      <w:r>
        <w:t>Compliant's Invocation CheckBurnAllowed Intercepts this behavior's invocation.'</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Normal"/>
        <w:jc w:val="left"/>
      </w:pPr>
      <w:r>
        <w:t>Binding Is Influenced by Compliant's Invocation CheckMintAllowed</w:t>
      </w:r>
      <w:r>
        <w:t>Compliant's Invocation CheckMintAllowed Intercepts this behavior's invocation.'</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Compliant's Invocation CheckBurnAllowed</w:t>
      </w:r>
      <w:r>
        <w:t>Compliant's Invocation CheckBurnAllowed Intercepts this behavior's invocation.'</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CheckBurnAllowedResponse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Emoney - aca2266bcd74495474c7db15e1ac6c9fa736e3c691b38bb9147f2b9b06814781</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a276c14e9bf4b59" /><Relationship Type="http://schemas.openxmlformats.org/officeDocument/2006/relationships/numbering" Target="/word/numbering.xml" Id="NumberingDefinitionsPart001" /><Relationship Type="http://schemas.openxmlformats.org/officeDocument/2006/relationships/header" Target="/word/header1.xml" Id="R9654b3fbc5b64d53" /><Relationship Type="http://schemas.openxmlformats.org/officeDocument/2006/relationships/footer" Target="/word/footer1.xml" Id="Rd380de8e33674f2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