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2021c13201d499e" /></Relationships>
</file>

<file path=word/document.xml><?xml version="1.0" encoding="utf-8"?>
<w:document xmlns:w="http://schemas.openxmlformats.org/wordprocessingml/2006/main">
  <w:body>
    <w:footerReference xmlns:r="http://schemas.openxmlformats.org/officeDocument/2006/relationships" r:id="R00a307a8bfc94ecb"/>
    <w:headerReference xmlns:r="http://schemas.openxmlformats.org/officeDocument/2006/relationships" r:id="Rc4dfe2b8c5944548"/>
    <w:p>
      <w:pPr>
        <w:pStyle w:val="Title"/>
        <w:jc w:val="center"/>
      </w:pPr>
      <w:r>
        <w:t xml:space="preserve">Natural-Gemstone</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Jason Pancis</w:t>
                </w:r>
              </w:p>
            </w:tc>
            <w:tc>
              <w:p>
                <w:r>
                  <w:t>Envision Blockchain</w:t>
                </w:r>
              </w:p>
            </w:tc>
          </w:tr>
        </w:tbl>
      </w:r>
    </w:p>
    <w:p>
      <w:pPr>
        <w:pStyle w:val="Heading3"/>
        <w:jc w:val="center"/>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Natural Gemstones are physically mined from the Earth and are not lab grown (manufactured). Each Natural Gemstone is whole and one of a kind and therefore considered to be a singleton as well as a non-sub-dividable whole token with a quantity of 1. A Natural Gemstone can now be represented digitally in this capacity allowing for only one single owner to possess this token at a time.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Natural Gemstones are a good use of this type of token. This tokens value type is a direct reference to a Natural Gemstone. Natural Gemstones are whole and one of a kind making each a singleton and transferable. There are several different types of Natural Gemstones such as Natural Diamonds, Natural Rubies, Natural Sapphires, and Natural Emeralds. Natural Gemstones are physically mined from the Earth and are not lab grown (manufactured). There are various traits gemologists use in order to differentiate and value every Natural Gemstone individually. Some example traits include: Composition (ex. Diamonds are to carbon vs. Rubies are to corundum), Carat Weight, Cut (shape of the stone and dimensions which impact a stones brilliance), Color (color intensity), and Clarity. These varying traits define the differences between each type of Natural Gemstone making each of them unique (Singleton). Natural Gemstones, such as Diamonds, can be recut and re-polished changing its physical characteristics. Although the corresponding token definition and formula remain the same.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Diamond</w:t>
                </w:r>
              </w:p>
            </w:tc>
            <w:tc>
              <w:p>
                <w:r>
                  <w:t>A token representing ownership of a Natural Gemstone, like a Natural Diamond.</w:t>
                </w:r>
              </w:p>
            </w:tc>
          </w:tr>
        </w:tbl>
      </w:r>
    </w:p>
    <w:p>
      <w:pPr>
        <w:pStyle w:val="Heading1"/>
        <w:jc w:val="left"/>
      </w:pPr>
      <w:r>
        <w:t>Natural-Gemstone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pStyle w:val="Heading1"/>
        <w:jc w:val="center"/>
      </w:pPr>
      <w:r>
        <w:t>Natural-Gemstone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Natural-Gemstone - c356feeaaa0d1c87970cbfcb09bfc5cf5467e36d3175679b28101aefd4b1584d</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93855bdab5cb447b" /><Relationship Type="http://schemas.openxmlformats.org/officeDocument/2006/relationships/numbering" Target="/word/numbering.xml" Id="NumberingDefinitionsPart001" /><Relationship Type="http://schemas.openxmlformats.org/officeDocument/2006/relationships/header" Target="/word/header1.xml" Id="Rc4dfe2b8c5944548" /><Relationship Type="http://schemas.openxmlformats.org/officeDocument/2006/relationships/footer" Target="/word/footer1.xml" Id="R00a307a8bfc94ec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