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ce83e4a4984749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bf001b6026a74d65"/>
    <w:headerReference xmlns:r="http://schemas.openxmlformats.org/officeDocument/2006/relationships" r:id="R7deb47d00edb489f"/>
    <w:p>
      <w:pPr>
        <w:pStyle w:val="Title"/>
        <w:jc w:val="center"/>
      </w:pPr>
      <w:r>
        <w:t xml:space="preserve">Fractional Non-Fungible Token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8314a797-df3c-409b-835c-0e80af92714f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&amp;tau&lt;sub&gt;N&lt;/sub&gt;{&lt;i&gt;d&lt;/i&gt;}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tN{d}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Every non-fungible token is unique and some will need to allow for fractional ownership. A non-fungible token is not interchangeable with other tokens of the same class as they typically have different values.  A property title is a good example of a non-fungible token where the value of different real estate titles is not equal and freely exchanging them is a bad idea. Some Non-fungible tokens will need to be represented with their own class, meaning it will share no common properties with other tokens from the same template. Other non-fungible tokens can exist within the same class and have some shared property values while also having unique property values between instances.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Membership, Time Share vacation property.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Time Share</w:t>
                </w:r>
              </w:p>
            </w:tc>
            <w:tc>
              <w:p>
                <w:r>
                  <w:t>The physical property title is split between multiple owners who each own a percentage of the title.</w:t>
                </w:r>
              </w:p>
            </w:tc>
          </w:tr>
        </w:tbl>
      </w:r>
    </w:p>
    <w:p>
      <w:pPr>
        <w:pStyle w:val="Heading2"/>
        <w:jc w:val="left"/>
      </w:pPr>
      <w:r>
        <w:t>Comments</w:t>
      </w:r>
    </w:p>
    <w:p>
      <w:pPr>
        <w:pStyle w:val="Normal"/>
        <w:jc w:val="left"/>
      </w:pPr>
      <w:r>
        <w:t>Fractional Non-fungible tokens require additional thought about how these tokens may or may not be grouped together in the same class.</w:t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Base</w:t>
                </w:r>
              </w:p>
            </w:tc>
            <w:tc>
              <w:p>
                <w:r>
                  <w:t>t</w:t>
                </w:r>
              </w:p>
            </w:tc>
            <w:tc>
              <w:p>
                <w:r>
                  <w:t>Base Token Definition</w:t>
                </w:r>
              </w:p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~d</w:t>
                </w:r>
              </w:p>
            </w:tc>
            <w:tc>
              <w:p>
                <w:r>
                  <w:t>d5807a8e-879b-4885-95fa-f09ba2a22172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fractional-non-fungible.proto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fractional-non-fungible.md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Other</w:t>
                </w:r>
              </w:p>
            </w:tc>
            <w:tc>
              <w:p>
                <w:r>
                  <w:t>.DS_Store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</w:tbl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Token Type:</w:t>
            </w:r>
          </w:p>
          <w:tcPr>
            <w:tcW w:w="30" w:type="pct"/>
          </w:tcPr>
        </w:tc>
        <w:tc>
          <w:p>
            <w:r>
              <w:t>NonFungible</w:t>
            </w:r>
          </w:p>
          <w:tcPr>
            <w:tcW w:w="70" w:type="pct"/>
          </w:tcPr>
        </w:tc>
      </w:tr>
      <w:tr>
        <w:tc>
          <w:p>
            <w:r>
              <w:t>Representation Type:</w:t>
            </w:r>
          </w:p>
          <w:tcPr>
            <w:tcW w:w="30" w:type="pct"/>
          </w:tcPr>
        </w:tc>
        <w:tc>
          <w:p>
            <w:r>
              <w:t>Common</w:t>
            </w:r>
          </w:p>
          <w:tcPr>
            <w:tcW w:w="70" w:type="pct"/>
          </w:tcPr>
        </w:tc>
      </w:tr>
      <w:tr>
        <w:tc>
          <w:p>
            <w:r>
              <w:t>Value Type:</w:t>
            </w:r>
          </w:p>
          <w:tcPr>
            <w:tcW w:w="30" w:type="pct"/>
          </w:tcPr>
        </w:tc>
        <w:tc>
          <w:p>
            <w:r>
              <w:t>Intrinsic</w:t>
            </w:r>
          </w:p>
          <w:tcPr>
            <w:tcW w:w="70" w:type="pct"/>
          </w:tcPr>
        </w:tc>
      </w:tr>
      <w:tr>
        <w:tc>
          <w:p>
            <w:r>
              <w:t>Token Unit:</w:t>
            </w:r>
          </w:p>
          <w:tcPr>
            <w:tcW w:w="30" w:type="pct"/>
          </w:tcPr>
        </w:tc>
        <w:tc>
          <w:p>
            <w:r>
              <w:t>Fractional</w:t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</w:body>
</w:document>
</file>

<file path=word/footer1.xml><?xml version="1.0" encoding="utf-8"?>
<w:ftr xmlns:w="http://schemas.openxmlformats.org/wordprocessingml/2006/main">
  <w:p>
    <w:pPr>
      <w:pStyle w:val="Footer"/>
    </w:pPr>
    <w:r>
      <w:t>Fractional Non-Fungible Token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C54C48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C48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C48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C48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C4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C4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C4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defaultparagraphfont0" w:customStyle="1">
    <w:name w:val="defaultparagraphfont"/>
    <w:basedOn w:val="DefaultParagraphFont"/>
    <w:rsid w:val="008B5C93"/>
  </w:style>
  <w:style w:type="paragraph" w:styleId="heading10" w:customStyle="1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normal-mediumgrid3-accent1-br-mediumgrid3-accent1-br-mediumgrid3-accent1-br-mediumgrid3-accent1-br-mediumgrid3-accent1-br" w:customStyle="1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normalweb" w:customStyle="1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Emphasis1" w:customStyle="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C54C48"/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color="27CED7" w:themeColor="accent3" w:sz="6" w:space="8"/>
        <w:bottom w:val="single" w:color="27CED7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1485A4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C54C48"/>
    <w:rPr>
      <w:rFonts w:asciiTheme="majorHAnsi" w:hAnsiTheme="majorHAnsi" w:eastAsiaTheme="majorEastAsia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C54C48"/>
    <w:rPr>
      <w:i/>
      <w:iCs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sid w:val="00C54C48"/>
    <w:rPr>
      <w:rFonts w:asciiTheme="majorHAnsi" w:hAnsiTheme="majorHAnsi" w:eastAsiaTheme="majorEastAsia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54C48"/>
    <w:rPr>
      <w:rFonts w:asciiTheme="majorHAnsi" w:hAnsiTheme="majorHAnsi" w:eastAsiaTheme="majorEastAsia" w:cstheme="majorBidi"/>
      <w:sz w:val="32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color="76CDEE" w:themeColor="accent1" w:themeTint="99" w:sz="4" w:space="0"/>
        <w:left w:val="single" w:color="76CDEE" w:themeColor="accent1" w:themeTint="99" w:sz="4" w:space="0"/>
        <w:bottom w:val="single" w:color="76CDEE" w:themeColor="accent1" w:themeTint="99" w:sz="4" w:space="0"/>
        <w:right w:val="single" w:color="76CDEE" w:themeColor="accent1" w:themeTint="99" w:sz="4" w:space="0"/>
        <w:insideH w:val="single" w:color="76CDEE" w:themeColor="accent1" w:themeTint="99" w:sz="4" w:space="0"/>
        <w:insideV w:val="single" w:color="76CDE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CADE4" w:themeColor="accent1" w:sz="4" w:space="0"/>
          <w:left w:val="single" w:color="1CADE4" w:themeColor="accent1" w:sz="4" w:space="0"/>
          <w:bottom w:val="single" w:color="1CADE4" w:themeColor="accent1" w:sz="4" w:space="0"/>
          <w:right w:val="single" w:color="1CADE4" w:themeColor="accent1" w:sz="4" w:space="0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color="1CADE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color="C0DAD8" w:themeColor="accent6" w:themeTint="66" w:sz="4" w:space="0"/>
        <w:left w:val="single" w:color="C0DAD8" w:themeColor="accent6" w:themeTint="66" w:sz="4" w:space="0"/>
        <w:bottom w:val="single" w:color="C0DAD8" w:themeColor="accent6" w:themeTint="66" w:sz="4" w:space="0"/>
        <w:right w:val="single" w:color="C0DAD8" w:themeColor="accent6" w:themeTint="66" w:sz="4" w:space="0"/>
        <w:insideH w:val="single" w:color="C0DAD8" w:themeColor="accent6" w:themeTint="66" w:sz="4" w:space="0"/>
        <w:insideV w:val="single" w:color="C0DAD8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0C7C5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C7C5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color="1CADE4" w:themeColor="accent1" w:sz="4" w:space="0"/>
        <w:bottom w:val="single" w:color="1CADE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CADE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CADE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styleId="Heading4Char" w:customStyle="1">
    <w:name w:val="Heading 4 Char"/>
    <w:basedOn w:val="DefaultParagraphFont"/>
    <w:link w:val="Heading4"/>
    <w:uiPriority w:val="9"/>
    <w:semiHidden/>
    <w:rsid w:val="00C54C48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54C48"/>
    <w:rPr>
      <w:rFonts w:asciiTheme="majorHAnsi" w:hAnsiTheme="majorHAnsi" w:eastAsiaTheme="majorEastAsia" w:cstheme="majorBid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54C48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54C48"/>
    <w:rPr>
      <w:rFonts w:asciiTheme="majorHAnsi" w:hAnsiTheme="majorHAnsi" w:eastAsiaTheme="majorEastAsia" w:cstheme="maj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54C48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54C48"/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f37b017f5af416f" /><Relationship Type="http://schemas.openxmlformats.org/officeDocument/2006/relationships/header" Target="/word/header1.xml" Id="R7deb47d00edb489f" /><Relationship Type="http://schemas.openxmlformats.org/officeDocument/2006/relationships/footer" Target="/word/footer1.xml" Id="Rbf001b6026a74d65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