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316B37E5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513DA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BEHAVIO</w:t>
            </w:r>
            <w:r w:rsidR="0082632E" w:rsidRPr="00513DA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R</w:t>
            </w:r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3C81A47C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="0082632E" w:rsidRPr="00513DA1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NON-TRANSFERABLE</w:t>
            </w:r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BCB1B" w14:textId="41D43E6D" w:rsidR="003316F6" w:rsidRPr="00C04F77" w:rsidRDefault="003316F6" w:rsidP="00C04F7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27AC2DE8" w:rsidR="003316F6" w:rsidRPr="00513DA1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513DA1">
              <w:rPr>
                <w:sz w:val="24"/>
              </w:rPr>
              <w:t xml:space="preserve"> </w:t>
            </w:r>
            <w:r w:rsidRPr="00513DA1">
              <w:rPr>
                <w:sz w:val="24"/>
              </w:rPr>
              <w:sym w:font="Wingdings" w:char="F0E0"/>
            </w:r>
            <w:r w:rsidRPr="00513DA1">
              <w:rPr>
                <w:sz w:val="24"/>
              </w:rPr>
              <w:t xml:space="preserve"> </w:t>
            </w:r>
            <w:r w:rsidR="003316F6" w:rsidRPr="00513DA1">
              <w:rPr>
                <w:sz w:val="24"/>
              </w:rPr>
              <w:t>&lt;</w:t>
            </w:r>
            <w:proofErr w:type="spellStart"/>
            <w:r w:rsidR="003316F6" w:rsidRPr="00513DA1">
              <w:rPr>
                <w:sz w:val="24"/>
              </w:rPr>
              <w:t>i</w:t>
            </w:r>
            <w:proofErr w:type="spellEnd"/>
            <w:r w:rsidR="003316F6" w:rsidRPr="00513DA1">
              <w:rPr>
                <w:sz w:val="24"/>
              </w:rPr>
              <w:t>&gt;</w:t>
            </w:r>
            <w:r w:rsidR="0082632E" w:rsidRPr="00513DA1">
              <w:rPr>
                <w:sz w:val="24"/>
              </w:rPr>
              <w:t>~t&lt;/</w:t>
            </w:r>
            <w:proofErr w:type="spellStart"/>
            <w:r w:rsidR="0082632E" w:rsidRPr="00513DA1">
              <w:rPr>
                <w:sz w:val="24"/>
              </w:rPr>
              <w:t>i</w:t>
            </w:r>
            <w:proofErr w:type="spellEnd"/>
            <w:r w:rsidR="0082632E" w:rsidRPr="00513DA1">
              <w:rPr>
                <w:sz w:val="24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0F1265FE" w:rsidR="003316F6" w:rsidRPr="00513DA1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 w:rsidRPr="00C04F77">
              <w:rPr>
                <w:sz w:val="24"/>
              </w:rPr>
              <w:t>Tooling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="0082632E">
              <w:rPr>
                <w:sz w:val="24"/>
              </w:rPr>
              <w:t>~t</w:t>
            </w:r>
          </w:p>
          <w:p w14:paraId="2DE5D7F5" w14:textId="77777777" w:rsidR="00C04F77" w:rsidRPr="00513DA1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5AC711EA" w14:textId="24B03429" w:rsidR="00C04F77" w:rsidRPr="00513DA1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6284165B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../../../../../../artifacts/behavior</w:t>
            </w:r>
            <w:r w:rsidR="0082632E">
              <w:rPr>
                <w:sz w:val="24"/>
              </w:rPr>
              <w:t>s</w:t>
            </w:r>
            <w:r w:rsidRPr="003316F6">
              <w:rPr>
                <w:sz w:val="24"/>
              </w:rPr>
              <w:t>/</w:t>
            </w:r>
            <w:r w:rsidR="0082632E">
              <w:rPr>
                <w:sz w:val="24"/>
              </w:rPr>
              <w:t>transferable</w:t>
            </w:r>
            <w:r w:rsidRPr="003316F6">
              <w:rPr>
                <w:sz w:val="24"/>
              </w:rPr>
              <w:t>/</w:t>
            </w:r>
            <w:r w:rsidR="0082632E">
              <w:rPr>
                <w:sz w:val="24"/>
              </w:rPr>
              <w:t>non-transferable</w:t>
            </w:r>
            <w:r w:rsidRPr="003316F6">
              <w:rPr>
                <w:sz w:val="24"/>
              </w:rPr>
              <w:t>.proto</w:t>
            </w:r>
          </w:p>
          <w:p w14:paraId="005A8996" w14:textId="77777777" w:rsidR="00513DA1" w:rsidRDefault="00513DA1" w:rsidP="003316F6">
            <w:pPr>
              <w:spacing w:after="0" w:line="300" w:lineRule="atLeast"/>
              <w:rPr>
                <w:sz w:val="24"/>
              </w:rPr>
            </w:pPr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44EAFD7B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82632E">
              <w:rPr>
                <w:sz w:val="24"/>
              </w:rPr>
              <w:t>Every token instance has an owner. The Non-transferable behavior prevents the owner of a token from changing.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9F3A" w14:textId="2135AAC8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69D8CBE2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</w:t>
            </w:r>
            <w:r w:rsidR="0082632E">
              <w:rPr>
                <w:sz w:val="24"/>
              </w:rPr>
              <w:t xml:space="preserve">transferable analogy </w:t>
            </w:r>
            <w:r w:rsidR="003316F6" w:rsidRPr="0046533F">
              <w:rPr>
                <w:sz w:val="24"/>
              </w:rPr>
              <w:t>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4DA8BD44" w:rsidR="00C04F77" w:rsidRPr="00B06D05" w:rsidRDefault="00C04F77" w:rsidP="00C04F77">
            <w:pPr>
              <w:rPr>
                <w:i/>
              </w:rPr>
            </w:pPr>
            <w:r w:rsidRPr="00B06D05">
              <w:rPr>
                <w:i/>
                <w:sz w:val="24"/>
              </w:rPr>
              <w:t>Input comment here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330E0B5A" w:rsidR="003316F6" w:rsidRPr="00513DA1" w:rsidRDefault="0046533F" w:rsidP="0046533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46533F">
              <w:rPr>
                <w:sz w:val="24"/>
              </w:rPr>
              <w:t xml:space="preserve">Visual Symbol </w:t>
            </w:r>
            <w:r w:rsidRPr="00513DA1">
              <w:rPr>
                <w:sz w:val="24"/>
              </w:rPr>
              <w:sym w:font="Wingdings" w:char="F0E0"/>
            </w:r>
            <w:r w:rsidRPr="00513DA1"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 xml:space="preserve"> </w:t>
            </w:r>
            <w:r w:rsidR="003316F6" w:rsidRPr="00513DA1">
              <w:rPr>
                <w:sz w:val="24"/>
              </w:rPr>
              <w:t>&lt;</w:t>
            </w:r>
            <w:proofErr w:type="spellStart"/>
            <w:r w:rsidR="003316F6" w:rsidRPr="00513DA1">
              <w:rPr>
                <w:sz w:val="24"/>
              </w:rPr>
              <w:t>i</w:t>
            </w:r>
            <w:proofErr w:type="spellEnd"/>
            <w:r w:rsidR="0082632E" w:rsidRPr="00513DA1">
              <w:rPr>
                <w:sz w:val="24"/>
              </w:rPr>
              <w:t>&gt;t&lt;</w:t>
            </w:r>
            <w:proofErr w:type="spellStart"/>
            <w:r w:rsidR="0082632E" w:rsidRPr="00513DA1">
              <w:rPr>
                <w:sz w:val="24"/>
              </w:rPr>
              <w:t>i</w:t>
            </w:r>
            <w:proofErr w:type="spellEnd"/>
            <w:r w:rsidR="0082632E" w:rsidRPr="00513DA1">
              <w:rPr>
                <w:sz w:val="24"/>
              </w:rPr>
              <w:t>&gt;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66FD3984" w:rsidR="003316F6" w:rsidRPr="00513DA1" w:rsidRDefault="0046533F" w:rsidP="0046533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Tooling Symbol </w:t>
            </w:r>
            <w:r w:rsidRPr="00513DA1">
              <w:rPr>
                <w:b/>
                <w:caps/>
                <w:sz w:val="24"/>
              </w:rPr>
              <w:sym w:font="Wingdings" w:char="F0E0"/>
            </w:r>
            <w:r w:rsidRPr="00513DA1">
              <w:rPr>
                <w:b/>
                <w:caps/>
                <w:sz w:val="24"/>
              </w:rPr>
              <w:t xml:space="preserve"> </w:t>
            </w:r>
            <w:r w:rsidR="0082632E" w:rsidRPr="00513DA1">
              <w:rPr>
                <w:sz w:val="24"/>
              </w:rPr>
              <w:t>t</w:t>
            </w:r>
          </w:p>
          <w:p w14:paraId="3280A300" w14:textId="77777777" w:rsidR="00B06D05" w:rsidRPr="00513DA1" w:rsidRDefault="00B06D05" w:rsidP="00B06D05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58439B2E" w14:textId="5A9B155D" w:rsidR="0046533F" w:rsidRPr="00513DA1" w:rsidRDefault="0046533F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4E892A4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description Roles is common to implement to provide authorization checks for invoking the behavior.</w:t>
            </w:r>
          </w:p>
          <w:p w14:paraId="7F27B4C4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601AF423" w:rsidR="003316F6" w:rsidRPr="00513DA1" w:rsidRDefault="0046533F" w:rsidP="00513DA1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513DA1">
              <w:rPr>
                <w:sz w:val="24"/>
              </w:rPr>
              <w:t>V</w:t>
            </w:r>
            <w:r w:rsidR="003316F6" w:rsidRPr="00513DA1">
              <w:rPr>
                <w:sz w:val="24"/>
              </w:rPr>
              <w:t>isual</w:t>
            </w:r>
            <w:r w:rsidRPr="00513DA1">
              <w:rPr>
                <w:sz w:val="24"/>
              </w:rPr>
              <w:t xml:space="preserve"> </w:t>
            </w:r>
            <w:r w:rsidR="003316F6" w:rsidRPr="00513DA1">
              <w:rPr>
                <w:sz w:val="24"/>
              </w:rPr>
              <w:t>Symbol</w:t>
            </w:r>
            <w:r w:rsidRPr="00513DA1">
              <w:rPr>
                <w:sz w:val="24"/>
              </w:rPr>
              <w:t xml:space="preserve"> </w:t>
            </w:r>
            <w:r w:rsidRPr="0046533F">
              <w:sym w:font="Wingdings" w:char="F0E0"/>
            </w:r>
            <w:r w:rsidR="003316F6" w:rsidRPr="00513DA1">
              <w:rPr>
                <w:sz w:val="24"/>
              </w:rPr>
              <w:t xml:space="preserve"> 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6DB2E43E" w:rsidR="003316F6" w:rsidRPr="00513DA1" w:rsidRDefault="0046533F" w:rsidP="00513DA1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513DA1">
              <w:rPr>
                <w:sz w:val="24"/>
              </w:rPr>
              <w:t>T</w:t>
            </w:r>
            <w:r w:rsidR="003316F6" w:rsidRPr="00513DA1">
              <w:rPr>
                <w:sz w:val="24"/>
              </w:rPr>
              <w:t>ooling</w:t>
            </w:r>
            <w:r w:rsidRPr="00513DA1">
              <w:rPr>
                <w:sz w:val="24"/>
              </w:rPr>
              <w:t xml:space="preserve"> </w:t>
            </w:r>
            <w:r w:rsidR="003316F6" w:rsidRPr="00513DA1">
              <w:rPr>
                <w:sz w:val="24"/>
              </w:rPr>
              <w:t>Symbol</w:t>
            </w:r>
            <w:r w:rsidRPr="00513DA1">
              <w:rPr>
                <w:sz w:val="24"/>
              </w:rPr>
              <w:t xml:space="preserve"> </w:t>
            </w:r>
            <w:r w:rsidRPr="0046533F">
              <w:sym w:font="Wingdings" w:char="F0E0"/>
            </w:r>
            <w:r w:rsidR="003316F6" w:rsidRPr="00513DA1">
              <w:rPr>
                <w:sz w:val="24"/>
              </w:rPr>
              <w:t xml:space="preserve"> </w:t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lastRenderedPageBreak/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513DA1">
              <w:rPr>
                <w:sz w:val="24"/>
              </w:rPr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468261FA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3316F6" w:rsidRPr="003316F6">
              <w:rPr>
                <w:sz w:val="24"/>
              </w:rPr>
              <w:t xml:space="preserve"> </w:t>
            </w:r>
            <w:r w:rsidR="00C66BD9">
              <w:rPr>
                <w:sz w:val="24"/>
              </w:rPr>
              <w:t>non-</w:t>
            </w:r>
            <w:proofErr w:type="spellStart"/>
            <w:proofErr w:type="gramStart"/>
            <w:r w:rsidR="00C66BD9">
              <w:rPr>
                <w:sz w:val="24"/>
              </w:rPr>
              <w:t>transferable.protro</w:t>
            </w:r>
            <w:proofErr w:type="spellEnd"/>
            <w:proofErr w:type="gram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33C570E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r w:rsidR="00C66BD9">
              <w:rPr>
                <w:sz w:val="24"/>
              </w:rPr>
              <w:t>non-transferable</w:t>
            </w:r>
            <w:r w:rsidR="003316F6" w:rsidRPr="003316F6">
              <w:rPr>
                <w:sz w:val="24"/>
              </w:rPr>
              <w:t>.md</w:t>
            </w:r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12F586B2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703D0A17" w14:textId="77777777" w:rsidR="00C66BD9" w:rsidRDefault="00C66BD9" w:rsidP="003316F6">
            <w:pPr>
              <w:spacing w:after="0" w:line="300" w:lineRule="atLeast"/>
              <w:rPr>
                <w:sz w:val="24"/>
              </w:rPr>
            </w:pP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M</w:t>
            </w:r>
            <w:r w:rsidR="003316F6" w:rsidRPr="003316F6">
              <w:t>apping</w:t>
            </w:r>
            <w:r>
              <w:t xml:space="preserve"> </w:t>
            </w:r>
            <w:r w:rsidR="003316F6" w:rsidRPr="003316F6">
              <w:t>Type</w:t>
            </w:r>
            <w: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N</w:t>
            </w:r>
            <w:r w:rsidR="003316F6" w:rsidRPr="003316F6">
              <w:t>ame</w:t>
            </w:r>
            <w: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7FE2FE04" w:rsidR="00B06D05" w:rsidRDefault="00A33606" w:rsidP="003316F6">
            <w:pPr>
              <w:spacing w:after="0" w:line="300" w:lineRule="atLeast"/>
            </w:pPr>
            <w:r>
              <w:t>M</w:t>
            </w:r>
            <w:r w:rsidR="003316F6" w:rsidRPr="003316F6">
              <w:t>aps</w:t>
            </w:r>
            <w:r>
              <w:t>:</w:t>
            </w: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15BBD74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DA7" w14:textId="77178ABB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CBE106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1816" w14:textId="2C6A155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C84458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E0C" w14:textId="41402F2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3C0C" w14:textId="77777777" w:rsidR="00762AEF" w:rsidRDefault="00762AEF" w:rsidP="00A33606">
      <w:pPr>
        <w:spacing w:after="0" w:line="240" w:lineRule="auto"/>
      </w:pPr>
      <w:r>
        <w:separator/>
      </w:r>
    </w:p>
  </w:endnote>
  <w:endnote w:type="continuationSeparator" w:id="0">
    <w:p w14:paraId="39F0C34A" w14:textId="77777777" w:rsidR="00762AEF" w:rsidRDefault="00762AEF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1D70F" w14:textId="77777777" w:rsidR="00762AEF" w:rsidRDefault="00762AEF" w:rsidP="00A33606">
      <w:pPr>
        <w:spacing w:after="0" w:line="240" w:lineRule="auto"/>
      </w:pPr>
      <w:r>
        <w:separator/>
      </w:r>
    </w:p>
  </w:footnote>
  <w:footnote w:type="continuationSeparator" w:id="0">
    <w:p w14:paraId="755B46EB" w14:textId="77777777" w:rsidR="00762AEF" w:rsidRDefault="00762AEF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5E4C5524" w:rsidR="00A33606" w:rsidRPr="002023C4" w:rsidRDefault="00762AEF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F0914">
          <w:rPr>
            <w:caps/>
            <w:color w:val="44546A" w:themeColor="text2"/>
            <w:sz w:val="32"/>
            <w:szCs w:val="20"/>
          </w:rPr>
          <w:t>Behavior – NON-TRANSFERABLE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66C"/>
    <w:multiLevelType w:val="hybridMultilevel"/>
    <w:tmpl w:val="02FE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254F3"/>
    <w:rsid w:val="00057C2D"/>
    <w:rsid w:val="000A69EB"/>
    <w:rsid w:val="002023C4"/>
    <w:rsid w:val="003316F6"/>
    <w:rsid w:val="0046533F"/>
    <w:rsid w:val="00513DA1"/>
    <w:rsid w:val="005F0914"/>
    <w:rsid w:val="00762AEF"/>
    <w:rsid w:val="0082632E"/>
    <w:rsid w:val="00A33606"/>
    <w:rsid w:val="00A9390F"/>
    <w:rsid w:val="00B06D05"/>
    <w:rsid w:val="00C04F77"/>
    <w:rsid w:val="00C66BD9"/>
    <w:rsid w:val="00F17229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75031A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75031A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75031A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71226F"/>
    <w:rsid w:val="0075031A"/>
    <w:rsid w:val="007F37FC"/>
    <w:rsid w:val="008E4B68"/>
    <w:rsid w:val="00B3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– NON-TRANSFERABLE</dc:title>
  <dc:subject/>
  <dc:creator>Brianna Rich</dc:creator>
  <cp:keywords/>
  <dc:description/>
  <cp:lastModifiedBy>Brianna Rich</cp:lastModifiedBy>
  <cp:revision>4</cp:revision>
  <dcterms:created xsi:type="dcterms:W3CDTF">2019-05-16T01:42:00Z</dcterms:created>
  <dcterms:modified xsi:type="dcterms:W3CDTF">2019-05-16T13:26:00Z</dcterms:modified>
</cp:coreProperties>
</file>