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jc w:val="center"/>
        <w:rPr>
          <w:rFonts w:ascii="等线" w:hAnsi="等线" w:eastAsia="等线"/>
          <w:b/>
          <w:bCs/>
          <w:sz w:val="72"/>
          <w:szCs w:val="72"/>
          <w:lang w:eastAsia="zh-CN"/>
        </w:rPr>
      </w:pPr>
      <w:r>
        <w:rPr>
          <w:rFonts w:hint="eastAsia" w:ascii="等线" w:hAnsi="等线" w:eastAsia="等线"/>
          <w:b/>
          <w:bCs/>
          <w:sz w:val="72"/>
          <w:szCs w:val="72"/>
          <w:lang w:eastAsia="zh-CN"/>
        </w:rPr>
        <w:t>光大理财RPA项目</w:t>
      </w:r>
    </w:p>
    <w:p>
      <w:pPr>
        <w:jc w:val="center"/>
        <w:rPr>
          <w:sz w:val="44"/>
          <w:szCs w:val="44"/>
          <w:lang w:eastAsia="zh-CN"/>
        </w:rPr>
      </w:pPr>
      <w:r>
        <w:rPr>
          <w:rFonts w:hint="eastAsia" w:ascii="等线" w:hAnsi="等线" w:eastAsia="等线"/>
          <w:b/>
          <w:bCs/>
          <w:sz w:val="44"/>
          <w:szCs w:val="44"/>
          <w:lang w:val="en-US" w:eastAsia="zh-CN"/>
        </w:rPr>
        <w:t>自动挂账</w:t>
      </w:r>
      <w:r>
        <w:rPr>
          <w:rFonts w:hint="eastAsia" w:ascii="等线" w:hAnsi="等线" w:eastAsia="等线"/>
          <w:b/>
          <w:bCs/>
          <w:sz w:val="44"/>
          <w:szCs w:val="44"/>
          <w:lang w:eastAsia="zh-CN"/>
        </w:rPr>
        <w:t>流程需求说明</w:t>
      </w: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rFonts w:ascii="等线" w:hAnsi="等线" w:eastAsia="等线"/>
          <w:b/>
          <w:bCs/>
          <w:sz w:val="28"/>
          <w:szCs w:val="28"/>
          <w:lang w:eastAsia="zh-CN"/>
        </w:rPr>
      </w:pPr>
      <w:r>
        <w:rPr>
          <w:rFonts w:ascii="等线" w:hAnsi="等线" w:eastAsia="等线"/>
          <w:b/>
          <w:bCs/>
          <w:sz w:val="28"/>
          <w:szCs w:val="28"/>
          <w:lang w:eastAsia="zh-CN"/>
        </w:rPr>
        <w:t>信息科技部</w:t>
      </w:r>
      <w:r>
        <w:rPr>
          <w:rFonts w:hint="eastAsia" w:ascii="等线" w:hAnsi="等线" w:eastAsia="等线"/>
          <w:b/>
          <w:bCs/>
          <w:sz w:val="28"/>
          <w:szCs w:val="28"/>
          <w:lang w:eastAsia="zh-CN"/>
        </w:rPr>
        <w:t xml:space="preserve"> RPA项目组</w:t>
      </w:r>
    </w:p>
    <w:p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>
      <w:pPr>
        <w:pStyle w:val="78"/>
      </w:pPr>
      <w:r>
        <w:rPr>
          <w:rFonts w:hint="eastAsia"/>
        </w:rPr>
        <w:t>记录更改历史</w:t>
      </w:r>
    </w:p>
    <w:p>
      <w:pPr>
        <w:pStyle w:val="78"/>
      </w:pPr>
    </w:p>
    <w:tbl>
      <w:tblPr>
        <w:tblStyle w:val="23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3261"/>
        <w:gridCol w:w="708"/>
        <w:gridCol w:w="852"/>
        <w:gridCol w:w="990"/>
        <w:gridCol w:w="1376"/>
        <w:gridCol w:w="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381" w:type="pct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841" w:type="pct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相关内容</w:t>
            </w:r>
          </w:p>
        </w:tc>
        <w:tc>
          <w:tcPr>
            <w:tcW w:w="400" w:type="pct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版本</w:t>
            </w:r>
          </w:p>
        </w:tc>
        <w:tc>
          <w:tcPr>
            <w:tcW w:w="481" w:type="pct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</w:p>
        </w:tc>
        <w:tc>
          <w:tcPr>
            <w:tcW w:w="559" w:type="pct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审核人</w:t>
            </w:r>
          </w:p>
        </w:tc>
        <w:tc>
          <w:tcPr>
            <w:tcW w:w="777" w:type="pct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更改日期</w:t>
            </w:r>
          </w:p>
        </w:tc>
        <w:tc>
          <w:tcPr>
            <w:tcW w:w="561" w:type="pct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381" w:type="pct"/>
            <w:vAlign w:val="center"/>
          </w:tcPr>
          <w:p>
            <w:pPr>
              <w:pStyle w:val="7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</w:t>
            </w:r>
          </w:p>
        </w:tc>
        <w:tc>
          <w:tcPr>
            <w:tcW w:w="1841" w:type="pct"/>
            <w:vAlign w:val="center"/>
          </w:tcPr>
          <w:p>
            <w:pPr>
              <w:pStyle w:val="79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400" w:type="pct"/>
            <w:vAlign w:val="center"/>
          </w:tcPr>
          <w:p>
            <w:pPr>
              <w:pStyle w:val="79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481" w:type="pct"/>
            <w:vAlign w:val="center"/>
          </w:tcPr>
          <w:p>
            <w:pPr>
              <w:pStyle w:val="79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559" w:type="pct"/>
            <w:vAlign w:val="center"/>
          </w:tcPr>
          <w:p>
            <w:pPr>
              <w:pStyle w:val="79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777" w:type="pct"/>
            <w:vAlign w:val="center"/>
          </w:tcPr>
          <w:p>
            <w:pPr>
              <w:pStyle w:val="79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561" w:type="pct"/>
            <w:vAlign w:val="center"/>
          </w:tcPr>
          <w:p>
            <w:pPr>
              <w:pStyle w:val="79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381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841" w:type="pct"/>
            <w:vAlign w:val="center"/>
          </w:tcPr>
          <w:p>
            <w:pPr>
              <w:pStyle w:val="79"/>
              <w:ind w:left="425"/>
              <w:jc w:val="left"/>
              <w:rPr>
                <w:sz w:val="21"/>
                <w:szCs w:val="21"/>
              </w:rPr>
            </w:pPr>
          </w:p>
        </w:tc>
        <w:tc>
          <w:tcPr>
            <w:tcW w:w="400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481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559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777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561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381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841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400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481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559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777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561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381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841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400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481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559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777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561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</w:tr>
    </w:tbl>
    <w:p>
      <w:pPr>
        <w:spacing w:after="0"/>
        <w:rPr>
          <w:lang w:eastAsia="zh-CN"/>
        </w:rPr>
      </w:pPr>
    </w:p>
    <w:p>
      <w:pPr>
        <w:spacing w:after="0"/>
        <w:rPr>
          <w:rFonts w:hint="eastAsia"/>
          <w:lang w:eastAsia="zh-CN"/>
        </w:rPr>
      </w:pPr>
    </w:p>
    <w:tbl>
      <w:tblPr>
        <w:tblStyle w:val="23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8"/>
        <w:gridCol w:w="860"/>
        <w:gridCol w:w="991"/>
        <w:gridCol w:w="1698"/>
        <w:gridCol w:w="858"/>
        <w:gridCol w:w="1175"/>
        <w:gridCol w:w="1396"/>
        <w:gridCol w:w="1180"/>
      </w:tblGrid>
      <w:tr>
        <w:trPr>
          <w:trHeight w:val="285" w:hRule="atLeast"/>
        </w:trPr>
        <w:tc>
          <w:tcPr>
            <w:tcW w:w="5000" w:type="pct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RPA需求记录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4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需求部门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需求人</w:t>
            </w:r>
          </w:p>
        </w:tc>
        <w:tc>
          <w:tcPr>
            <w:tcW w:w="9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需求简述</w:t>
            </w:r>
          </w:p>
        </w:tc>
        <w:tc>
          <w:tcPr>
            <w:tcW w:w="48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任务频次</w:t>
            </w:r>
          </w:p>
        </w:tc>
        <w:tc>
          <w:tcPr>
            <w:tcW w:w="6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效率提升（人员和时间）</w:t>
            </w:r>
          </w:p>
        </w:tc>
        <w:tc>
          <w:tcPr>
            <w:tcW w:w="78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需求记录时间</w:t>
            </w:r>
          </w:p>
        </w:tc>
        <w:tc>
          <w:tcPr>
            <w:tcW w:w="6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上线时间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5" w:hRule="atLeast"/>
        </w:trPr>
        <w:tc>
          <w:tcPr>
            <w:tcW w:w="39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jc w:val="right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1</w:t>
            </w:r>
          </w:p>
        </w:tc>
        <w:tc>
          <w:tcPr>
            <w:tcW w:w="4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运营管理部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董帅；董明蕾</w:t>
            </w:r>
          </w:p>
        </w:tc>
        <w:tc>
          <w:tcPr>
            <w:tcW w:w="9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运用机器人自动读取页面信息，导出对应的《挂账指令》与《挂账通知单》</w:t>
            </w:r>
          </w:p>
        </w:tc>
        <w:tc>
          <w:tcPr>
            <w:tcW w:w="48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每天</w:t>
            </w:r>
          </w:p>
        </w:tc>
        <w:tc>
          <w:tcPr>
            <w:tcW w:w="6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2小时/2人</w:t>
            </w:r>
          </w:p>
        </w:tc>
        <w:tc>
          <w:tcPr>
            <w:tcW w:w="78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20230109</w:t>
            </w:r>
          </w:p>
        </w:tc>
        <w:tc>
          <w:tcPr>
            <w:tcW w:w="6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</w:p>
        </w:tc>
      </w:tr>
    </w:tbl>
    <w:p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>
      <w:pPr>
        <w:pStyle w:val="3"/>
        <w:spacing w:after="0" w:line="360" w:lineRule="auto"/>
        <w:jc w:val="center"/>
        <w:rPr>
          <w:sz w:val="52"/>
          <w:lang w:eastAsia="zh-CN"/>
        </w:rPr>
      </w:pPr>
      <w:r>
        <w:rPr>
          <w:rFonts w:hint="eastAsia"/>
          <w:sz w:val="52"/>
          <w:lang w:eastAsia="zh-CN"/>
        </w:rPr>
        <w:t>目录</w:t>
      </w:r>
    </w:p>
    <w:sdt>
      <w:sdtPr>
        <w:id w:val="116343987"/>
        <w:docPartObj>
          <w:docPartGallery w:val="Table of Contents"/>
          <w:docPartUnique/>
        </w:docPartObj>
      </w:sdtPr>
      <w:sdtContent>
        <w:p/>
        <w:p>
          <w:pPr>
            <w:pStyle w:val="18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begin"/>
          </w:r>
          <w:r>
            <w:instrText xml:space="preserve"> HYPERLINK \l "_Toc116373912" </w:instrText>
          </w:r>
          <w:r>
            <w:fldChar w:fldCharType="separate"/>
          </w:r>
          <w:r>
            <w:rPr>
              <w:rStyle w:val="26"/>
              <w:lang w:eastAsia="zh-CN"/>
            </w:rPr>
            <w:t>1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6"/>
              <w:lang w:eastAsia="zh-CN"/>
            </w:rPr>
            <w:t>流程概览</w:t>
          </w:r>
          <w:r>
            <w:tab/>
          </w:r>
          <w:r>
            <w:fldChar w:fldCharType="begin"/>
          </w:r>
          <w:r>
            <w:instrText xml:space="preserve"> PAGEREF _Toc116373912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"_Toc116373913" </w:instrText>
          </w:r>
          <w:r>
            <w:fldChar w:fldCharType="separate"/>
          </w:r>
          <w:r>
            <w:rPr>
              <w:rStyle w:val="26"/>
              <w:lang w:eastAsia="zh-CN"/>
            </w:rPr>
            <w:t>2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6"/>
              <w:lang w:eastAsia="zh-CN"/>
            </w:rPr>
            <w:t>业务流程</w:t>
          </w:r>
          <w:r>
            <w:tab/>
          </w:r>
          <w:r>
            <w:fldChar w:fldCharType="begin"/>
          </w:r>
          <w:r>
            <w:instrText xml:space="preserve"> PAGEREF _Toc116373913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50"/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"_Toc116373914" </w:instrText>
          </w:r>
          <w:r>
            <w:fldChar w:fldCharType="separate"/>
          </w:r>
          <w:r>
            <w:rPr>
              <w:rStyle w:val="26"/>
              <w:lang w:eastAsia="zh-CN"/>
            </w:rPr>
            <w:t>2.1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6"/>
              <w:lang w:eastAsia="zh-CN"/>
            </w:rPr>
            <w:t>业务流程图</w:t>
          </w:r>
          <w:r>
            <w:tab/>
          </w:r>
          <w:r>
            <w:fldChar w:fldCharType="begin"/>
          </w:r>
          <w:r>
            <w:instrText xml:space="preserve"> PAGEREF _Toc116373914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50"/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"_Toc116373915" </w:instrText>
          </w:r>
          <w:r>
            <w:fldChar w:fldCharType="separate"/>
          </w:r>
          <w:r>
            <w:rPr>
              <w:rStyle w:val="26"/>
              <w:lang w:eastAsia="zh-CN"/>
            </w:rPr>
            <w:t>2.2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6"/>
              <w:lang w:eastAsia="zh-CN"/>
            </w:rPr>
            <w:t>业务流程描述</w:t>
          </w:r>
          <w:r>
            <w:tab/>
          </w:r>
          <w:r>
            <w:fldChar w:fldCharType="begin"/>
          </w:r>
          <w:r>
            <w:instrText xml:space="preserve"> PAGEREF _Toc116373915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"_Toc116373916" </w:instrText>
          </w:r>
          <w:r>
            <w:fldChar w:fldCharType="separate"/>
          </w:r>
          <w:r>
            <w:rPr>
              <w:rStyle w:val="26"/>
              <w:lang w:eastAsia="zh-CN"/>
            </w:rPr>
            <w:t>3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6"/>
              <w:lang w:eastAsia="zh-CN"/>
            </w:rPr>
            <w:t>流程操作步骤详解</w:t>
          </w:r>
          <w:r>
            <w:tab/>
          </w:r>
          <w:r>
            <w:fldChar w:fldCharType="begin"/>
          </w:r>
          <w:r>
            <w:instrText xml:space="preserve"> PAGEREF _Toc116373916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"_Toc116373917" </w:instrText>
          </w:r>
          <w:r>
            <w:fldChar w:fldCharType="separate"/>
          </w:r>
          <w:r>
            <w:rPr>
              <w:rStyle w:val="26"/>
              <w:lang w:eastAsia="zh-CN"/>
            </w:rPr>
            <w:t>4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6"/>
              <w:lang w:eastAsia="zh-CN"/>
            </w:rPr>
            <w:t>紧急预案</w:t>
          </w:r>
          <w:r>
            <w:tab/>
          </w:r>
          <w:r>
            <w:fldChar w:fldCharType="begin"/>
          </w:r>
          <w:r>
            <w:instrText xml:space="preserve"> PAGEREF _Toc116373917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"_Toc116373918" </w:instrText>
          </w:r>
          <w:r>
            <w:fldChar w:fldCharType="separate"/>
          </w:r>
          <w:r>
            <w:rPr>
              <w:rStyle w:val="26"/>
              <w:lang w:eastAsia="zh-CN"/>
            </w:rPr>
            <w:t>5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6"/>
              <w:lang w:eastAsia="zh-CN"/>
            </w:rPr>
            <w:t>流程稳定性识别</w:t>
          </w:r>
          <w:r>
            <w:tab/>
          </w:r>
          <w:r>
            <w:fldChar w:fldCharType="begin"/>
          </w:r>
          <w:r>
            <w:instrText xml:space="preserve"> PAGEREF _Toc116373918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"_Toc116373919" </w:instrText>
          </w:r>
          <w:r>
            <w:fldChar w:fldCharType="separate"/>
          </w:r>
          <w:r>
            <w:rPr>
              <w:rStyle w:val="26"/>
              <w:lang w:eastAsia="zh-CN"/>
            </w:rPr>
            <w:t>6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6"/>
              <w:lang w:eastAsia="zh-CN"/>
            </w:rPr>
            <w:t>确认意见</w:t>
          </w:r>
          <w:r>
            <w:tab/>
          </w:r>
          <w:r>
            <w:fldChar w:fldCharType="begin"/>
          </w:r>
          <w:r>
            <w:instrText xml:space="preserve"> PAGEREF _Toc116373919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asciiTheme="majorHAnsi" w:hAnsiTheme="majorHAnsi" w:eastAsiaTheme="majorEastAsia" w:cstheme="majorBidi"/>
          <w:b/>
          <w:bCs/>
          <w:color w:val="4F81BD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bookmarkStart w:id="0" w:name="总体说明"/>
      <w:r>
        <w:br w:type="page"/>
      </w:r>
    </w:p>
    <w:bookmarkEnd w:id="0"/>
    <w:p>
      <w:pPr>
        <w:pStyle w:val="2"/>
        <w:rPr>
          <w:lang w:eastAsia="zh-CN"/>
        </w:rPr>
      </w:pPr>
      <w:bookmarkStart w:id="1" w:name="_Toc116373912"/>
      <w:r>
        <w:rPr>
          <w:rFonts w:hint="eastAsia"/>
          <w:lang w:eastAsia="zh-CN"/>
        </w:rPr>
        <w:t>流程概览</w:t>
      </w:r>
      <w:bookmarkEnd w:id="1"/>
    </w:p>
    <w:p>
      <w:pPr>
        <w:pStyle w:val="3"/>
        <w:spacing w:before="0" w:after="0"/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）</w:t>
      </w:r>
    </w:p>
    <w:p>
      <w:pPr>
        <w:pStyle w:val="3"/>
        <w:spacing w:before="0" w:after="0"/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/说明流程要求和属性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560"/>
        <w:gridCol w:w="6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序号</w:t>
            </w:r>
          </w:p>
        </w:tc>
        <w:tc>
          <w:tcPr>
            <w:tcW w:w="1560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项目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6621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流程描述</w:t>
            </w:r>
          </w:p>
        </w:tc>
        <w:tc>
          <w:tcPr>
            <w:tcW w:w="6621" w:type="dxa"/>
          </w:tcPr>
          <w:p>
            <w:pPr>
              <w:pStyle w:val="3"/>
              <w:spacing w:before="0" w:after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通过机器人在“新销售”系统中取数并按照模板生成对应的划款指令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性能要求</w:t>
            </w:r>
          </w:p>
        </w:tc>
        <w:tc>
          <w:tcPr>
            <w:tcW w:w="6621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时间周期要求</w:t>
            </w:r>
          </w:p>
        </w:tc>
        <w:tc>
          <w:tcPr>
            <w:tcW w:w="6621" w:type="dxa"/>
          </w:tcPr>
          <w:p>
            <w:pPr>
              <w:pStyle w:val="3"/>
              <w:spacing w:before="0" w:after="0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锁屏要求</w:t>
            </w:r>
          </w:p>
        </w:tc>
        <w:tc>
          <w:tcPr>
            <w:tcW w:w="6621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日志要求</w:t>
            </w:r>
          </w:p>
        </w:tc>
        <w:tc>
          <w:tcPr>
            <w:tcW w:w="6621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录屏要求</w:t>
            </w:r>
          </w:p>
        </w:tc>
        <w:tc>
          <w:tcPr>
            <w:tcW w:w="6621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涉及系统</w:t>
            </w:r>
          </w:p>
        </w:tc>
        <w:tc>
          <w:tcPr>
            <w:tcW w:w="6621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涉及软件</w:t>
            </w:r>
          </w:p>
        </w:tc>
        <w:tc>
          <w:tcPr>
            <w:tcW w:w="6621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流程所属者</w:t>
            </w:r>
          </w:p>
        </w:tc>
        <w:tc>
          <w:tcPr>
            <w:tcW w:w="6621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其他要求</w:t>
            </w:r>
          </w:p>
        </w:tc>
        <w:tc>
          <w:tcPr>
            <w:tcW w:w="6621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运行消息通知</w:t>
            </w:r>
          </w:p>
        </w:tc>
        <w:tc>
          <w:tcPr>
            <w:tcW w:w="6621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钉钉或邮件等方式确定格式和联系人</w:t>
            </w:r>
          </w:p>
        </w:tc>
      </w:tr>
    </w:tbl>
    <w:p/>
    <w:p>
      <w:pPr>
        <w:spacing w:after="0"/>
      </w:pPr>
      <w:r>
        <w:br w:type="page"/>
      </w:r>
    </w:p>
    <w:p>
      <w:pPr>
        <w:pStyle w:val="2"/>
        <w:rPr>
          <w:lang w:eastAsia="zh-CN"/>
        </w:rPr>
      </w:pPr>
      <w:bookmarkStart w:id="2" w:name="_Toc116373913"/>
      <w:r>
        <w:rPr>
          <w:rFonts w:hint="eastAsia"/>
          <w:lang w:eastAsia="zh-CN"/>
        </w:rPr>
        <w:t>业务流程</w:t>
      </w:r>
      <w:bookmarkEnd w:id="2"/>
    </w:p>
    <w:p>
      <w:pPr>
        <w:pStyle w:val="4"/>
        <w:rPr>
          <w:lang w:eastAsia="zh-CN"/>
        </w:rPr>
      </w:pPr>
      <w:bookmarkStart w:id="3" w:name="_Toc116373914"/>
      <w:r>
        <w:rPr>
          <w:rFonts w:hint="eastAsia"/>
          <w:lang w:eastAsia="zh-CN"/>
        </w:rPr>
        <w:t>业务流程图</w:t>
      </w:r>
      <w:bookmarkEnd w:id="3"/>
    </w:p>
    <w:p>
      <w:pPr>
        <w:pStyle w:val="3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，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能更加直观了解业务流程操作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）</w:t>
      </w:r>
    </w:p>
    <w:p>
      <w:pPr>
        <w:pStyle w:val="3"/>
        <w:spacing w:before="0" w:after="0"/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/一般用Visio画出业务流程图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，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流程图要与第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3点“流程操作步骤详解”一一对应</w:t>
      </w:r>
    </w:p>
    <w:p>
      <w:pPr>
        <w:pStyle w:val="3"/>
        <w:spacing w:before="0" w:after="0"/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</w:pP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注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：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如果流程图太大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，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直接画在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《XXXRPA项目XX流程相关流程图.vsdx》文件的“需求流程图”中</w:t>
      </w:r>
    </w:p>
    <w:p>
      <w:pPr>
        <w:rPr>
          <w:lang w:eastAsia="zh-CN"/>
        </w:rPr>
      </w:pPr>
      <w:r>
        <w:rPr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237490</wp:posOffset>
            </wp:positionH>
            <wp:positionV relativeFrom="paragraph">
              <wp:posOffset>113030</wp:posOffset>
            </wp:positionV>
            <wp:extent cx="4825365" cy="5916295"/>
            <wp:effectExtent l="0" t="0" r="13335" b="8255"/>
            <wp:wrapTopAndBottom/>
            <wp:docPr id="3" name="图片 3" descr="代销资金清算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代销资金清算流程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5365" cy="591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eastAsia="zh-CN"/>
        </w:rPr>
      </w:pPr>
    </w:p>
    <w:p>
      <w:pPr>
        <w:pStyle w:val="4"/>
        <w:rPr>
          <w:lang w:eastAsia="zh-CN"/>
        </w:rPr>
      </w:pPr>
      <w:bookmarkStart w:id="4" w:name="_Toc116373915"/>
      <w:r>
        <w:rPr>
          <w:rFonts w:hint="eastAsia"/>
          <w:lang w:eastAsia="zh-CN"/>
        </w:rPr>
        <w:t>业务流程描述</w:t>
      </w:r>
      <w:bookmarkEnd w:id="4"/>
    </w:p>
    <w:p>
      <w:pPr>
        <w:pStyle w:val="3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，简要说明流程场景，业务流程图做描述补充）</w:t>
      </w:r>
    </w:p>
    <w:p>
      <w:pPr>
        <w:rPr>
          <w:lang w:eastAsia="zh-CN"/>
        </w:rPr>
      </w:pPr>
    </w:p>
    <w:p>
      <w:pPr>
        <w:numPr>
          <w:ilvl w:val="0"/>
          <w:numId w:val="3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取值</w:t>
      </w:r>
    </w:p>
    <w:p>
      <w:pPr>
        <w:numPr>
          <w:ilvl w:val="0"/>
          <w:numId w:val="0"/>
        </w:numPr>
        <w:spacing w:after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进入界面：</w:t>
      </w:r>
      <w:r>
        <w:rPr>
          <w:rFonts w:hint="eastAsia"/>
          <w:lang w:val="en-US" w:eastAsia="zh-CN"/>
        </w:rPr>
        <w:t>人工进入新销售系统，由RPA进入“核心资金入账失败明细查询”界面（路径为“运营管理”--“资金清算”--“核心资金入账失败明细查询”。优先考虑稳定性，可改为人工打开后直接在上方标签页进行切换）。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设置查询选项：</w:t>
      </w:r>
      <w:r>
        <w:rPr>
          <w:rFonts w:hint="eastAsia"/>
          <w:lang w:val="en-US" w:eastAsia="zh-CN"/>
        </w:rPr>
        <w:t>开始日期与结束日期为“当日”，TA代码“EC”或“EW”（轮流选取，EC的数据提取完毕后选取EW继续进行提取），点击“查询”。</w:t>
      </w:r>
    </w:p>
    <w:p>
      <w:pPr>
        <w:numPr>
          <w:ilvl w:val="0"/>
          <w:numId w:val="0"/>
        </w:numPr>
        <w:spacing w:after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取值：</w:t>
      </w:r>
      <w:r>
        <w:rPr>
          <w:rFonts w:hint="eastAsia"/>
          <w:lang w:val="en-US" w:eastAsia="zh-CN"/>
        </w:rPr>
        <w:t>对查询到的每一条结果进行取值，取“卡号”（将用于同系统不同界面的查询and导出数据）、“产品代码”、“产品名称”、“入账金额”、“出款账号”、“入账类型”（将用于导出数据）。</w:t>
      </w:r>
    </w:p>
    <w:p>
      <w:pPr>
        <w:numPr>
          <w:ilvl w:val="0"/>
          <w:numId w:val="0"/>
        </w:numPr>
        <w:spacing w:after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第二步：</w:t>
      </w:r>
    </w:p>
    <w:p>
      <w:pPr>
        <w:numPr>
          <w:ilvl w:val="0"/>
          <w:numId w:val="0"/>
        </w:numPr>
        <w:spacing w:after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进入界面：</w:t>
      </w:r>
      <w:r>
        <w:rPr>
          <w:rFonts w:hint="eastAsia"/>
          <w:lang w:val="en-US" w:eastAsia="zh-CN"/>
        </w:rPr>
        <w:t>由RPA进入“客户账号资料查询”界面（路径为“报表管理”--“当前查询”--“客户账号资料查询”。优先考虑稳定性，可改为人工打开后直接在上方标签页进行切换）。</w:t>
      </w:r>
    </w:p>
    <w:p>
      <w:pPr>
        <w:numPr>
          <w:ilvl w:val="0"/>
          <w:numId w:val="0"/>
        </w:numPr>
        <w:spacing w:after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设置查询选项：</w:t>
      </w:r>
      <w:r>
        <w:rPr>
          <w:rFonts w:hint="eastAsia"/>
          <w:lang w:val="en-US" w:eastAsia="zh-CN"/>
        </w:rPr>
        <w:t>查询选项选择“0-账号”，查询内容使用“第一步中取到的</w:t>
      </w:r>
      <w:r>
        <w:rPr>
          <w:rFonts w:hint="eastAsia"/>
          <w:b/>
          <w:bCs/>
          <w:lang w:val="en-US" w:eastAsia="zh-CN"/>
        </w:rPr>
        <w:t>卡号</w:t>
      </w:r>
      <w:r>
        <w:rPr>
          <w:rFonts w:hint="eastAsia"/>
          <w:lang w:val="en-US" w:eastAsia="zh-CN"/>
        </w:rPr>
        <w:t>”，点击“查询”。</w:t>
      </w:r>
    </w:p>
    <w:p>
      <w:pPr>
        <w:numPr>
          <w:ilvl w:val="0"/>
          <w:numId w:val="0"/>
        </w:numPr>
        <w:spacing w:after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取值：</w:t>
      </w:r>
      <w:r>
        <w:rPr>
          <w:rFonts w:hint="eastAsia"/>
          <w:lang w:val="en-US" w:eastAsia="zh-CN"/>
        </w:rPr>
        <w:t>对查询到的结果进行取值，取“客户名称”、“分行机构号”、“分行名称”、“客户号”（将用于导出数据）。注：“分行名称”中不取“本部”字样。</w:t>
      </w:r>
    </w:p>
    <w:p>
      <w:pPr>
        <w:numPr>
          <w:ilvl w:val="0"/>
          <w:numId w:val="3"/>
        </w:numPr>
        <w:spacing w:after="20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导出</w:t>
      </w:r>
      <w:r>
        <w:rPr>
          <w:rFonts w:hint="eastAsia" w:ascii="宋体" w:hAnsi="宋体" w:eastAsia="宋体" w:cs="宋体"/>
          <w:b/>
          <w:bCs/>
          <w:color w:val="000000"/>
          <w:lang w:val="en-US" w:eastAsia="zh-CN"/>
        </w:rPr>
        <w:t>《挂账指令》</w:t>
      </w:r>
    </w:p>
    <w:p>
      <w:pPr>
        <w:numPr>
          <w:ilvl w:val="0"/>
          <w:numId w:val="0"/>
        </w:numPr>
        <w:tabs>
          <w:tab w:val="left" w:pos="2888"/>
        </w:tabs>
        <w:spacing w:after="20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将“1.取值”中获取到的“产品代码”、“产品名称”、“入账金额”、“出款账号”、“客户名称”、“分行机构号”、“分行名称”、“支行机构号”、“支行名称”字段，按以下要求填入模板中。</w:t>
      </w:r>
    </w:p>
    <w:p>
      <w:pPr>
        <w:numPr>
          <w:ilvl w:val="0"/>
          <w:numId w:val="0"/>
        </w:numPr>
        <w:tabs>
          <w:tab w:val="left" w:pos="2888"/>
        </w:tabs>
        <w:spacing w:after="20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-171450</wp:posOffset>
            </wp:positionV>
            <wp:extent cx="5478780" cy="3535680"/>
            <wp:effectExtent l="0" t="0" r="7620" b="7620"/>
            <wp:wrapTopAndBottom/>
            <wp:docPr id="4" name="图片 4" descr="划款指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划款指令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tabs>
          <w:tab w:val="left" w:pos="2888"/>
        </w:tabs>
        <w:spacing w:after="200"/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3.导出</w:t>
      </w:r>
      <w:r>
        <w:rPr>
          <w:rFonts w:hint="eastAsia" w:ascii="宋体" w:hAnsi="宋体" w:eastAsia="宋体" w:cs="宋体"/>
          <w:b/>
          <w:bCs/>
          <w:color w:val="000000"/>
          <w:lang w:val="en-US" w:eastAsia="zh-CN"/>
        </w:rPr>
        <w:t>《挂账通知单》</w:t>
      </w:r>
    </w:p>
    <w:p>
      <w:pPr>
        <w:numPr>
          <w:ilvl w:val="0"/>
          <w:numId w:val="0"/>
        </w:numPr>
        <w:spacing w:after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将“1.取值”中获取到的“客户名称”、“分行名称”、“分行机构号”、“卡号”、“客户号”、“产品代码”、“产品名称”、“入账金额”字段，按以下要求填入模板中。</w:t>
      </w:r>
    </w:p>
    <w:p>
      <w:pPr>
        <w:numPr>
          <w:ilvl w:val="0"/>
          <w:numId w:val="0"/>
        </w:numPr>
        <w:spacing w:after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after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after="200"/>
        <w:rPr>
          <w:rFonts w:hint="default"/>
          <w:lang w:val="en-US" w:eastAsia="zh-CN"/>
        </w:rPr>
        <w:sectPr>
          <w:footerReference r:id="rId6" w:type="first"/>
          <w:headerReference r:id="rId4" w:type="default"/>
          <w:footerReference r:id="rId5" w:type="default"/>
          <w:pgSz w:w="12240" w:h="15840"/>
          <w:pgMar w:top="1440" w:right="1800" w:bottom="1440" w:left="1800" w:header="720" w:footer="720" w:gutter="0"/>
          <w:cols w:space="720" w:num="1"/>
          <w:titlePg/>
          <w:docGrid w:linePitch="326" w:charSpace="0"/>
        </w:sectPr>
      </w:pPr>
      <w:bookmarkStart w:id="9" w:name="_GoBack"/>
      <w:r>
        <w:rPr>
          <w:rFonts w:hint="default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-3228975</wp:posOffset>
            </wp:positionV>
            <wp:extent cx="5485130" cy="5676900"/>
            <wp:effectExtent l="0" t="0" r="1270" b="0"/>
            <wp:wrapTopAndBottom/>
            <wp:docPr id="5" name="图片 5" descr="挂账通知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挂账通知单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9"/>
      <w:r>
        <w:rPr>
          <w:rFonts w:hint="eastAsia"/>
          <w:lang w:val="en-US" w:eastAsia="zh-CN"/>
        </w:rPr>
        <w:t>4.由RPA进行打印处理。</w:t>
      </w:r>
    </w:p>
    <w:p>
      <w:pPr>
        <w:pStyle w:val="2"/>
        <w:rPr>
          <w:lang w:eastAsia="zh-CN"/>
        </w:rPr>
      </w:pPr>
      <w:bookmarkStart w:id="5" w:name="_Toc116373916"/>
      <w:r>
        <w:rPr>
          <w:lang w:eastAsia="zh-CN"/>
        </w:rPr>
        <w:t>流程操作步骤详解</w:t>
      </w:r>
      <w:bookmarkEnd w:id="5"/>
    </w:p>
    <w:p>
      <w:pPr>
        <w:pStyle w:val="3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（“流程操作步骤描述”为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，“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截图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”是非必填项，但“截图”是对“流程操作步骤描述”最为详细的说明，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建议是附截图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，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如有录屏可以保留作为需求说明的补充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）</w:t>
      </w:r>
    </w:p>
    <w:p>
      <w:pPr>
        <w:pStyle w:val="3"/>
        <w:spacing w:before="0" w:after="0"/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/详细记录人工操作时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，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流程操作步骤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。</w:t>
      </w:r>
    </w:p>
    <w:p>
      <w:pPr>
        <w:pStyle w:val="3"/>
        <w:spacing w:before="0" w:after="0"/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注意：当流程操作步骤出现容易歧义的内容时，应在流程操作步骤描述中详细举例说明操作步骤逻辑</w:t>
      </w:r>
    </w:p>
    <w:tbl>
      <w:tblPr>
        <w:tblStyle w:val="2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9"/>
        <w:gridCol w:w="2378"/>
        <w:gridCol w:w="5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" w:type="pct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步骤</w:t>
            </w:r>
          </w:p>
        </w:tc>
        <w:tc>
          <w:tcPr>
            <w:tcW w:w="1343" w:type="pct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流程</w:t>
            </w:r>
            <w:r>
              <w:rPr>
                <w:rFonts w:hint="eastAsia"/>
                <w:sz w:val="21"/>
                <w:szCs w:val="21"/>
                <w:lang w:eastAsia="zh-CN"/>
              </w:rPr>
              <w:t>操作步骤</w:t>
            </w:r>
            <w:r>
              <w:rPr>
                <w:sz w:val="21"/>
                <w:szCs w:val="21"/>
              </w:rPr>
              <w:t>描述</w:t>
            </w:r>
          </w:p>
        </w:tc>
        <w:tc>
          <w:tcPr>
            <w:tcW w:w="3374" w:type="pct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" w:type="pct"/>
          </w:tcPr>
          <w:p>
            <w:pPr>
              <w:pStyle w:val="3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>
            <w:pPr>
              <w:pStyle w:val="3"/>
              <w:spacing w:before="0" w:after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取值</w:t>
            </w:r>
          </w:p>
        </w:tc>
        <w:tc>
          <w:tcPr>
            <w:tcW w:w="3374" w:type="pct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" w:type="pct"/>
          </w:tcPr>
          <w:p>
            <w:pPr>
              <w:pStyle w:val="3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3374" w:type="pct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" w:type="pct"/>
          </w:tcPr>
          <w:p>
            <w:pPr>
              <w:pStyle w:val="3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3374" w:type="pct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" w:type="pct"/>
          </w:tcPr>
          <w:p>
            <w:pPr>
              <w:pStyle w:val="3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3374" w:type="pct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" w:type="pct"/>
          </w:tcPr>
          <w:p>
            <w:pPr>
              <w:pStyle w:val="3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3374" w:type="pct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" w:type="pct"/>
          </w:tcPr>
          <w:p>
            <w:pPr>
              <w:pStyle w:val="3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3374" w:type="pct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" w:type="pct"/>
          </w:tcPr>
          <w:p>
            <w:pPr>
              <w:pStyle w:val="3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3374" w:type="pct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" w:type="pct"/>
          </w:tcPr>
          <w:p>
            <w:pPr>
              <w:pStyle w:val="3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3374" w:type="pct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" w:type="pct"/>
          </w:tcPr>
          <w:p>
            <w:pPr>
              <w:pStyle w:val="3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3374" w:type="pct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</w:tbl>
    <w:p>
      <w:pPr>
        <w:pStyle w:val="3"/>
        <w:rPr>
          <w:lang w:eastAsia="zh-CN"/>
        </w:rPr>
      </w:pPr>
    </w:p>
    <w:p>
      <w:pPr>
        <w:pStyle w:val="3"/>
        <w:rPr>
          <w:lang w:eastAsia="zh-CN"/>
        </w:rPr>
        <w:sectPr>
          <w:headerReference r:id="rId7" w:type="first"/>
          <w:footerReference r:id="rId8" w:type="first"/>
          <w:pgSz w:w="12240" w:h="15840"/>
          <w:pgMar w:top="1440" w:right="1800" w:bottom="1440" w:left="1800" w:header="720" w:footer="1020" w:gutter="0"/>
          <w:cols w:space="720" w:num="1"/>
          <w:titlePg/>
          <w:docGrid w:linePitch="326" w:charSpace="0"/>
        </w:sectPr>
      </w:pPr>
    </w:p>
    <w:p>
      <w:pPr>
        <w:pStyle w:val="2"/>
        <w:rPr>
          <w:lang w:eastAsia="zh-CN"/>
        </w:rPr>
      </w:pPr>
      <w:bookmarkStart w:id="6" w:name="_Toc116373917"/>
      <w:r>
        <w:rPr>
          <w:rFonts w:hint="eastAsia"/>
          <w:lang w:eastAsia="zh-CN"/>
        </w:rPr>
        <w:t>紧急预案</w:t>
      </w:r>
      <w:bookmarkEnd w:id="6"/>
    </w:p>
    <w:p>
      <w:pPr>
        <w:pStyle w:val="3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）</w:t>
      </w:r>
    </w:p>
    <w:p>
      <w:pPr>
        <w:pStyle w:val="3"/>
        <w:spacing w:before="0" w:after="0"/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/对人工操作的流程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，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可能出现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机器人由于不可抗拒原因导致无法运行后，进行人为处理方法；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如出现机器人不可运行，则需人工进行处理，具体处理流程与“2.2业务流程描述”一致。</w:t>
      </w:r>
    </w:p>
    <w:p>
      <w:pPr>
        <w:pStyle w:val="2"/>
        <w:rPr>
          <w:lang w:eastAsia="zh-CN"/>
        </w:rPr>
      </w:pPr>
      <w:bookmarkStart w:id="7" w:name="_Toc116373918"/>
      <w:r>
        <w:rPr>
          <w:lang w:eastAsia="zh-CN"/>
        </w:rPr>
        <w:t>流程稳定性识别</w:t>
      </w:r>
      <w:bookmarkEnd w:id="7"/>
    </w:p>
    <w:p>
      <w:pPr>
        <w:pStyle w:val="3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）</w:t>
      </w:r>
    </w:p>
    <w:p>
      <w:pPr>
        <w:pStyle w:val="3"/>
        <w:spacing w:before="0" w:after="0"/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/对人工操作的流程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，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可能出现的不稳定性进行识别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，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比如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：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从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1-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2步会出现广告弹框等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；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134"/>
        <w:gridCol w:w="7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序号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操作步骤</w:t>
            </w:r>
          </w:p>
        </w:tc>
        <w:tc>
          <w:tcPr>
            <w:tcW w:w="7047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>
      <w:pPr>
        <w:pStyle w:val="2"/>
        <w:rPr>
          <w:lang w:eastAsia="zh-CN"/>
        </w:rPr>
      </w:pPr>
      <w:bookmarkStart w:id="8" w:name="_Toc116373919"/>
      <w:r>
        <w:rPr>
          <w:rFonts w:hint="eastAsia"/>
          <w:lang w:eastAsia="zh-CN"/>
        </w:rPr>
        <w:t>确认意见</w:t>
      </w:r>
      <w:bookmarkEnd w:id="8"/>
    </w:p>
    <w:p>
      <w:pPr>
        <w:pStyle w:val="3"/>
        <w:spacing w:before="0" w:after="0"/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由甲方人员填写，并签字；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"/>
        <w:gridCol w:w="3671"/>
        <w:gridCol w:w="456"/>
        <w:gridCol w:w="4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签字确认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确认意</w:t>
            </w:r>
            <w:r>
              <w:rPr>
                <w:rFonts w:hint="eastAsia"/>
                <w:sz w:val="21"/>
                <w:szCs w:val="21"/>
                <w:lang w:eastAsia="zh-CN"/>
              </w:rPr>
              <w:t>见</w:t>
            </w:r>
          </w:p>
        </w:tc>
        <w:tc>
          <w:tcPr>
            <w:tcW w:w="83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甲方签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</w:p>
        </w:tc>
        <w:tc>
          <w:tcPr>
            <w:tcW w:w="3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姓名（章）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>
            <w:pPr>
              <w:spacing w:after="0"/>
              <w:rPr>
                <w:sz w:val="21"/>
                <w:szCs w:val="21"/>
                <w:lang w:eastAsia="zh-CN"/>
              </w:rPr>
            </w:pPr>
          </w:p>
          <w:p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日期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乙方签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</w:p>
        </w:tc>
        <w:tc>
          <w:tcPr>
            <w:tcW w:w="4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姓名（章）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>
            <w:pPr>
              <w:spacing w:after="0"/>
              <w:rPr>
                <w:sz w:val="21"/>
                <w:szCs w:val="21"/>
                <w:lang w:eastAsia="zh-CN"/>
              </w:rPr>
            </w:pPr>
          </w:p>
          <w:p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日期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</w:tr>
    </w:tbl>
    <w:p>
      <w:pPr>
        <w:rPr>
          <w:lang w:eastAsia="zh-CN"/>
        </w:rPr>
      </w:pPr>
    </w:p>
    <w:sectPr>
      <w:headerReference r:id="rId9" w:type="first"/>
      <w:pgSz w:w="12240" w:h="15840"/>
      <w:pgMar w:top="1440" w:right="1800" w:bottom="1440" w:left="1800" w:header="720" w:footer="720" w:gutter="0"/>
      <w:cols w:space="720" w:num="1"/>
      <w:titlePg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84695291"/>
    </w:sdtPr>
    <w:sdtContent>
      <w:sdt>
        <w:sdtPr>
          <w:id w:val="-1769616900"/>
        </w:sdtPr>
        <w:sdtContent>
          <w:p>
            <w:pPr>
              <w:pStyle w:val="16"/>
              <w:jc w:val="right"/>
              <w:rPr>
                <w:lang w:eastAsia="zh-CN"/>
              </w:rPr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eastAsia="zh-CN"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eastAsia="zh-CN"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79918456"/>
      <w:docPartObj>
        <w:docPartGallery w:val="autotext"/>
      </w:docPartObj>
    </w:sdtPr>
    <w:sdtContent>
      <w:sdt>
        <w:sdtPr>
          <w:id w:val="230274369"/>
          <w:docPartObj>
            <w:docPartGallery w:val="autotext"/>
          </w:docPartObj>
        </w:sdtPr>
        <w:sdtContent>
          <w:p>
            <w:pPr>
              <w:pStyle w:val="16"/>
              <w:jc w:val="right"/>
            </w:pPr>
            <w:r>
              <w:rPr>
                <w:lang w:val="zh-CN" w:eastAsia="zh-CN"/>
              </w:rPr>
              <w:t xml:space="preserve"> 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23452700"/>
      <w:docPartObj>
        <w:docPartGallery w:val="autotext"/>
      </w:docPartObj>
    </w:sdtPr>
    <w:sdtContent>
      <w:sdt>
        <w:sdtPr>
          <w:id w:val="-1796212147"/>
          <w:docPartObj>
            <w:docPartGallery w:val="autotext"/>
          </w:docPartObj>
        </w:sdtPr>
        <w:sdtContent>
          <w:p>
            <w:pPr>
              <w:pStyle w:val="16"/>
              <w:jc w:val="right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left"/>
      <w:rPr>
        <w:lang w:eastAsia="zh-CN"/>
      </w:rPr>
    </w:pP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            </w:t>
    </w:r>
    <w:r>
      <w:rPr>
        <w:rFonts w:hint="eastAsia"/>
        <w:lang w:eastAsia="zh-CN"/>
      </w:rPr>
      <w:t xml:space="preserve">          光大理财RPA项目流程需求说明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left"/>
      <w:rPr>
        <w:lang w:eastAsia="zh-CN"/>
      </w:rPr>
    </w:pP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                                                                                                                         </w:t>
    </w:r>
    <w:r>
      <w:rPr>
        <w:rFonts w:hint="eastAsia"/>
        <w:lang w:eastAsia="zh-CN"/>
      </w:rPr>
      <w:t xml:space="preserve">          光大理财RPA项目流程需求说明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left"/>
      <w:rPr>
        <w:lang w:eastAsia="zh-CN"/>
      </w:rPr>
    </w:pPr>
    <w:r>
      <w:rPr>
        <w:lang w:eastAsia="zh-CN"/>
      </w:rPr>
      <w:t xml:space="preserve">                                                                                         </w:t>
    </w:r>
    <w:r>
      <w:rPr>
        <w:rFonts w:hint="eastAsia"/>
        <w:lang w:eastAsia="zh-CN"/>
      </w:rPr>
      <w:t xml:space="preserve">        </w:t>
    </w:r>
    <w:r>
      <w:rPr>
        <w:lang w:eastAsia="zh-CN"/>
      </w:rPr>
      <w:t xml:space="preserve"> </w:t>
    </w:r>
    <w:r>
      <w:rPr>
        <w:rFonts w:hint="eastAsia"/>
        <w:lang w:eastAsia="zh-CN"/>
      </w:rPr>
      <w:t xml:space="preserve"> 光大理财RPA项目流程需求说明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0652B8"/>
    <w:multiLevelType w:val="singleLevel"/>
    <w:tmpl w:val="9E0652B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B476604"/>
    <w:multiLevelType w:val="singleLevel"/>
    <w:tmpl w:val="0B476604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2">
    <w:nsid w:val="30501DC1"/>
    <w:multiLevelType w:val="multilevel"/>
    <w:tmpl w:val="30501DC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DA5779"/>
    <w:multiLevelType w:val="singleLevel"/>
    <w:tmpl w:val="43DA57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88013DB"/>
    <w:multiLevelType w:val="multilevel"/>
    <w:tmpl w:val="488013DB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4"/>
      <w:lvlText w:val="%1.%2"/>
      <w:lvlJc w:val="left"/>
      <w:pPr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U0YjQ1MjAxNzAzMGUyMDMyOWZiMDA1MDlhMzUwM2IifQ=="/>
    <w:docVar w:name="KSO_WPS_MARK_KEY" w:val="d8063953-96be-42d4-8dc2-07451a3a6118"/>
  </w:docVars>
  <w:rsids>
    <w:rsidRoot w:val="00590D07"/>
    <w:rsid w:val="000043CB"/>
    <w:rsid w:val="00005230"/>
    <w:rsid w:val="00011C8B"/>
    <w:rsid w:val="00041F4C"/>
    <w:rsid w:val="000669DD"/>
    <w:rsid w:val="000A1931"/>
    <w:rsid w:val="000A3F29"/>
    <w:rsid w:val="000B0FB9"/>
    <w:rsid w:val="000C5FDC"/>
    <w:rsid w:val="000E2C58"/>
    <w:rsid w:val="000F4D87"/>
    <w:rsid w:val="001024AF"/>
    <w:rsid w:val="00106DAB"/>
    <w:rsid w:val="00147FA0"/>
    <w:rsid w:val="001523EF"/>
    <w:rsid w:val="00165607"/>
    <w:rsid w:val="001C1192"/>
    <w:rsid w:val="00215D56"/>
    <w:rsid w:val="00237C5F"/>
    <w:rsid w:val="00255236"/>
    <w:rsid w:val="002552B8"/>
    <w:rsid w:val="002631FC"/>
    <w:rsid w:val="00315C60"/>
    <w:rsid w:val="00337B37"/>
    <w:rsid w:val="0034741A"/>
    <w:rsid w:val="00380B1B"/>
    <w:rsid w:val="003816A5"/>
    <w:rsid w:val="00390178"/>
    <w:rsid w:val="003B2836"/>
    <w:rsid w:val="003B53F3"/>
    <w:rsid w:val="003C08BD"/>
    <w:rsid w:val="003C5F65"/>
    <w:rsid w:val="003D33BC"/>
    <w:rsid w:val="003E3998"/>
    <w:rsid w:val="003F40B0"/>
    <w:rsid w:val="00417CE2"/>
    <w:rsid w:val="00426963"/>
    <w:rsid w:val="004350CA"/>
    <w:rsid w:val="00472091"/>
    <w:rsid w:val="004A4C99"/>
    <w:rsid w:val="004C6567"/>
    <w:rsid w:val="004D2033"/>
    <w:rsid w:val="004D295B"/>
    <w:rsid w:val="004D62E6"/>
    <w:rsid w:val="004E29B3"/>
    <w:rsid w:val="005005A5"/>
    <w:rsid w:val="00520596"/>
    <w:rsid w:val="00521E1E"/>
    <w:rsid w:val="00562E89"/>
    <w:rsid w:val="00566ED5"/>
    <w:rsid w:val="00590D07"/>
    <w:rsid w:val="005A6928"/>
    <w:rsid w:val="005B1685"/>
    <w:rsid w:val="005B260C"/>
    <w:rsid w:val="005C10F9"/>
    <w:rsid w:val="005E26A3"/>
    <w:rsid w:val="00603760"/>
    <w:rsid w:val="00604D13"/>
    <w:rsid w:val="0061553F"/>
    <w:rsid w:val="00620270"/>
    <w:rsid w:val="0063612C"/>
    <w:rsid w:val="00637CAC"/>
    <w:rsid w:val="00642B49"/>
    <w:rsid w:val="006549D4"/>
    <w:rsid w:val="00667429"/>
    <w:rsid w:val="006A14E1"/>
    <w:rsid w:val="006C0B33"/>
    <w:rsid w:val="006C7B97"/>
    <w:rsid w:val="007136D2"/>
    <w:rsid w:val="00726CAA"/>
    <w:rsid w:val="00743366"/>
    <w:rsid w:val="00784D58"/>
    <w:rsid w:val="007B270B"/>
    <w:rsid w:val="007B4C07"/>
    <w:rsid w:val="007C6D7C"/>
    <w:rsid w:val="007E06D9"/>
    <w:rsid w:val="007F5BC8"/>
    <w:rsid w:val="00803708"/>
    <w:rsid w:val="008142DF"/>
    <w:rsid w:val="0081704C"/>
    <w:rsid w:val="00831C15"/>
    <w:rsid w:val="00842897"/>
    <w:rsid w:val="00863F0B"/>
    <w:rsid w:val="00865057"/>
    <w:rsid w:val="0087084F"/>
    <w:rsid w:val="00897DF5"/>
    <w:rsid w:val="008C6BF7"/>
    <w:rsid w:val="008D2FC8"/>
    <w:rsid w:val="008D40BB"/>
    <w:rsid w:val="008D6863"/>
    <w:rsid w:val="008F229B"/>
    <w:rsid w:val="00922D36"/>
    <w:rsid w:val="00945B83"/>
    <w:rsid w:val="009548CD"/>
    <w:rsid w:val="00954FB1"/>
    <w:rsid w:val="00980AF8"/>
    <w:rsid w:val="00990376"/>
    <w:rsid w:val="009E1FB5"/>
    <w:rsid w:val="009F2ABD"/>
    <w:rsid w:val="00A22A19"/>
    <w:rsid w:val="00A44971"/>
    <w:rsid w:val="00A80B0A"/>
    <w:rsid w:val="00A95C07"/>
    <w:rsid w:val="00AA3601"/>
    <w:rsid w:val="00AB25AB"/>
    <w:rsid w:val="00AD3C07"/>
    <w:rsid w:val="00AF18B0"/>
    <w:rsid w:val="00B01CD5"/>
    <w:rsid w:val="00B127C4"/>
    <w:rsid w:val="00B12D61"/>
    <w:rsid w:val="00B24A42"/>
    <w:rsid w:val="00B24F10"/>
    <w:rsid w:val="00B4316D"/>
    <w:rsid w:val="00B72BEA"/>
    <w:rsid w:val="00B83AD4"/>
    <w:rsid w:val="00B85F2F"/>
    <w:rsid w:val="00B86B75"/>
    <w:rsid w:val="00BB0290"/>
    <w:rsid w:val="00BC346E"/>
    <w:rsid w:val="00BC48D5"/>
    <w:rsid w:val="00BD4052"/>
    <w:rsid w:val="00BD564C"/>
    <w:rsid w:val="00BE4342"/>
    <w:rsid w:val="00BE7899"/>
    <w:rsid w:val="00C029C3"/>
    <w:rsid w:val="00C104C3"/>
    <w:rsid w:val="00C207B8"/>
    <w:rsid w:val="00C36279"/>
    <w:rsid w:val="00C5051F"/>
    <w:rsid w:val="00C8288A"/>
    <w:rsid w:val="00CA0A08"/>
    <w:rsid w:val="00CA3C69"/>
    <w:rsid w:val="00CD03B6"/>
    <w:rsid w:val="00CD3CFB"/>
    <w:rsid w:val="00CD59EB"/>
    <w:rsid w:val="00CD5C40"/>
    <w:rsid w:val="00D0080F"/>
    <w:rsid w:val="00D03759"/>
    <w:rsid w:val="00D052C3"/>
    <w:rsid w:val="00D10768"/>
    <w:rsid w:val="00D169BF"/>
    <w:rsid w:val="00D204A1"/>
    <w:rsid w:val="00D83A75"/>
    <w:rsid w:val="00D85924"/>
    <w:rsid w:val="00DA1610"/>
    <w:rsid w:val="00DC2948"/>
    <w:rsid w:val="00E0511A"/>
    <w:rsid w:val="00E315A3"/>
    <w:rsid w:val="00E33AFE"/>
    <w:rsid w:val="00E50104"/>
    <w:rsid w:val="00E54AB5"/>
    <w:rsid w:val="00E80040"/>
    <w:rsid w:val="00E91EBF"/>
    <w:rsid w:val="00E93946"/>
    <w:rsid w:val="00EA565F"/>
    <w:rsid w:val="00F038EE"/>
    <w:rsid w:val="00F11012"/>
    <w:rsid w:val="00F168DA"/>
    <w:rsid w:val="00F32023"/>
    <w:rsid w:val="00F37531"/>
    <w:rsid w:val="00F41E29"/>
    <w:rsid w:val="00F510AA"/>
    <w:rsid w:val="00F6129D"/>
    <w:rsid w:val="00F617F3"/>
    <w:rsid w:val="00FA1CF2"/>
    <w:rsid w:val="02400D24"/>
    <w:rsid w:val="04B17E6C"/>
    <w:rsid w:val="0B013438"/>
    <w:rsid w:val="0C7D206B"/>
    <w:rsid w:val="106F45A6"/>
    <w:rsid w:val="11804D3F"/>
    <w:rsid w:val="150317C5"/>
    <w:rsid w:val="18D23AE8"/>
    <w:rsid w:val="19D33575"/>
    <w:rsid w:val="1D611629"/>
    <w:rsid w:val="208169DD"/>
    <w:rsid w:val="20BA2963"/>
    <w:rsid w:val="26FA4B3F"/>
    <w:rsid w:val="30547F98"/>
    <w:rsid w:val="31833460"/>
    <w:rsid w:val="32A0644D"/>
    <w:rsid w:val="336147F9"/>
    <w:rsid w:val="366377E0"/>
    <w:rsid w:val="37F706FA"/>
    <w:rsid w:val="3C63193B"/>
    <w:rsid w:val="3D193F9B"/>
    <w:rsid w:val="4290657D"/>
    <w:rsid w:val="445952C0"/>
    <w:rsid w:val="457B5BD5"/>
    <w:rsid w:val="4A767978"/>
    <w:rsid w:val="4BBB61BE"/>
    <w:rsid w:val="4D241A43"/>
    <w:rsid w:val="54FD2CF5"/>
    <w:rsid w:val="574A784D"/>
    <w:rsid w:val="58467FE5"/>
    <w:rsid w:val="59114ADB"/>
    <w:rsid w:val="5D7D35FF"/>
    <w:rsid w:val="635617C5"/>
    <w:rsid w:val="654B7E48"/>
    <w:rsid w:val="658F2506"/>
    <w:rsid w:val="65C738FD"/>
    <w:rsid w:val="66B20695"/>
    <w:rsid w:val="67C77592"/>
    <w:rsid w:val="6D542AA1"/>
    <w:rsid w:val="6E0E6145"/>
    <w:rsid w:val="6E5222DE"/>
    <w:rsid w:val="6E851038"/>
    <w:rsid w:val="6EC20CBF"/>
    <w:rsid w:val="6F35208D"/>
    <w:rsid w:val="702F4A26"/>
    <w:rsid w:val="747C6B7E"/>
    <w:rsid w:val="77734D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9" w:semiHidden="0" w:name="footnote text"/>
    <w:lsdException w:uiPriority="0" w:name="annotation text"/>
    <w:lsdException w:qFormat="1" w:uiPriority="0" w:semiHidden="0" w:name="header"/>
    <w:lsdException w:qFormat="1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nhideWhenUsed="0" w:uiPriority="0" w:semiHidden="0" w:name="List Number 2"/>
    <w:lsdException w:uiPriority="0" w:name="List Number 3"/>
    <w:lsdException w:uiPriority="0" w:name="List Number 4"/>
    <w:lsdException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240" w:after="240" w:line="360" w:lineRule="auto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3"/>
    <w:unhideWhenUsed/>
    <w:qFormat/>
    <w:uiPriority w:val="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unhideWhenUsed/>
    <w:qFormat/>
    <w:uiPriority w:val="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unhideWhenUsed/>
    <w:qFormat/>
    <w:uiPriority w:val="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unhideWhenUsed/>
    <w:qFormat/>
    <w:uiPriority w:val="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5">
    <w:name w:val="Default Paragraph Font"/>
    <w:semiHidden/>
    <w:unhideWhenUsed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81"/>
    <w:qFormat/>
    <w:uiPriority w:val="0"/>
    <w:pPr>
      <w:spacing w:before="180" w:after="180"/>
    </w:pPr>
  </w:style>
  <w:style w:type="paragraph" w:styleId="12">
    <w:name w:val="caption"/>
    <w:basedOn w:val="1"/>
    <w:next w:val="1"/>
    <w:link w:val="27"/>
    <w:qFormat/>
    <w:uiPriority w:val="0"/>
    <w:pPr>
      <w:spacing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4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7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75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39"/>
  </w:style>
  <w:style w:type="paragraph" w:styleId="19">
    <w:name w:val="Subtitle"/>
    <w:basedOn w:val="20"/>
    <w:next w:val="3"/>
    <w:qFormat/>
    <w:uiPriority w:val="0"/>
    <w:pPr>
      <w:spacing w:before="240"/>
    </w:pPr>
    <w:rPr>
      <w:sz w:val="30"/>
      <w:szCs w:val="30"/>
    </w:rPr>
  </w:style>
  <w:style w:type="paragraph" w:styleId="20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1">
    <w:name w:val="footnote text"/>
    <w:basedOn w:val="1"/>
    <w:unhideWhenUsed/>
    <w:qFormat/>
    <w:uiPriority w:val="9"/>
  </w:style>
  <w:style w:type="paragraph" w:styleId="22">
    <w:name w:val="toc 2"/>
    <w:basedOn w:val="1"/>
    <w:next w:val="1"/>
    <w:unhideWhenUsed/>
    <w:qFormat/>
    <w:uiPriority w:val="39"/>
    <w:pPr>
      <w:ind w:left="420" w:leftChars="200"/>
    </w:pPr>
  </w:style>
  <w:style w:type="table" w:styleId="24">
    <w:name w:val="Table Grid"/>
    <w:basedOn w:val="23"/>
    <w:unhideWhenUsed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6">
    <w:name w:val="Hyperlink"/>
    <w:basedOn w:val="27"/>
    <w:qFormat/>
    <w:uiPriority w:val="99"/>
    <w:rPr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7">
    <w:name w:val="题注 Char"/>
    <w:basedOn w:val="25"/>
    <w:link w:val="12"/>
    <w:qFormat/>
    <w:uiPriority w:val="0"/>
  </w:style>
  <w:style w:type="character" w:styleId="28">
    <w:name w:val="footnote reference"/>
    <w:basedOn w:val="27"/>
    <w:qFormat/>
    <w:uiPriority w:val="0"/>
    <w:rPr>
      <w:vertAlign w:val="superscript"/>
    </w:rPr>
  </w:style>
  <w:style w:type="paragraph" w:customStyle="1" w:styleId="29">
    <w:name w:val="First Paragraph"/>
    <w:basedOn w:val="3"/>
    <w:next w:val="3"/>
    <w:qFormat/>
    <w:uiPriority w:val="0"/>
  </w:style>
  <w:style w:type="paragraph" w:customStyle="1" w:styleId="30">
    <w:name w:val="Compact"/>
    <w:basedOn w:val="3"/>
    <w:qFormat/>
    <w:uiPriority w:val="0"/>
    <w:pPr>
      <w:spacing w:before="36" w:after="36"/>
    </w:pPr>
  </w:style>
  <w:style w:type="paragraph" w:customStyle="1" w:styleId="31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32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3">
    <w:name w:val="书目1"/>
    <w:basedOn w:val="1"/>
    <w:qFormat/>
    <w:uiPriority w:val="0"/>
  </w:style>
  <w:style w:type="table" w:customStyle="1" w:styleId="34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5">
    <w:name w:val="Definition Term"/>
    <w:basedOn w:val="1"/>
    <w:next w:val="36"/>
    <w:qFormat/>
    <w:uiPriority w:val="0"/>
    <w:pPr>
      <w:keepNext/>
      <w:keepLines/>
      <w:spacing w:after="0"/>
    </w:pPr>
    <w:rPr>
      <w:b/>
    </w:rPr>
  </w:style>
  <w:style w:type="paragraph" w:customStyle="1" w:styleId="36">
    <w:name w:val="Definition"/>
    <w:basedOn w:val="1"/>
    <w:qFormat/>
    <w:uiPriority w:val="0"/>
  </w:style>
  <w:style w:type="paragraph" w:customStyle="1" w:styleId="37">
    <w:name w:val="Table Caption"/>
    <w:basedOn w:val="12"/>
    <w:qFormat/>
    <w:uiPriority w:val="0"/>
    <w:pPr>
      <w:keepNext/>
    </w:pPr>
  </w:style>
  <w:style w:type="paragraph" w:customStyle="1" w:styleId="38">
    <w:name w:val="Image Caption"/>
    <w:basedOn w:val="12"/>
    <w:qFormat/>
    <w:uiPriority w:val="0"/>
  </w:style>
  <w:style w:type="paragraph" w:customStyle="1" w:styleId="39">
    <w:name w:val="Figure"/>
    <w:basedOn w:val="1"/>
    <w:qFormat/>
    <w:uiPriority w:val="0"/>
  </w:style>
  <w:style w:type="paragraph" w:customStyle="1" w:styleId="40">
    <w:name w:val="Captioned Figure"/>
    <w:basedOn w:val="39"/>
    <w:qFormat/>
    <w:uiPriority w:val="0"/>
    <w:pPr>
      <w:keepNext/>
    </w:pPr>
  </w:style>
  <w:style w:type="character" w:customStyle="1" w:styleId="41">
    <w:name w:val="Verbatim Char"/>
    <w:basedOn w:val="27"/>
    <w:link w:val="42"/>
    <w:qFormat/>
    <w:uiPriority w:val="0"/>
    <w:rPr>
      <w:rFonts w:ascii="Consolas" w:hAnsi="Consolas"/>
      <w:sz w:val="22"/>
    </w:rPr>
  </w:style>
  <w:style w:type="paragraph" w:customStyle="1" w:styleId="42">
    <w:name w:val="Source Code"/>
    <w:basedOn w:val="1"/>
    <w:link w:val="41"/>
    <w:qFormat/>
    <w:uiPriority w:val="0"/>
    <w:pPr>
      <w:wordWrap w:val="0"/>
    </w:pPr>
  </w:style>
  <w:style w:type="paragraph" w:customStyle="1" w:styleId="43">
    <w:name w:val="TOC 标题1"/>
    <w:basedOn w:val="2"/>
    <w:next w:val="3"/>
    <w:unhideWhenUsed/>
    <w:qFormat/>
    <w:uiPriority w:val="39"/>
    <w:pPr>
      <w:spacing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4">
    <w:name w:val="KeywordTok"/>
    <w:basedOn w:val="41"/>
    <w:qFormat/>
    <w:uiPriority w:val="0"/>
    <w:rPr>
      <w:rFonts w:ascii="Consolas" w:hAnsi="Consolas"/>
      <w:b/>
      <w:color w:val="007020"/>
      <w:sz w:val="22"/>
    </w:rPr>
  </w:style>
  <w:style w:type="character" w:customStyle="1" w:styleId="45">
    <w:name w:val="DataTypeTok"/>
    <w:basedOn w:val="41"/>
    <w:qFormat/>
    <w:uiPriority w:val="0"/>
    <w:rPr>
      <w:rFonts w:ascii="Consolas" w:hAnsi="Consolas"/>
      <w:color w:val="902000"/>
      <w:sz w:val="22"/>
    </w:rPr>
  </w:style>
  <w:style w:type="character" w:customStyle="1" w:styleId="46">
    <w:name w:val="DecValTok"/>
    <w:basedOn w:val="41"/>
    <w:qFormat/>
    <w:uiPriority w:val="0"/>
    <w:rPr>
      <w:rFonts w:ascii="Consolas" w:hAnsi="Consolas"/>
      <w:color w:val="40A070"/>
      <w:sz w:val="22"/>
    </w:rPr>
  </w:style>
  <w:style w:type="character" w:customStyle="1" w:styleId="47">
    <w:name w:val="BaseNTok"/>
    <w:basedOn w:val="41"/>
    <w:qFormat/>
    <w:uiPriority w:val="0"/>
    <w:rPr>
      <w:rFonts w:ascii="Consolas" w:hAnsi="Consolas"/>
      <w:color w:val="40A070"/>
      <w:sz w:val="22"/>
    </w:rPr>
  </w:style>
  <w:style w:type="character" w:customStyle="1" w:styleId="48">
    <w:name w:val="FloatTok"/>
    <w:basedOn w:val="41"/>
    <w:qFormat/>
    <w:uiPriority w:val="0"/>
    <w:rPr>
      <w:rFonts w:ascii="Consolas" w:hAnsi="Consolas"/>
      <w:color w:val="40A070"/>
      <w:sz w:val="22"/>
    </w:rPr>
  </w:style>
  <w:style w:type="character" w:customStyle="1" w:styleId="49">
    <w:name w:val="ConstantTok"/>
    <w:basedOn w:val="41"/>
    <w:qFormat/>
    <w:uiPriority w:val="0"/>
    <w:rPr>
      <w:rFonts w:ascii="Consolas" w:hAnsi="Consolas"/>
      <w:color w:val="880000"/>
      <w:sz w:val="22"/>
    </w:rPr>
  </w:style>
  <w:style w:type="character" w:customStyle="1" w:styleId="50">
    <w:name w:val="CharTok"/>
    <w:basedOn w:val="41"/>
    <w:qFormat/>
    <w:uiPriority w:val="0"/>
    <w:rPr>
      <w:rFonts w:ascii="Consolas" w:hAnsi="Consolas"/>
      <w:color w:val="4070A0"/>
      <w:sz w:val="22"/>
    </w:rPr>
  </w:style>
  <w:style w:type="character" w:customStyle="1" w:styleId="51">
    <w:name w:val="SpecialCharTok"/>
    <w:basedOn w:val="41"/>
    <w:qFormat/>
    <w:uiPriority w:val="0"/>
    <w:rPr>
      <w:rFonts w:ascii="Consolas" w:hAnsi="Consolas"/>
      <w:color w:val="4070A0"/>
      <w:sz w:val="22"/>
    </w:rPr>
  </w:style>
  <w:style w:type="character" w:customStyle="1" w:styleId="52">
    <w:name w:val="StringTok"/>
    <w:basedOn w:val="41"/>
    <w:qFormat/>
    <w:uiPriority w:val="0"/>
    <w:rPr>
      <w:rFonts w:ascii="Consolas" w:hAnsi="Consolas"/>
      <w:color w:val="4070A0"/>
      <w:sz w:val="22"/>
    </w:rPr>
  </w:style>
  <w:style w:type="character" w:customStyle="1" w:styleId="53">
    <w:name w:val="VerbatimStringTok"/>
    <w:basedOn w:val="41"/>
    <w:qFormat/>
    <w:uiPriority w:val="0"/>
    <w:rPr>
      <w:rFonts w:ascii="Consolas" w:hAnsi="Consolas"/>
      <w:color w:val="4070A0"/>
      <w:sz w:val="22"/>
    </w:rPr>
  </w:style>
  <w:style w:type="character" w:customStyle="1" w:styleId="54">
    <w:name w:val="SpecialStringTok"/>
    <w:basedOn w:val="41"/>
    <w:qFormat/>
    <w:uiPriority w:val="0"/>
    <w:rPr>
      <w:rFonts w:ascii="Consolas" w:hAnsi="Consolas"/>
      <w:color w:val="BB6688"/>
      <w:sz w:val="22"/>
    </w:rPr>
  </w:style>
  <w:style w:type="character" w:customStyle="1" w:styleId="55">
    <w:name w:val="ImportTok"/>
    <w:basedOn w:val="41"/>
    <w:qFormat/>
    <w:uiPriority w:val="0"/>
    <w:rPr>
      <w:rFonts w:ascii="Consolas" w:hAnsi="Consolas"/>
      <w:sz w:val="22"/>
    </w:rPr>
  </w:style>
  <w:style w:type="character" w:customStyle="1" w:styleId="56">
    <w:name w:val="CommentTok"/>
    <w:basedOn w:val="41"/>
    <w:qFormat/>
    <w:uiPriority w:val="0"/>
    <w:rPr>
      <w:rFonts w:ascii="Consolas" w:hAnsi="Consolas"/>
      <w:i/>
      <w:color w:val="60A0B0"/>
      <w:sz w:val="22"/>
    </w:rPr>
  </w:style>
  <w:style w:type="character" w:customStyle="1" w:styleId="57">
    <w:name w:val="DocumentationTok"/>
    <w:basedOn w:val="41"/>
    <w:qFormat/>
    <w:uiPriority w:val="0"/>
    <w:rPr>
      <w:rFonts w:ascii="Consolas" w:hAnsi="Consolas"/>
      <w:i/>
      <w:color w:val="BA2121"/>
      <w:sz w:val="22"/>
    </w:rPr>
  </w:style>
  <w:style w:type="character" w:customStyle="1" w:styleId="58">
    <w:name w:val="AnnotationTok"/>
    <w:basedOn w:val="41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59">
    <w:name w:val="CommentVarTok"/>
    <w:basedOn w:val="41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60">
    <w:name w:val="OtherTok"/>
    <w:basedOn w:val="41"/>
    <w:qFormat/>
    <w:uiPriority w:val="0"/>
    <w:rPr>
      <w:rFonts w:ascii="Consolas" w:hAnsi="Consolas"/>
      <w:color w:val="007020"/>
      <w:sz w:val="22"/>
    </w:rPr>
  </w:style>
  <w:style w:type="character" w:customStyle="1" w:styleId="61">
    <w:name w:val="FunctionTok"/>
    <w:basedOn w:val="41"/>
    <w:qFormat/>
    <w:uiPriority w:val="0"/>
    <w:rPr>
      <w:rFonts w:ascii="Consolas" w:hAnsi="Consolas"/>
      <w:color w:val="06287E"/>
      <w:sz w:val="22"/>
    </w:rPr>
  </w:style>
  <w:style w:type="character" w:customStyle="1" w:styleId="62">
    <w:name w:val="VariableTok"/>
    <w:basedOn w:val="41"/>
    <w:qFormat/>
    <w:uiPriority w:val="0"/>
    <w:rPr>
      <w:rFonts w:ascii="Consolas" w:hAnsi="Consolas"/>
      <w:color w:val="19177C"/>
      <w:sz w:val="22"/>
    </w:rPr>
  </w:style>
  <w:style w:type="character" w:customStyle="1" w:styleId="63">
    <w:name w:val="ControlFlowTok"/>
    <w:basedOn w:val="41"/>
    <w:qFormat/>
    <w:uiPriority w:val="0"/>
    <w:rPr>
      <w:rFonts w:ascii="Consolas" w:hAnsi="Consolas"/>
      <w:b/>
      <w:color w:val="007020"/>
      <w:sz w:val="22"/>
    </w:rPr>
  </w:style>
  <w:style w:type="character" w:customStyle="1" w:styleId="64">
    <w:name w:val="OperatorTok"/>
    <w:basedOn w:val="41"/>
    <w:qFormat/>
    <w:uiPriority w:val="0"/>
    <w:rPr>
      <w:rFonts w:ascii="Consolas" w:hAnsi="Consolas"/>
      <w:color w:val="666666"/>
      <w:sz w:val="22"/>
    </w:rPr>
  </w:style>
  <w:style w:type="character" w:customStyle="1" w:styleId="65">
    <w:name w:val="BuiltInTok"/>
    <w:basedOn w:val="41"/>
    <w:qFormat/>
    <w:uiPriority w:val="0"/>
    <w:rPr>
      <w:rFonts w:ascii="Consolas" w:hAnsi="Consolas"/>
      <w:sz w:val="22"/>
    </w:rPr>
  </w:style>
  <w:style w:type="character" w:customStyle="1" w:styleId="66">
    <w:name w:val="ExtensionTok"/>
    <w:basedOn w:val="41"/>
    <w:qFormat/>
    <w:uiPriority w:val="0"/>
    <w:rPr>
      <w:rFonts w:ascii="Consolas" w:hAnsi="Consolas"/>
      <w:sz w:val="22"/>
    </w:rPr>
  </w:style>
  <w:style w:type="character" w:customStyle="1" w:styleId="67">
    <w:name w:val="PreprocessorTok"/>
    <w:basedOn w:val="41"/>
    <w:qFormat/>
    <w:uiPriority w:val="0"/>
    <w:rPr>
      <w:rFonts w:ascii="Consolas" w:hAnsi="Consolas"/>
      <w:color w:val="BC7A00"/>
      <w:sz w:val="22"/>
    </w:rPr>
  </w:style>
  <w:style w:type="character" w:customStyle="1" w:styleId="68">
    <w:name w:val="AttributeTok"/>
    <w:basedOn w:val="41"/>
    <w:qFormat/>
    <w:uiPriority w:val="0"/>
    <w:rPr>
      <w:rFonts w:ascii="Consolas" w:hAnsi="Consolas"/>
      <w:color w:val="7D9029"/>
      <w:sz w:val="22"/>
    </w:rPr>
  </w:style>
  <w:style w:type="character" w:customStyle="1" w:styleId="69">
    <w:name w:val="RegionMarkerTok"/>
    <w:basedOn w:val="41"/>
    <w:qFormat/>
    <w:uiPriority w:val="0"/>
    <w:rPr>
      <w:rFonts w:ascii="Consolas" w:hAnsi="Consolas"/>
      <w:sz w:val="22"/>
    </w:rPr>
  </w:style>
  <w:style w:type="character" w:customStyle="1" w:styleId="70">
    <w:name w:val="InformationTok"/>
    <w:basedOn w:val="41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71">
    <w:name w:val="WarningTok"/>
    <w:basedOn w:val="41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72">
    <w:name w:val="AlertTok"/>
    <w:basedOn w:val="41"/>
    <w:qFormat/>
    <w:uiPriority w:val="0"/>
    <w:rPr>
      <w:rFonts w:ascii="Consolas" w:hAnsi="Consolas"/>
      <w:b/>
      <w:color w:val="FF0000"/>
      <w:sz w:val="22"/>
    </w:rPr>
  </w:style>
  <w:style w:type="character" w:customStyle="1" w:styleId="73">
    <w:name w:val="ErrorTok"/>
    <w:basedOn w:val="41"/>
    <w:qFormat/>
    <w:uiPriority w:val="0"/>
    <w:rPr>
      <w:rFonts w:ascii="Consolas" w:hAnsi="Consolas"/>
      <w:b/>
      <w:color w:val="FF0000"/>
      <w:sz w:val="22"/>
    </w:rPr>
  </w:style>
  <w:style w:type="character" w:customStyle="1" w:styleId="74">
    <w:name w:val="NormalTok"/>
    <w:basedOn w:val="41"/>
    <w:qFormat/>
    <w:uiPriority w:val="0"/>
    <w:rPr>
      <w:rFonts w:ascii="Consolas" w:hAnsi="Consolas"/>
      <w:sz w:val="22"/>
    </w:rPr>
  </w:style>
  <w:style w:type="character" w:customStyle="1" w:styleId="75">
    <w:name w:val="页眉 Char"/>
    <w:basedOn w:val="25"/>
    <w:link w:val="17"/>
    <w:qFormat/>
    <w:uiPriority w:val="0"/>
    <w:rPr>
      <w:sz w:val="18"/>
      <w:szCs w:val="18"/>
    </w:rPr>
  </w:style>
  <w:style w:type="character" w:customStyle="1" w:styleId="76">
    <w:name w:val="页脚 Char"/>
    <w:basedOn w:val="25"/>
    <w:link w:val="16"/>
    <w:qFormat/>
    <w:uiPriority w:val="99"/>
    <w:rPr>
      <w:sz w:val="18"/>
      <w:szCs w:val="18"/>
    </w:rPr>
  </w:style>
  <w:style w:type="paragraph" w:customStyle="1" w:styleId="77">
    <w:name w:val="city"/>
    <w:basedOn w:val="1"/>
    <w:uiPriority w:val="0"/>
    <w:pPr>
      <w:spacing w:before="100" w:beforeAutospacing="1" w:after="100" w:afterAutospacing="1"/>
    </w:pPr>
    <w:rPr>
      <w:rFonts w:ascii="宋体" w:hAnsi="宋体" w:eastAsia="宋体" w:cs="宋体"/>
      <w:lang w:eastAsia="zh-CN"/>
    </w:rPr>
  </w:style>
  <w:style w:type="paragraph" w:customStyle="1" w:styleId="78">
    <w:name w:val="21标头"/>
    <w:basedOn w:val="1"/>
    <w:uiPriority w:val="0"/>
    <w:pPr>
      <w:widowControl w:val="0"/>
      <w:spacing w:after="0" w:line="360" w:lineRule="auto"/>
      <w:jc w:val="center"/>
    </w:pPr>
    <w:rPr>
      <w:rFonts w:ascii="Times New Roman" w:hAnsi="Times New Roman" w:eastAsia="宋体" w:cs="Times New Roman"/>
      <w:b/>
      <w:kern w:val="2"/>
      <w:sz w:val="32"/>
      <w:szCs w:val="32"/>
      <w:lang w:eastAsia="zh-CN"/>
    </w:rPr>
  </w:style>
  <w:style w:type="paragraph" w:customStyle="1" w:styleId="79">
    <w:name w:val="22表格"/>
    <w:basedOn w:val="1"/>
    <w:uiPriority w:val="0"/>
    <w:pPr>
      <w:widowControl w:val="0"/>
      <w:spacing w:after="0"/>
      <w:jc w:val="center"/>
    </w:pPr>
    <w:rPr>
      <w:rFonts w:ascii="Times New Roman" w:hAnsi="Times New Roman" w:eastAsia="仿宋_GB2312" w:cs="Times New Roman"/>
      <w:kern w:val="2"/>
      <w:lang w:eastAsia="zh-CN"/>
    </w:rPr>
  </w:style>
  <w:style w:type="paragraph" w:styleId="80">
    <w:name w:val="List Paragraph"/>
    <w:basedOn w:val="1"/>
    <w:qFormat/>
    <w:uiPriority w:val="34"/>
    <w:pPr>
      <w:widowControl w:val="0"/>
      <w:spacing w:after="0"/>
      <w:ind w:firstLine="420" w:firstLineChars="200"/>
      <w:jc w:val="both"/>
    </w:pPr>
    <w:rPr>
      <w:kern w:val="2"/>
      <w:sz w:val="21"/>
      <w:szCs w:val="22"/>
      <w:lang w:eastAsia="zh-CN"/>
    </w:rPr>
  </w:style>
  <w:style w:type="character" w:customStyle="1" w:styleId="81">
    <w:name w:val="正文文本 Char"/>
    <w:basedOn w:val="25"/>
    <w:link w:val="3"/>
    <w:uiPriority w:val="0"/>
    <w:rPr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3.xml"/><Relationship Id="rId7" Type="http://schemas.openxmlformats.org/officeDocument/2006/relationships/header" Target="header2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1479</Words>
  <Characters>1544</Characters>
  <Lines>11</Lines>
  <Paragraphs>3</Paragraphs>
  <TotalTime>1</TotalTime>
  <ScaleCrop>false</ScaleCrop>
  <LinksUpToDate>false</LinksUpToDate>
  <CharactersWithSpaces>1563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2022-10-14T03:48:00Z</dcterms:created>
  <dc:creator>Justin</dc:creator>
  <cp:lastModifiedBy>郝晗之  18753233229</cp:lastModifiedBy>
  <dcterms:modified xsi:type="dcterms:W3CDTF">2023-01-09T02:30:49Z</dcterms:modified>
  <dc:title>UiBot 部署说明书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生成时间：2019-12-24 14:32:36</vt:lpwstr>
  </property>
  <property fmtid="{D5CDD505-2E9C-101B-9397-08002B2CF9AE}" pid="3" name="KSOProductBuildVer">
    <vt:lpwstr>2052-11.1.0.12970</vt:lpwstr>
  </property>
  <property fmtid="{D5CDD505-2E9C-101B-9397-08002B2CF9AE}" pid="4" name="ICV">
    <vt:lpwstr>372AFD9D608041928E086CB3B12DBA86</vt:lpwstr>
  </property>
</Properties>
</file>