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7FBC705A" w14:textId="7A16CF25" w:rsidR="008C0703" w:rsidRDefault="00E14FDD" w:rsidP="008C0703">
      <w:pPr>
        <w:jc w:val="center"/>
        <w:rPr>
          <w:sz w:val="44"/>
          <w:szCs w:val="44"/>
          <w:lang w:eastAsia="zh-CN"/>
        </w:rPr>
      </w:pPr>
      <w:r w:rsidRPr="00E14FDD">
        <w:rPr>
          <w:rFonts w:ascii="等线" w:eastAsia="等线" w:hAnsi="等线" w:hint="eastAsia"/>
          <w:b/>
          <w:bCs/>
          <w:sz w:val="44"/>
          <w:szCs w:val="44"/>
          <w:lang w:eastAsia="zh-CN"/>
        </w:rPr>
        <w:t>银行在售产品业绩跟踪流程</w:t>
      </w:r>
      <w:r w:rsidR="008C0703">
        <w:rPr>
          <w:rFonts w:ascii="等线" w:eastAsia="等线" w:hAnsi="等线" w:hint="eastAsia"/>
          <w:b/>
          <w:bCs/>
          <w:sz w:val="44"/>
          <w:szCs w:val="44"/>
          <w:lang w:eastAsia="zh-CN"/>
        </w:rPr>
        <w:t>需求说明</w:t>
      </w:r>
    </w:p>
    <w:p w14:paraId="4025D566" w14:textId="77777777" w:rsidR="00A95C07" w:rsidRPr="001A15AC" w:rsidRDefault="00A95C07">
      <w:pPr>
        <w:jc w:val="center"/>
        <w:rPr>
          <w:lang w:eastAsia="zh-CN"/>
        </w:rPr>
      </w:pPr>
    </w:p>
    <w:p w14:paraId="0678922C" w14:textId="77777777" w:rsidR="00A95C07" w:rsidRPr="00B40978" w:rsidRDefault="00A95C07">
      <w:pPr>
        <w:jc w:val="center"/>
        <w:rPr>
          <w:lang w:eastAsia="zh-CN"/>
        </w:rPr>
      </w:pPr>
    </w:p>
    <w:p w14:paraId="5A8C5130" w14:textId="77777777" w:rsidR="00A95C07" w:rsidRPr="008C0703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998"/>
        <w:gridCol w:w="797"/>
        <w:gridCol w:w="1341"/>
        <w:gridCol w:w="968"/>
      </w:tblGrid>
      <w:tr w:rsidR="00A95C07" w14:paraId="58F8FC67" w14:textId="77777777" w:rsidTr="00F1452A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578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462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A95C07" w14:paraId="0E52EFFB" w14:textId="77777777" w:rsidTr="00F1452A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 w14:paraId="59E24975" w14:textId="6A90F757" w:rsidR="00A95C07" w:rsidRDefault="00F1452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00" w:type="pct"/>
            <w:vAlign w:val="center"/>
          </w:tcPr>
          <w:p w14:paraId="5928E88A" w14:textId="58C95DFE" w:rsidR="00A95C07" w:rsidRDefault="00F1452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578" w:type="pct"/>
            <w:vAlign w:val="center"/>
          </w:tcPr>
          <w:p w14:paraId="116DEA93" w14:textId="72E71D3E" w:rsidR="00A95C07" w:rsidRDefault="00B4097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郭峰</w:t>
            </w:r>
          </w:p>
        </w:tc>
        <w:tc>
          <w:tcPr>
            <w:tcW w:w="462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B038391" w14:textId="249D1B20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F1452A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F1452A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F1452A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3DDF9535" w:rsidR="008142DF" w:rsidRPr="008142DF" w:rsidRDefault="00F1452A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2759DB38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0ABE8D89" w:rsidR="008142DF" w:rsidRPr="008142DF" w:rsidRDefault="00C37149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周鹏亮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0B4F2F1A" w:rsidR="008142DF" w:rsidRPr="008142DF" w:rsidRDefault="00E14FDD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根据保有量明细中的销售商类型(中信银行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和产品日报进行对比,取出数据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49E9FA5A" w:rsidR="008142DF" w:rsidRPr="008142DF" w:rsidRDefault="00A977E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  <w:r w:rsidR="00C37149">
              <w:rPr>
                <w:rFonts w:ascii="宋体" w:eastAsia="宋体" w:hAnsi="宋体" w:cs="宋体" w:hint="eastAsia"/>
                <w:color w:val="000000"/>
                <w:lang w:eastAsia="zh-CN"/>
              </w:rPr>
              <w:t>天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一次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5CD1A787" w:rsidR="008142DF" w:rsidRPr="008142DF" w:rsidRDefault="002F07E2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0.5/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银行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2DD2C0D6" w:rsidR="008142DF" w:rsidRPr="008142DF" w:rsidRDefault="00A977E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023.10.</w:t>
            </w:r>
            <w:r w:rsidR="00C37149">
              <w:rPr>
                <w:rFonts w:ascii="宋体" w:eastAsia="宋体" w:hAnsi="宋体" w:cs="宋体"/>
                <w:color w:val="000000"/>
                <w:lang w:eastAsia="zh-CN"/>
              </w:rPr>
              <w:t>23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83D71CE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0607D93E" w14:textId="15577374" w:rsidR="00D74671" w:rsidRDefault="00922D36" w:rsidP="00D74671">
      <w:pPr>
        <w:spacing w:after="0"/>
        <w:jc w:val="both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8"/>
        <w:gridCol w:w="1526"/>
        <w:gridCol w:w="6436"/>
      </w:tblGrid>
      <w:tr w:rsidR="00390178" w14:paraId="14BBFDB8" w14:textId="77777777" w:rsidTr="009A51CF">
        <w:tc>
          <w:tcPr>
            <w:tcW w:w="668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26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436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9A51CF" w14:paraId="23292CE3" w14:textId="77777777" w:rsidTr="009A51CF">
        <w:tc>
          <w:tcPr>
            <w:tcW w:w="668" w:type="dxa"/>
          </w:tcPr>
          <w:p w14:paraId="0B0136F7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48A66145" w14:textId="77777777" w:rsidR="009A51CF" w:rsidRPr="00C37149" w:rsidRDefault="009A51CF" w:rsidP="009A51CF">
            <w:pPr>
              <w:pStyle w:val="a0"/>
              <w:spacing w:before="0" w:after="0"/>
              <w:rPr>
                <w:b/>
                <w:bCs/>
                <w:sz w:val="21"/>
                <w:szCs w:val="21"/>
              </w:rPr>
            </w:pPr>
            <w:r w:rsidRPr="00C37149">
              <w:rPr>
                <w:b/>
                <w:bCs/>
                <w:sz w:val="21"/>
                <w:szCs w:val="21"/>
              </w:rPr>
              <w:t>流程描述</w:t>
            </w:r>
          </w:p>
        </w:tc>
        <w:tc>
          <w:tcPr>
            <w:tcW w:w="6436" w:type="dxa"/>
          </w:tcPr>
          <w:p w14:paraId="31EE6F1B" w14:textId="4287EC0F" w:rsidR="009A51CF" w:rsidRPr="00C37149" w:rsidRDefault="00E14FDD" w:rsidP="009A51CF">
            <w:pPr>
              <w:pStyle w:val="a0"/>
              <w:spacing w:before="0" w:after="0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根据保有量明细中的销售商类型(中信银行</w:t>
            </w:r>
            <w:r w:rsidR="00126040">
              <w:rPr>
                <w:rFonts w:ascii="宋体" w:eastAsia="宋体" w:hAnsi="宋体" w:cs="宋体" w:hint="eastAsia"/>
                <w:color w:val="000000"/>
                <w:lang w:eastAsia="zh-CN"/>
              </w:rPr>
              <w:t>等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和产品日报进行对比,取出数据</w:t>
            </w:r>
          </w:p>
        </w:tc>
      </w:tr>
      <w:tr w:rsidR="009A51CF" w14:paraId="51E2434A" w14:textId="77777777" w:rsidTr="009A51CF">
        <w:tc>
          <w:tcPr>
            <w:tcW w:w="668" w:type="dxa"/>
          </w:tcPr>
          <w:p w14:paraId="7DABBE47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40AFA460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436" w:type="dxa"/>
          </w:tcPr>
          <w:p w14:paraId="2D41D702" w14:textId="3E1F708A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9A51CF" w14:paraId="2D808691" w14:textId="77777777" w:rsidTr="009A51CF">
        <w:tc>
          <w:tcPr>
            <w:tcW w:w="668" w:type="dxa"/>
          </w:tcPr>
          <w:p w14:paraId="703C465F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53649835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436" w:type="dxa"/>
          </w:tcPr>
          <w:p w14:paraId="55300018" w14:textId="778A83AA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</w:t>
            </w:r>
            <w:r w:rsidR="00C37149">
              <w:rPr>
                <w:rFonts w:hint="eastAsia"/>
                <w:sz w:val="21"/>
                <w:szCs w:val="21"/>
                <w:lang w:eastAsia="zh-CN"/>
              </w:rPr>
              <w:t>天</w:t>
            </w:r>
            <w:r>
              <w:rPr>
                <w:rFonts w:hint="eastAsia"/>
                <w:sz w:val="21"/>
                <w:szCs w:val="21"/>
                <w:lang w:eastAsia="zh-CN"/>
              </w:rPr>
              <w:t>一次</w:t>
            </w:r>
          </w:p>
        </w:tc>
      </w:tr>
      <w:tr w:rsidR="009A51CF" w14:paraId="5F69FDF7" w14:textId="77777777" w:rsidTr="009A51CF">
        <w:tc>
          <w:tcPr>
            <w:tcW w:w="668" w:type="dxa"/>
          </w:tcPr>
          <w:p w14:paraId="36B72718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2B6382F6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436" w:type="dxa"/>
          </w:tcPr>
          <w:p w14:paraId="23A3D689" w14:textId="0C76A18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9A51CF" w14:paraId="7A1632C3" w14:textId="77777777" w:rsidTr="009A51CF">
        <w:tc>
          <w:tcPr>
            <w:tcW w:w="668" w:type="dxa"/>
          </w:tcPr>
          <w:p w14:paraId="0040CF6A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5161D173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436" w:type="dxa"/>
          </w:tcPr>
          <w:p w14:paraId="30AD0E9C" w14:textId="572D3653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9A51CF" w14:paraId="07A92B0D" w14:textId="77777777" w:rsidTr="009A51CF">
        <w:tc>
          <w:tcPr>
            <w:tcW w:w="668" w:type="dxa"/>
          </w:tcPr>
          <w:p w14:paraId="40A6569B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48554436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436" w:type="dxa"/>
          </w:tcPr>
          <w:p w14:paraId="0A26A589" w14:textId="50623AC8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9A51CF" w14:paraId="1794311A" w14:textId="77777777" w:rsidTr="009A51CF">
        <w:tc>
          <w:tcPr>
            <w:tcW w:w="668" w:type="dxa"/>
          </w:tcPr>
          <w:p w14:paraId="7FE540A0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18ED2F17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436" w:type="dxa"/>
          </w:tcPr>
          <w:p w14:paraId="5E344DA9" w14:textId="52BDDBCC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9A51CF" w14:paraId="4243A630" w14:textId="77777777" w:rsidTr="009A51CF">
        <w:tc>
          <w:tcPr>
            <w:tcW w:w="668" w:type="dxa"/>
          </w:tcPr>
          <w:p w14:paraId="2B2C6AB8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6206D821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436" w:type="dxa"/>
          </w:tcPr>
          <w:p w14:paraId="3B9E482C" w14:textId="58BF43A9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ps</w:t>
            </w:r>
          </w:p>
        </w:tc>
      </w:tr>
      <w:tr w:rsidR="009A51CF" w14:paraId="1DF398D9" w14:textId="77777777" w:rsidTr="009A51CF">
        <w:tc>
          <w:tcPr>
            <w:tcW w:w="668" w:type="dxa"/>
          </w:tcPr>
          <w:p w14:paraId="384B4FFC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3C485A80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436" w:type="dxa"/>
          </w:tcPr>
          <w:p w14:paraId="3EC4C62E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9A51CF" w14:paraId="5F93A6D7" w14:textId="77777777" w:rsidTr="009A51CF">
        <w:tc>
          <w:tcPr>
            <w:tcW w:w="668" w:type="dxa"/>
          </w:tcPr>
          <w:p w14:paraId="253B70E9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74675755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436" w:type="dxa"/>
          </w:tcPr>
          <w:p w14:paraId="3B8E5D07" w14:textId="77777777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9A51CF" w14:paraId="0CF370F7" w14:textId="77777777" w:rsidTr="009A51CF">
        <w:tc>
          <w:tcPr>
            <w:tcW w:w="668" w:type="dxa"/>
          </w:tcPr>
          <w:p w14:paraId="4CAEE178" w14:textId="77777777" w:rsidR="009A51CF" w:rsidRDefault="009A51CF" w:rsidP="009A51CF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6C0C9128" w14:textId="5F887723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436" w:type="dxa"/>
          </w:tcPr>
          <w:p w14:paraId="3929A032" w14:textId="3221298A" w:rsidR="009A51CF" w:rsidRDefault="009A51CF" w:rsidP="009A51C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7B1F3551" w14:textId="4F317007" w:rsidR="00F736CA" w:rsidRPr="00A1301D" w:rsidRDefault="00D169BF" w:rsidP="006951E9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 w:rsidR="00922D36">
        <w:rPr>
          <w:i/>
          <w:color w:val="4F81BD" w:themeColor="accent1"/>
          <w:sz w:val="21"/>
          <w:szCs w:val="21"/>
          <w:lang w:eastAsia="zh-CN"/>
        </w:rPr>
        <w:t>必填项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22D36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51D550B" w14:textId="1CEB2694" w:rsidR="00A95C07" w:rsidRPr="001C2D90" w:rsidRDefault="00E14FDD">
      <w:pPr>
        <w:rPr>
          <w:lang w:eastAsia="zh-CN"/>
        </w:rPr>
      </w:pPr>
      <w:r>
        <w:rPr>
          <w:noProof/>
        </w:rPr>
        <w:drawing>
          <wp:inline distT="0" distB="0" distL="0" distR="0" wp14:anchorId="0433C7E6" wp14:editId="3F5BC3DF">
            <wp:extent cx="3113478" cy="2197100"/>
            <wp:effectExtent l="0" t="0" r="0" b="0"/>
            <wp:docPr id="1308960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6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84" cy="22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28B92A6C" w14:textId="77777777" w:rsidR="00624AA4" w:rsidRDefault="00922D36" w:rsidP="00B4097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5339F5D3" w14:textId="5547959C" w:rsidR="00E14FDD" w:rsidRDefault="00E14FDD" w:rsidP="00B4097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1</w:t>
      </w:r>
      <w:r>
        <w:rPr>
          <w:i/>
          <w:color w:val="4F81BD" w:themeColor="accent1"/>
          <w:sz w:val="21"/>
          <w:szCs w:val="21"/>
          <w:lang w:eastAsia="zh-CN"/>
        </w:rPr>
        <w:t xml:space="preserve">. 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流程初始化</w:t>
      </w:r>
    </w:p>
    <w:p w14:paraId="44D2068B" w14:textId="2088B5E8" w:rsidR="006951E9" w:rsidRDefault="00E14FDD" w:rsidP="006951E9">
      <w:pPr>
        <w:rPr>
          <w:lang w:eastAsia="zh-CN"/>
        </w:rPr>
      </w:pPr>
      <w:r>
        <w:rPr>
          <w:lang w:eastAsia="zh-CN"/>
        </w:rPr>
        <w:t xml:space="preserve">2. </w:t>
      </w:r>
      <w:r w:rsidR="00C37149">
        <w:rPr>
          <w:rFonts w:hint="eastAsia"/>
          <w:lang w:eastAsia="zh-CN"/>
        </w:rPr>
        <w:t>复制保有量生成流程的结果到指定目录</w:t>
      </w:r>
    </w:p>
    <w:p w14:paraId="4851DE48" w14:textId="7B54EDB3" w:rsidR="006951E9" w:rsidRDefault="006951E9" w:rsidP="006951E9">
      <w:pPr>
        <w:rPr>
          <w:lang w:eastAsia="zh-CN"/>
        </w:rPr>
      </w:pPr>
      <w:r>
        <w:rPr>
          <w:lang w:eastAsia="zh-CN"/>
        </w:rPr>
        <w:t>2.</w:t>
      </w:r>
      <w:r w:rsidR="00E14FDD">
        <w:rPr>
          <w:rFonts w:hint="eastAsia"/>
          <w:lang w:eastAsia="zh-CN"/>
        </w:rPr>
        <w:t>复制产品日报到指定目录</w:t>
      </w:r>
    </w:p>
    <w:p w14:paraId="07C95D8E" w14:textId="7625840D" w:rsidR="006951E9" w:rsidRDefault="006951E9" w:rsidP="006951E9">
      <w:pPr>
        <w:rPr>
          <w:lang w:eastAsia="zh-CN"/>
        </w:rPr>
      </w:pPr>
      <w:r>
        <w:rPr>
          <w:lang w:eastAsia="zh-CN"/>
        </w:rPr>
        <w:t xml:space="preserve">3. </w:t>
      </w:r>
      <w:r w:rsidR="0078734A">
        <w:rPr>
          <w:rFonts w:hint="eastAsia"/>
          <w:lang w:eastAsia="zh-CN"/>
        </w:rPr>
        <w:t>保有量筛选‘销售商名称’为</w:t>
      </w:r>
      <w:r w:rsidR="0078734A">
        <w:rPr>
          <w:rFonts w:hint="eastAsia"/>
          <w:lang w:eastAsia="zh-CN"/>
        </w:rPr>
        <w:t>;</w:t>
      </w:r>
      <w:r w:rsidR="0078734A">
        <w:rPr>
          <w:rFonts w:hint="eastAsia"/>
          <w:lang w:eastAsia="zh-CN"/>
        </w:rPr>
        <w:t>中信银行</w:t>
      </w:r>
      <w:r w:rsidR="0078734A">
        <w:rPr>
          <w:lang w:eastAsia="zh-CN"/>
        </w:rPr>
        <w:t>;</w:t>
      </w:r>
      <w:r w:rsidR="0078734A">
        <w:rPr>
          <w:rFonts w:hint="eastAsia"/>
          <w:lang w:eastAsia="zh-CN"/>
        </w:rPr>
        <w:t>根据产品名称</w:t>
      </w:r>
    </w:p>
    <w:p w14:paraId="052A1334" w14:textId="1EEBD9C5" w:rsidR="008523E3" w:rsidRPr="000A16C0" w:rsidRDefault="000A16C0" w:rsidP="006951E9">
      <w:pPr>
        <w:rPr>
          <w:lang w:eastAsia="zh-CN"/>
        </w:rPr>
      </w:pPr>
      <w:r>
        <w:rPr>
          <w:lang w:eastAsia="zh-CN"/>
        </w:rPr>
        <w:t>4.</w:t>
      </w:r>
      <w:r w:rsidR="00E14FDD">
        <w:rPr>
          <w:rFonts w:hint="eastAsia"/>
          <w:lang w:eastAsia="zh-CN"/>
        </w:rPr>
        <w:t>筛选日报表中产品代码和产品名称和（</w:t>
      </w:r>
      <w:r w:rsidR="00E14FDD">
        <w:rPr>
          <w:rFonts w:hint="eastAsia"/>
          <w:lang w:eastAsia="zh-CN"/>
        </w:rPr>
        <w:t>3</w:t>
      </w:r>
      <w:r w:rsidR="00E14FDD">
        <w:rPr>
          <w:lang w:eastAsia="zh-CN"/>
        </w:rPr>
        <w:t>.</w:t>
      </w:r>
      <w:r w:rsidR="00E14FDD">
        <w:rPr>
          <w:rFonts w:hint="eastAsia"/>
          <w:lang w:eastAsia="zh-CN"/>
        </w:rPr>
        <w:t>）作对比</w:t>
      </w:r>
    </w:p>
    <w:p w14:paraId="6F6479FF" w14:textId="77777777" w:rsidR="00E14FDD" w:rsidRDefault="000A16C0" w:rsidP="00E14FDD">
      <w:pPr>
        <w:rPr>
          <w:lang w:eastAsia="zh-CN"/>
        </w:rPr>
      </w:pPr>
      <w:r>
        <w:rPr>
          <w:lang w:eastAsia="zh-CN"/>
        </w:rPr>
        <w:t xml:space="preserve">5. </w:t>
      </w:r>
      <w:r w:rsidR="00E14FDD">
        <w:rPr>
          <w:lang w:eastAsia="zh-CN"/>
        </w:rPr>
        <w:t>4</w:t>
      </w:r>
      <w:r w:rsidR="00E14FDD">
        <w:rPr>
          <w:rFonts w:hint="eastAsia"/>
          <w:lang w:eastAsia="zh-CN"/>
        </w:rPr>
        <w:t>中满足要求的数据写入模板</w:t>
      </w:r>
    </w:p>
    <w:p w14:paraId="114D337B" w14:textId="017E8FEF" w:rsidR="008523E3" w:rsidRPr="000A16C0" w:rsidRDefault="00E14FDD" w:rsidP="00E14FDD">
      <w:pPr>
        <w:rPr>
          <w:lang w:eastAsia="zh-CN"/>
        </w:rPr>
        <w:sectPr w:rsidR="008523E3" w:rsidRPr="000A16C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>
        <w:rPr>
          <w:lang w:eastAsia="zh-CN"/>
        </w:rPr>
        <w:t>6</w:t>
      </w:r>
      <w:r w:rsidR="008523E3">
        <w:rPr>
          <w:lang w:eastAsia="zh-CN"/>
        </w:rPr>
        <w:t xml:space="preserve">. </w:t>
      </w:r>
      <w:r>
        <w:rPr>
          <w:rFonts w:hint="eastAsia"/>
          <w:lang w:eastAsia="zh-CN"/>
        </w:rPr>
        <w:t>发送邮箱</w:t>
      </w:r>
    </w:p>
    <w:p w14:paraId="739B4D80" w14:textId="73C0F169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DF3116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 w:rsidRPr="00E54AB5">
              <w:rPr>
                <w:sz w:val="21"/>
                <w:szCs w:val="21"/>
              </w:rPr>
              <w:t>流程</w:t>
            </w:r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 w:rsidRPr="00E54AB5">
              <w:rPr>
                <w:sz w:val="21"/>
                <w:szCs w:val="21"/>
              </w:rPr>
              <w:t>描述</w:t>
            </w:r>
          </w:p>
        </w:tc>
        <w:tc>
          <w:tcPr>
            <w:tcW w:w="3375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DF3116" w14:paraId="3ADFEA2F" w14:textId="77777777" w:rsidTr="00DF3116">
        <w:tc>
          <w:tcPr>
            <w:tcW w:w="282" w:type="pct"/>
          </w:tcPr>
          <w:p w14:paraId="31DCD7C0" w14:textId="77777777" w:rsidR="00DF3116" w:rsidRDefault="00DF3116" w:rsidP="00DF3116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0A768BF5" w:rsidR="00DF3116" w:rsidRDefault="00E14FDD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i/>
                <w:color w:val="4F81BD" w:themeColor="accent1"/>
                <w:sz w:val="21"/>
                <w:szCs w:val="21"/>
                <w:lang w:eastAsia="zh-CN"/>
              </w:rPr>
              <w:t>流程初始化</w:t>
            </w:r>
          </w:p>
        </w:tc>
        <w:tc>
          <w:tcPr>
            <w:tcW w:w="3375" w:type="pct"/>
          </w:tcPr>
          <w:p w14:paraId="40CE0699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67681573" w14:textId="77777777" w:rsidTr="00DF3116">
        <w:tc>
          <w:tcPr>
            <w:tcW w:w="282" w:type="pct"/>
          </w:tcPr>
          <w:p w14:paraId="3B27E3B1" w14:textId="77777777" w:rsidR="00DF3116" w:rsidRDefault="00DF3116" w:rsidP="00DF3116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543AD219" w:rsidR="00DF3116" w:rsidRDefault="00E14FDD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复制保有量生成流程的结果到指定目录</w:t>
            </w:r>
          </w:p>
        </w:tc>
        <w:tc>
          <w:tcPr>
            <w:tcW w:w="3375" w:type="pct"/>
          </w:tcPr>
          <w:p w14:paraId="1265D34E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57D648E8" w14:textId="77777777" w:rsidTr="00DF3116">
        <w:tc>
          <w:tcPr>
            <w:tcW w:w="282" w:type="pct"/>
          </w:tcPr>
          <w:p w14:paraId="1F0BCCDF" w14:textId="77777777" w:rsidR="00DF3116" w:rsidRDefault="00DF3116" w:rsidP="00DF3116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5998C62" w14:textId="77777777" w:rsidR="00E14FDD" w:rsidRDefault="00E14FDD" w:rsidP="00E14F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保有量筛选‘销售商名称’为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中信银行</w:t>
            </w:r>
            <w:r>
              <w:rPr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根据产品名称</w:t>
            </w:r>
          </w:p>
          <w:p w14:paraId="22BF56AA" w14:textId="6559EB02" w:rsidR="00DF3116" w:rsidRPr="00E14FDD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216C6E75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357088AE" w14:textId="77777777" w:rsidTr="00DF3116">
        <w:tc>
          <w:tcPr>
            <w:tcW w:w="282" w:type="pct"/>
          </w:tcPr>
          <w:p w14:paraId="52B7D448" w14:textId="77777777" w:rsidR="00DF3116" w:rsidRDefault="00DF3116" w:rsidP="00DF3116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129A1E3" w14:textId="77777777" w:rsidR="00E14FDD" w:rsidRPr="000A16C0" w:rsidRDefault="00E14FDD" w:rsidP="00E14F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筛选日报表中产品代码和产品名称和（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）作对比</w:t>
            </w:r>
          </w:p>
          <w:p w14:paraId="7157AC7D" w14:textId="02311CC7" w:rsidR="00DF3116" w:rsidRPr="00E14FDD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4B812B8C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577B5827" w14:textId="77777777" w:rsidTr="00DF3116">
        <w:tc>
          <w:tcPr>
            <w:tcW w:w="282" w:type="pct"/>
          </w:tcPr>
          <w:p w14:paraId="3938477D" w14:textId="77777777" w:rsidR="00DF3116" w:rsidRDefault="00DF3116" w:rsidP="00DF3116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687EA9C2" w:rsidR="00DF3116" w:rsidRPr="00A76B0C" w:rsidRDefault="00E14FDD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中满足要求的数据写入模板</w:t>
            </w:r>
          </w:p>
        </w:tc>
        <w:tc>
          <w:tcPr>
            <w:tcW w:w="3375" w:type="pct"/>
          </w:tcPr>
          <w:p w14:paraId="17C40EE0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7738E763" w14:textId="77777777" w:rsidTr="00DF3116">
        <w:tc>
          <w:tcPr>
            <w:tcW w:w="282" w:type="pct"/>
          </w:tcPr>
          <w:p w14:paraId="31F1B386" w14:textId="77777777" w:rsidR="00DF3116" w:rsidRDefault="00DF3116" w:rsidP="00DF3116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595E9625" w:rsidR="00DF3116" w:rsidRPr="00A76B0C" w:rsidRDefault="00E14FDD" w:rsidP="00A76B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发送邮箱</w:t>
            </w:r>
          </w:p>
        </w:tc>
        <w:tc>
          <w:tcPr>
            <w:tcW w:w="3375" w:type="pct"/>
          </w:tcPr>
          <w:p w14:paraId="0D830A90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728D5A95" w14:textId="77777777" w:rsidTr="00DF3116">
        <w:tc>
          <w:tcPr>
            <w:tcW w:w="282" w:type="pct"/>
          </w:tcPr>
          <w:p w14:paraId="5D11C031" w14:textId="77777777" w:rsidR="00DF3116" w:rsidRDefault="00DF3116" w:rsidP="00E14FDD">
            <w:pPr>
              <w:pStyle w:val="a0"/>
              <w:spacing w:before="0" w:after="0"/>
              <w:ind w:left="425" w:right="21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245D0B6C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60E955CC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15DF033F" w14:textId="77777777" w:rsidTr="00DF3116">
        <w:tc>
          <w:tcPr>
            <w:tcW w:w="282" w:type="pct"/>
          </w:tcPr>
          <w:p w14:paraId="33D9006A" w14:textId="10F6FCE2" w:rsidR="00DF3116" w:rsidRDefault="00DF3116" w:rsidP="00E14FDD">
            <w:pPr>
              <w:pStyle w:val="a0"/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6F1A6C5" w14:textId="208C04C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1F979941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F3116" w14:paraId="315B9074" w14:textId="77777777" w:rsidTr="00DF3116">
        <w:tc>
          <w:tcPr>
            <w:tcW w:w="282" w:type="pct"/>
          </w:tcPr>
          <w:p w14:paraId="278C36F2" w14:textId="77777777" w:rsidR="00DF3116" w:rsidRDefault="00DF3116" w:rsidP="00E14FDD">
            <w:pPr>
              <w:pStyle w:val="a0"/>
              <w:spacing w:before="0" w:after="0"/>
              <w:ind w:left="425" w:right="21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9249816" w14:textId="69B8FB58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1BEB6A59" w14:textId="77777777" w:rsidR="00DF3116" w:rsidRDefault="00DF3116" w:rsidP="00DF311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5"/>
          <w:footerReference w:type="first" r:id="rId16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32DA4FBA" w14:textId="77777777" w:rsidR="00DF3116" w:rsidRPr="00CD3CFB" w:rsidRDefault="00DF3116" w:rsidP="00DF3116">
      <w:pPr>
        <w:pStyle w:val="a0"/>
        <w:rPr>
          <w:lang w:eastAsia="zh-CN"/>
        </w:rPr>
      </w:pPr>
      <w:r>
        <w:rPr>
          <w:rFonts w:hint="eastAsia"/>
          <w:lang w:eastAsia="zh-CN"/>
        </w:rPr>
        <w:t>机器人因不可抗拒原因导致运行失败，可进行人为导出表格后手动查询数据并写回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（存在一定误差）</w:t>
      </w:r>
    </w:p>
    <w:p w14:paraId="5410F16B" w14:textId="77777777" w:rsidR="00CD3CFB" w:rsidRPr="00DF3116" w:rsidRDefault="00CD3CFB" w:rsidP="00CD3CFB">
      <w:pPr>
        <w:pStyle w:val="a0"/>
        <w:rPr>
          <w:lang w:eastAsia="zh-CN"/>
        </w:rPr>
      </w:pP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7D4520AB" w:rsidR="00A95C07" w:rsidRDefault="00DF3116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47" w:type="dxa"/>
          </w:tcPr>
          <w:p w14:paraId="1B886C71" w14:textId="437F2FB9" w:rsidR="00A95C07" w:rsidRDefault="00D40A7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中必须等待开放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平台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保有量生成流程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的结果运行完毕</w:t>
            </w: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6775" w14:textId="77777777" w:rsidR="000741E1" w:rsidRDefault="000741E1">
      <w:pPr>
        <w:spacing w:after="0"/>
      </w:pPr>
      <w:r>
        <w:separator/>
      </w:r>
    </w:p>
  </w:endnote>
  <w:endnote w:type="continuationSeparator" w:id="0">
    <w:p w14:paraId="36411C44" w14:textId="77777777" w:rsidR="000741E1" w:rsidRDefault="000741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7F36" w14:textId="77777777" w:rsidR="008D0E52" w:rsidRDefault="008D0E5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A115" w14:textId="77777777" w:rsidR="000741E1" w:rsidRDefault="000741E1">
      <w:pPr>
        <w:spacing w:after="0"/>
      </w:pPr>
      <w:r>
        <w:separator/>
      </w:r>
    </w:p>
  </w:footnote>
  <w:footnote w:type="continuationSeparator" w:id="0">
    <w:p w14:paraId="1C761978" w14:textId="77777777" w:rsidR="000741E1" w:rsidRDefault="000741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56EB" w14:textId="77777777" w:rsidR="008D0E52" w:rsidRDefault="008D0E5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0DD1FAD2" w:rsidR="00A95C07" w:rsidRDefault="00000000" w:rsidP="00764127">
    <w:pPr>
      <w:pStyle w:val="ab"/>
      <w:jc w:val="both"/>
      <w:rPr>
        <w:lang w:eastAsia="zh-CN"/>
      </w:rPr>
    </w:pPr>
    <w:r>
      <w:rPr>
        <w:noProof/>
        <w:lang w:eastAsia="zh-CN"/>
      </w:rPr>
      <w:pict w14:anchorId="4B8FF5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left:0;text-align:left;margin-left:0;margin-top:0;width:220pt;height:55pt;rotation:315;z-index:251660288;mso-position-horizontal:center;mso-position-vertical:center;mso-position-vertical-relative:margin" stroked="f">
          <v:fill r:id="rId1" o:title="" opacity=".5"/>
          <v:stroke r:id="rId1" o:title=""/>
          <v:shadow color="#868686"/>
          <v:textpath style="font-family:&quot;等线&quot;;font-size:1pt;v-text-kern:t" trim="t" fitpath="t" string="光大理财"/>
          <o:lock v:ext="edit" aspectratio="t"/>
          <w10:wrap side="largest" anchory="margin"/>
        </v:shape>
      </w:pict>
    </w:r>
    <w:r>
      <w:rPr>
        <w:noProof/>
        <w:lang w:eastAsia="zh-CN"/>
      </w:rPr>
      <w:pict w14:anchorId="5AD98143">
        <v:shape id="0" o:spid="_x0000_s1026" type="#_x0000_t136" style="position:absolute;left:0;text-align:left;margin-left:0;margin-top:0;width:220pt;height:55pt;rotation:315;z-index:251659264;mso-position-horizontal:center;mso-position-vertical:center;mso-position-vertical-relative:margin" stroked="f">
          <v:fill r:id="rId1" o:title="" opacity=".5"/>
          <v:stroke r:id="rId1" o:title=""/>
          <v:shadow color="#868686"/>
          <v:textpath style="font-family:&quot;等线&quot;;font-size:1pt;v-text-kern:t" trim="t" fitpath="t" string="光大理财"/>
          <o:lock v:ext="edit" aspectratio="t"/>
          <w10:wrap side="largest" anchory="margin"/>
        </v:shape>
      </w:pict>
    </w:r>
    <w:r>
      <w:rPr>
        <w:noProof/>
        <w:lang w:eastAsia="zh-CN"/>
      </w:rPr>
      <w:pict w14:anchorId="4C21D5AC">
        <v:shape id="_x0000_s1025" type="#_x0000_t136" style="position:absolute;left:0;text-align:left;margin-left:0;margin-top:0;width:220pt;height:55pt;rotation:315;z-index:251658240;mso-position-horizontal:center;mso-position-vertical:center;mso-position-vertical-relative:margin" stroked="f">
          <v:fill r:id="rId1" o:title="" opacity=".5"/>
          <v:stroke r:id="rId1" o:title=""/>
          <v:shadow color="#868686"/>
          <v:textpath style="font-family:&quot;等线&quot;;font-size:1pt;v-text-kern:t" trim="t" fitpath="t" string="光大理财"/>
          <o:lock v:ext="edit" aspectratio="t"/>
          <w10:wrap side="largest" anchory="margin"/>
        </v:shape>
      </w:pict>
    </w:r>
    <w:r w:rsidR="00922D36">
      <w:rPr>
        <w:rFonts w:hint="eastAsia"/>
        <w:lang w:eastAsia="zh-CN"/>
      </w:rPr>
      <w:t xml:space="preserve"> </w:t>
    </w:r>
    <w:r w:rsidR="00922D36">
      <w:rPr>
        <w:lang w:eastAsia="zh-CN"/>
      </w:rPr>
      <w:t xml:space="preserve">                                                                                                  </w:t>
    </w:r>
    <w:r w:rsidR="00922D36"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 w:rsidR="00922D36">
      <w:rPr>
        <w:rFonts w:hint="eastAsia"/>
        <w:lang w:eastAsia="zh-CN"/>
      </w:rPr>
      <w:t>RPA</w:t>
    </w:r>
    <w:r w:rsidR="00922D36"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60E8" w14:textId="77777777" w:rsidR="008D0E52" w:rsidRDefault="008D0E52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73322"/>
    <w:rsid w:val="000741E1"/>
    <w:rsid w:val="0009536B"/>
    <w:rsid w:val="000A16C0"/>
    <w:rsid w:val="000A1931"/>
    <w:rsid w:val="000A3F29"/>
    <w:rsid w:val="000B0FB9"/>
    <w:rsid w:val="000C5FDC"/>
    <w:rsid w:val="000E2C58"/>
    <w:rsid w:val="000F4D87"/>
    <w:rsid w:val="001024AF"/>
    <w:rsid w:val="00106DAB"/>
    <w:rsid w:val="001076CA"/>
    <w:rsid w:val="00126040"/>
    <w:rsid w:val="00147FA0"/>
    <w:rsid w:val="0015177B"/>
    <w:rsid w:val="001523EF"/>
    <w:rsid w:val="00165607"/>
    <w:rsid w:val="001A15AC"/>
    <w:rsid w:val="001C1192"/>
    <w:rsid w:val="001C2D90"/>
    <w:rsid w:val="001C496D"/>
    <w:rsid w:val="00215D56"/>
    <w:rsid w:val="00237C5F"/>
    <w:rsid w:val="00255236"/>
    <w:rsid w:val="002552B8"/>
    <w:rsid w:val="002631FC"/>
    <w:rsid w:val="00273F58"/>
    <w:rsid w:val="002B031B"/>
    <w:rsid w:val="002F07E2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4E3924"/>
    <w:rsid w:val="005005A5"/>
    <w:rsid w:val="00520596"/>
    <w:rsid w:val="00521E1E"/>
    <w:rsid w:val="00562E89"/>
    <w:rsid w:val="00566ED5"/>
    <w:rsid w:val="00573FAC"/>
    <w:rsid w:val="00590D07"/>
    <w:rsid w:val="005A6928"/>
    <w:rsid w:val="005B1685"/>
    <w:rsid w:val="005B260C"/>
    <w:rsid w:val="005C10F9"/>
    <w:rsid w:val="005E26A3"/>
    <w:rsid w:val="00603760"/>
    <w:rsid w:val="00604D13"/>
    <w:rsid w:val="00614A41"/>
    <w:rsid w:val="0061553F"/>
    <w:rsid w:val="00620270"/>
    <w:rsid w:val="00624AA4"/>
    <w:rsid w:val="0063612C"/>
    <w:rsid w:val="00637CAC"/>
    <w:rsid w:val="00642B49"/>
    <w:rsid w:val="006549D4"/>
    <w:rsid w:val="006573D9"/>
    <w:rsid w:val="00660791"/>
    <w:rsid w:val="00667429"/>
    <w:rsid w:val="006951E9"/>
    <w:rsid w:val="006A14E1"/>
    <w:rsid w:val="006C0B33"/>
    <w:rsid w:val="006C7B97"/>
    <w:rsid w:val="00702B56"/>
    <w:rsid w:val="007136D2"/>
    <w:rsid w:val="0072572E"/>
    <w:rsid w:val="00726CAA"/>
    <w:rsid w:val="00727A75"/>
    <w:rsid w:val="00743366"/>
    <w:rsid w:val="007451B1"/>
    <w:rsid w:val="00764127"/>
    <w:rsid w:val="00784D58"/>
    <w:rsid w:val="0078734A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523E3"/>
    <w:rsid w:val="00863F0B"/>
    <w:rsid w:val="00865057"/>
    <w:rsid w:val="0087084F"/>
    <w:rsid w:val="00897DF5"/>
    <w:rsid w:val="008C0703"/>
    <w:rsid w:val="008C3A28"/>
    <w:rsid w:val="008C6BF7"/>
    <w:rsid w:val="008D0E52"/>
    <w:rsid w:val="008D2FC8"/>
    <w:rsid w:val="008D40BB"/>
    <w:rsid w:val="008D6863"/>
    <w:rsid w:val="008F229B"/>
    <w:rsid w:val="00916BA7"/>
    <w:rsid w:val="00922D36"/>
    <w:rsid w:val="00945B83"/>
    <w:rsid w:val="009548CD"/>
    <w:rsid w:val="00954FB1"/>
    <w:rsid w:val="00980AF8"/>
    <w:rsid w:val="00990376"/>
    <w:rsid w:val="009A14C2"/>
    <w:rsid w:val="009A51CF"/>
    <w:rsid w:val="009D1FD8"/>
    <w:rsid w:val="009E1FB5"/>
    <w:rsid w:val="009F2ABD"/>
    <w:rsid w:val="00A0086B"/>
    <w:rsid w:val="00A1301D"/>
    <w:rsid w:val="00A22A19"/>
    <w:rsid w:val="00A44971"/>
    <w:rsid w:val="00A76B0C"/>
    <w:rsid w:val="00A80B0A"/>
    <w:rsid w:val="00A95C07"/>
    <w:rsid w:val="00A977EF"/>
    <w:rsid w:val="00AA3601"/>
    <w:rsid w:val="00AB25AB"/>
    <w:rsid w:val="00AD3C07"/>
    <w:rsid w:val="00AF18B0"/>
    <w:rsid w:val="00B01CD5"/>
    <w:rsid w:val="00B107E9"/>
    <w:rsid w:val="00B127C4"/>
    <w:rsid w:val="00B12D61"/>
    <w:rsid w:val="00B24A42"/>
    <w:rsid w:val="00B24F10"/>
    <w:rsid w:val="00B40978"/>
    <w:rsid w:val="00B4316D"/>
    <w:rsid w:val="00B57276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BF59E3"/>
    <w:rsid w:val="00C029C3"/>
    <w:rsid w:val="00C04F94"/>
    <w:rsid w:val="00C104C3"/>
    <w:rsid w:val="00C207B8"/>
    <w:rsid w:val="00C36279"/>
    <w:rsid w:val="00C37149"/>
    <w:rsid w:val="00C379BF"/>
    <w:rsid w:val="00C5051F"/>
    <w:rsid w:val="00C8288A"/>
    <w:rsid w:val="00C92A78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40A7D"/>
    <w:rsid w:val="00D74671"/>
    <w:rsid w:val="00D83A75"/>
    <w:rsid w:val="00D85924"/>
    <w:rsid w:val="00D94600"/>
    <w:rsid w:val="00DA1610"/>
    <w:rsid w:val="00DC2948"/>
    <w:rsid w:val="00DF3116"/>
    <w:rsid w:val="00E0511A"/>
    <w:rsid w:val="00E14FDD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452A"/>
    <w:rsid w:val="00F168DA"/>
    <w:rsid w:val="00F32023"/>
    <w:rsid w:val="00F37531"/>
    <w:rsid w:val="00F41E29"/>
    <w:rsid w:val="00F510AA"/>
    <w:rsid w:val="00F55477"/>
    <w:rsid w:val="00F6129D"/>
    <w:rsid w:val="00F617F3"/>
    <w:rsid w:val="00F646EF"/>
    <w:rsid w:val="00F736CA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7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爱家 时</cp:lastModifiedBy>
  <cp:revision>55</cp:revision>
  <dcterms:created xsi:type="dcterms:W3CDTF">2022-10-14T03:48:00Z</dcterms:created>
  <dcterms:modified xsi:type="dcterms:W3CDTF">2023-10-30T08:05:00Z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