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CCF7" w14:textId="77777777" w:rsidR="00BA59A8" w:rsidRDefault="00BA59A8">
      <w:pPr>
        <w:rPr>
          <w:lang w:eastAsia="zh-CN"/>
        </w:rPr>
      </w:pPr>
    </w:p>
    <w:p w14:paraId="51EA21F4" w14:textId="77777777" w:rsidR="00BA59A8" w:rsidRDefault="00BA59A8">
      <w:pPr>
        <w:rPr>
          <w:lang w:eastAsia="zh-CN"/>
        </w:rPr>
      </w:pPr>
    </w:p>
    <w:p w14:paraId="1E258202" w14:textId="77777777" w:rsidR="00BA59A8" w:rsidRDefault="00BA59A8">
      <w:pPr>
        <w:rPr>
          <w:lang w:eastAsia="zh-CN"/>
        </w:rPr>
      </w:pPr>
    </w:p>
    <w:p w14:paraId="1FF93D94" w14:textId="77777777" w:rsidR="00BA59A8" w:rsidRDefault="00BA59A8">
      <w:pPr>
        <w:rPr>
          <w:lang w:eastAsia="zh-CN"/>
        </w:rPr>
      </w:pPr>
    </w:p>
    <w:p w14:paraId="37BC08BE" w14:textId="77777777" w:rsidR="00BA59A8" w:rsidRDefault="00BA59A8">
      <w:pPr>
        <w:rPr>
          <w:lang w:eastAsia="zh-CN"/>
        </w:rPr>
      </w:pPr>
    </w:p>
    <w:p w14:paraId="43A840C8" w14:textId="77777777" w:rsidR="00BA59A8" w:rsidRDefault="00BA59A8">
      <w:pPr>
        <w:rPr>
          <w:lang w:eastAsia="zh-CN"/>
        </w:rPr>
      </w:pPr>
    </w:p>
    <w:p w14:paraId="28CA17BE" w14:textId="77777777" w:rsidR="00BA59A8" w:rsidRDefault="00BA59A8">
      <w:pPr>
        <w:rPr>
          <w:lang w:eastAsia="zh-CN"/>
        </w:rPr>
      </w:pPr>
    </w:p>
    <w:p w14:paraId="6BFD9AC1" w14:textId="77777777" w:rsidR="00BA59A8" w:rsidRDefault="00000000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14:paraId="7B26C9EF" w14:textId="77777777" w:rsidR="00BA59A8" w:rsidRDefault="00000000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自动打表流程垫资回款拆分需求说明</w:t>
      </w:r>
    </w:p>
    <w:p w14:paraId="1A1DBE5A" w14:textId="77777777" w:rsidR="00BA59A8" w:rsidRDefault="00BA59A8">
      <w:pPr>
        <w:jc w:val="center"/>
        <w:rPr>
          <w:lang w:eastAsia="zh-CN"/>
        </w:rPr>
      </w:pPr>
    </w:p>
    <w:p w14:paraId="021C4529" w14:textId="77777777" w:rsidR="00BA59A8" w:rsidRDefault="00BA59A8">
      <w:pPr>
        <w:jc w:val="center"/>
        <w:rPr>
          <w:lang w:eastAsia="zh-CN"/>
        </w:rPr>
      </w:pPr>
    </w:p>
    <w:p w14:paraId="1195EDCB" w14:textId="77777777" w:rsidR="00BA59A8" w:rsidRDefault="00BA59A8">
      <w:pPr>
        <w:jc w:val="center"/>
        <w:rPr>
          <w:lang w:eastAsia="zh-CN"/>
        </w:rPr>
      </w:pPr>
    </w:p>
    <w:p w14:paraId="3FD04B8E" w14:textId="77777777" w:rsidR="00BA59A8" w:rsidRDefault="00BA59A8">
      <w:pPr>
        <w:jc w:val="center"/>
        <w:rPr>
          <w:lang w:eastAsia="zh-CN"/>
        </w:rPr>
      </w:pPr>
    </w:p>
    <w:p w14:paraId="34EF6A04" w14:textId="77777777" w:rsidR="00BA59A8" w:rsidRDefault="00BA59A8">
      <w:pPr>
        <w:jc w:val="center"/>
        <w:rPr>
          <w:lang w:eastAsia="zh-CN"/>
        </w:rPr>
      </w:pPr>
    </w:p>
    <w:p w14:paraId="5FC2F6B7" w14:textId="77777777" w:rsidR="00BA59A8" w:rsidRDefault="00BA59A8">
      <w:pPr>
        <w:jc w:val="center"/>
        <w:rPr>
          <w:lang w:eastAsia="zh-CN"/>
        </w:rPr>
      </w:pPr>
    </w:p>
    <w:p w14:paraId="557FAD76" w14:textId="77777777" w:rsidR="00BA59A8" w:rsidRDefault="00BA59A8">
      <w:pPr>
        <w:jc w:val="center"/>
        <w:rPr>
          <w:lang w:eastAsia="zh-CN"/>
        </w:rPr>
      </w:pPr>
    </w:p>
    <w:p w14:paraId="1E2E5FAF" w14:textId="77777777" w:rsidR="00BA59A8" w:rsidRDefault="00BA59A8">
      <w:pPr>
        <w:jc w:val="center"/>
        <w:rPr>
          <w:lang w:eastAsia="zh-CN"/>
        </w:rPr>
      </w:pPr>
    </w:p>
    <w:p w14:paraId="741991EA" w14:textId="77777777" w:rsidR="00BA59A8" w:rsidRDefault="00BA59A8">
      <w:pPr>
        <w:jc w:val="center"/>
        <w:rPr>
          <w:lang w:eastAsia="zh-CN"/>
        </w:rPr>
      </w:pPr>
    </w:p>
    <w:p w14:paraId="13FFB9F1" w14:textId="77777777" w:rsidR="00BA59A8" w:rsidRDefault="00BA59A8">
      <w:pPr>
        <w:jc w:val="center"/>
        <w:rPr>
          <w:lang w:eastAsia="zh-CN"/>
        </w:rPr>
      </w:pPr>
    </w:p>
    <w:p w14:paraId="548D16CF" w14:textId="77777777" w:rsidR="00BA59A8" w:rsidRDefault="00BA59A8">
      <w:pPr>
        <w:jc w:val="center"/>
        <w:rPr>
          <w:lang w:eastAsia="zh-CN"/>
        </w:rPr>
      </w:pPr>
    </w:p>
    <w:p w14:paraId="43B0EF3F" w14:textId="77777777" w:rsidR="00BA59A8" w:rsidRDefault="00BA59A8">
      <w:pPr>
        <w:jc w:val="center"/>
        <w:rPr>
          <w:lang w:eastAsia="zh-CN"/>
        </w:rPr>
      </w:pPr>
    </w:p>
    <w:p w14:paraId="75D71AE0" w14:textId="77777777" w:rsidR="00BA59A8" w:rsidRDefault="00000000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582EFF28" w14:textId="77777777" w:rsidR="00BA59A8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1DFF7E12" w14:textId="77777777" w:rsidR="00BA59A8" w:rsidRDefault="00000000">
      <w:pPr>
        <w:pStyle w:val="21"/>
      </w:pPr>
      <w:r>
        <w:rPr>
          <w:rFonts w:hint="eastAsia"/>
        </w:rPr>
        <w:lastRenderedPageBreak/>
        <w:t>记录更改历史</w:t>
      </w:r>
    </w:p>
    <w:p w14:paraId="6D943886" w14:textId="77777777" w:rsidR="00BA59A8" w:rsidRDefault="00BA59A8">
      <w:pPr>
        <w:pStyle w:val="21"/>
      </w:pP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8"/>
        <w:gridCol w:w="852"/>
        <w:gridCol w:w="990"/>
        <w:gridCol w:w="1376"/>
        <w:gridCol w:w="994"/>
      </w:tblGrid>
      <w:tr w:rsidR="00BA59A8" w14:paraId="06707B56" w14:textId="77777777">
        <w:trPr>
          <w:cantSplit/>
          <w:trHeight w:val="450"/>
          <w:jc w:val="center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 w14:paraId="6A497186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261" w:type="dxa"/>
            <w:shd w:val="clear" w:color="auto" w:fill="548DD4" w:themeFill="text2" w:themeFillTint="99"/>
            <w:vAlign w:val="center"/>
          </w:tcPr>
          <w:p w14:paraId="1E9523D5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 w14:paraId="5A8C6969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852" w:type="dxa"/>
            <w:shd w:val="clear" w:color="auto" w:fill="548DD4" w:themeFill="text2" w:themeFillTint="99"/>
            <w:vAlign w:val="center"/>
          </w:tcPr>
          <w:p w14:paraId="57B4C27A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990" w:type="dxa"/>
            <w:shd w:val="clear" w:color="auto" w:fill="548DD4" w:themeFill="text2" w:themeFillTint="99"/>
            <w:vAlign w:val="center"/>
          </w:tcPr>
          <w:p w14:paraId="4C959A49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1376" w:type="dxa"/>
            <w:shd w:val="clear" w:color="auto" w:fill="548DD4" w:themeFill="text2" w:themeFillTint="99"/>
            <w:vAlign w:val="center"/>
          </w:tcPr>
          <w:p w14:paraId="224CC5CD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994" w:type="dxa"/>
            <w:shd w:val="clear" w:color="auto" w:fill="548DD4" w:themeFill="text2" w:themeFillTint="99"/>
            <w:vAlign w:val="center"/>
          </w:tcPr>
          <w:p w14:paraId="764D16CC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BA59A8" w14:paraId="75DD5C44" w14:textId="77777777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14:paraId="24384306" w14:textId="77777777" w:rsidR="00BA59A8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3261" w:type="dxa"/>
            <w:vAlign w:val="center"/>
          </w:tcPr>
          <w:p w14:paraId="1D6FFA2C" w14:textId="77777777" w:rsidR="00BA59A8" w:rsidRDefault="00BA59A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BDD3E47" w14:textId="77777777" w:rsidR="00BA59A8" w:rsidRDefault="00BA59A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21AB10E5" w14:textId="77777777" w:rsidR="00BA59A8" w:rsidRDefault="00BA59A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AB3F8A2" w14:textId="77777777" w:rsidR="00BA59A8" w:rsidRDefault="00BA59A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14:paraId="255637B8" w14:textId="77777777" w:rsidR="00BA59A8" w:rsidRDefault="00BA59A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14:paraId="77A451A7" w14:textId="77777777" w:rsidR="00BA59A8" w:rsidRDefault="00BA59A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A59A8" w14:paraId="3FA3783F" w14:textId="77777777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14:paraId="48298C6C" w14:textId="77777777" w:rsidR="00BA59A8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261" w:type="dxa"/>
            <w:vAlign w:val="center"/>
          </w:tcPr>
          <w:p w14:paraId="7CFCDE7A" w14:textId="77777777" w:rsidR="00BA59A8" w:rsidRDefault="00BA59A8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BEFE6F5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0D7C0991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A87BADE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14:paraId="7418C384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14:paraId="75119C3B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</w:tr>
      <w:tr w:rsidR="00BA59A8" w14:paraId="5BF73B1F" w14:textId="77777777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14:paraId="7D48E99E" w14:textId="77777777" w:rsidR="00BA59A8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261" w:type="dxa"/>
            <w:vAlign w:val="center"/>
          </w:tcPr>
          <w:p w14:paraId="71373F57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F85F100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007B8BB5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EAB583A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14:paraId="2E6468C3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14:paraId="5D13CEF3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</w:tr>
      <w:tr w:rsidR="00BA59A8" w14:paraId="7F3B14C5" w14:textId="77777777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14:paraId="36A3F991" w14:textId="77777777" w:rsidR="00BA59A8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261" w:type="dxa"/>
            <w:vAlign w:val="center"/>
          </w:tcPr>
          <w:p w14:paraId="4BA9F954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2CEFA8F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696F2121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756DF61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14:paraId="0AC477C4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14:paraId="2E33406B" w14:textId="77777777" w:rsidR="00BA59A8" w:rsidRDefault="00BA59A8">
            <w:pPr>
              <w:pStyle w:val="22"/>
              <w:rPr>
                <w:sz w:val="21"/>
                <w:szCs w:val="21"/>
              </w:rPr>
            </w:pPr>
          </w:p>
        </w:tc>
      </w:tr>
    </w:tbl>
    <w:p w14:paraId="1898C9D9" w14:textId="77777777" w:rsidR="00BA59A8" w:rsidRDefault="00BA59A8">
      <w:pPr>
        <w:spacing w:after="0"/>
        <w:rPr>
          <w:lang w:eastAsia="zh-CN"/>
        </w:rPr>
      </w:pPr>
    </w:p>
    <w:p w14:paraId="38843C1C" w14:textId="77777777" w:rsidR="00BA59A8" w:rsidRDefault="00BA59A8">
      <w:pPr>
        <w:spacing w:after="0"/>
        <w:rPr>
          <w:lang w:eastAsia="zh-CN"/>
        </w:rPr>
      </w:pP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396"/>
        <w:gridCol w:w="1180"/>
      </w:tblGrid>
      <w:tr w:rsidR="00BA59A8" w14:paraId="3B7664A7" w14:textId="77777777">
        <w:trPr>
          <w:trHeight w:val="285"/>
        </w:trPr>
        <w:tc>
          <w:tcPr>
            <w:tcW w:w="88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D371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RPA</w:t>
            </w:r>
            <w:r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BA59A8" w14:paraId="7D0076B6" w14:textId="77777777">
        <w:trPr>
          <w:trHeight w:val="28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022E6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7AF4A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8CA4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327D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9C71E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A9CE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效率提升（人员和时间）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730DB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2669" w14:textId="77777777" w:rsidR="00BA59A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BA59A8" w14:paraId="738BB2CB" w14:textId="77777777">
        <w:trPr>
          <w:trHeight w:val="199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72BE4" w14:textId="77777777" w:rsidR="00BA59A8" w:rsidRDefault="00000000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8265" w14:textId="77777777" w:rsidR="00BA59A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运营管理部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6238" w14:textId="77777777" w:rsidR="00BA59A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郝晗之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A5D4" w14:textId="77777777" w:rsidR="00BA59A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将垫资回款流水单独拆到一个导出表中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ABA8" w14:textId="77777777" w:rsidR="00BA59A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每工作日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60668" w14:textId="77777777" w:rsidR="00BA59A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0.5小时/1人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6400" w14:textId="77777777" w:rsidR="00BA59A8" w:rsidRDefault="008724A8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20230811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31E3" w14:textId="77777777" w:rsidR="00BA59A8" w:rsidRDefault="00BA59A8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51571413" w14:textId="77777777" w:rsidR="00BA59A8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14AA0056" w14:textId="77777777" w:rsidR="00BA59A8" w:rsidRDefault="00000000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</w:sdtPr>
      <w:sdtContent>
        <w:p w14:paraId="58DB9824" w14:textId="77777777" w:rsidR="00BA59A8" w:rsidRDefault="00BA59A8"/>
        <w:p w14:paraId="7B68800E" w14:textId="77777777" w:rsidR="00BA59A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>
              <w:rPr>
                <w:rStyle w:val="af1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流程概览</w:t>
            </w:r>
            <w:r>
              <w:tab/>
            </w:r>
            <w:r>
              <w:fldChar w:fldCharType="begin"/>
            </w:r>
            <w:r>
              <w:instrText xml:space="preserve"> PAGEREF _Toc116373912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3059743" w14:textId="77777777" w:rsidR="00BA59A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3" w:history="1">
            <w:r>
              <w:rPr>
                <w:rStyle w:val="af1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</w:t>
            </w:r>
            <w:r>
              <w:tab/>
            </w:r>
            <w:r>
              <w:fldChar w:fldCharType="begin"/>
            </w:r>
            <w:r>
              <w:instrText xml:space="preserve"> PAGEREF _Toc116373913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888E10C" w14:textId="77777777" w:rsidR="00BA59A8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4" w:history="1">
            <w:r>
              <w:rPr>
                <w:rStyle w:val="af1"/>
                <w:lang w:eastAsia="zh-CN"/>
              </w:rPr>
              <w:t>2.1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业务流程图</w:t>
            </w:r>
            <w:r>
              <w:tab/>
            </w:r>
            <w:r>
              <w:fldChar w:fldCharType="begin"/>
            </w:r>
            <w:r>
              <w:instrText xml:space="preserve"> PAGEREF _Toc116373914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62E5F00" w14:textId="77777777" w:rsidR="00BA59A8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5" w:history="1">
            <w:r>
              <w:rPr>
                <w:rStyle w:val="af1"/>
                <w:lang w:eastAsia="zh-CN"/>
              </w:rPr>
              <w:t>2.2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业务流程描述</w:t>
            </w:r>
            <w:r>
              <w:tab/>
            </w:r>
            <w:r>
              <w:fldChar w:fldCharType="begin"/>
            </w:r>
            <w:r>
              <w:instrText xml:space="preserve"> PAGEREF _Toc116373915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FF7470" w14:textId="77777777" w:rsidR="00BA59A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6" w:history="1">
            <w:r>
              <w:rPr>
                <w:rStyle w:val="af1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流程操作步骤详解</w:t>
            </w:r>
            <w:r>
              <w:tab/>
            </w:r>
            <w:r>
              <w:fldChar w:fldCharType="begin"/>
            </w:r>
            <w:r>
              <w:instrText xml:space="preserve"> PAGEREF _Toc116373916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222ED31" w14:textId="77777777" w:rsidR="00BA59A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7" w:history="1">
            <w:r>
              <w:rPr>
                <w:rStyle w:val="af1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紧急预案</w:t>
            </w:r>
            <w:r>
              <w:tab/>
            </w:r>
            <w:r>
              <w:fldChar w:fldCharType="begin"/>
            </w:r>
            <w:r>
              <w:instrText xml:space="preserve"> PAGEREF _Toc116373917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0F2380F" w14:textId="77777777" w:rsidR="00BA59A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8" w:history="1">
            <w:r>
              <w:rPr>
                <w:rStyle w:val="af1"/>
                <w:lang w:eastAsia="zh-CN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流程稳定性识别</w:t>
            </w:r>
            <w:r>
              <w:tab/>
            </w:r>
            <w:r>
              <w:fldChar w:fldCharType="begin"/>
            </w:r>
            <w:r>
              <w:instrText xml:space="preserve"> PAGEREF _Toc116373918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75D6752" w14:textId="77777777" w:rsidR="00BA59A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9" w:history="1">
            <w:r>
              <w:rPr>
                <w:rStyle w:val="af1"/>
                <w:lang w:eastAsia="zh-CN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确认意见</w:t>
            </w:r>
            <w:r>
              <w:tab/>
            </w:r>
            <w:r>
              <w:fldChar w:fldCharType="begin"/>
            </w:r>
            <w:r>
              <w:instrText xml:space="preserve"> PAGEREF _Toc116373919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551A6C1" w14:textId="77777777" w:rsidR="00BA59A8" w:rsidRDefault="00000000">
          <w:r>
            <w:fldChar w:fldCharType="end"/>
          </w:r>
        </w:p>
      </w:sdtContent>
    </w:sdt>
    <w:p w14:paraId="38771E98" w14:textId="77777777" w:rsidR="00BA59A8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4CDD76F3" w14:textId="77777777" w:rsidR="00BA59A8" w:rsidRDefault="00000000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72917ED" w14:textId="77777777" w:rsidR="00BA59A8" w:rsidRDefault="00000000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2E87BC29" w14:textId="77777777" w:rsidR="00BA59A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BA59A8" w14:paraId="6B8F0780" w14:textId="77777777">
        <w:tc>
          <w:tcPr>
            <w:tcW w:w="675" w:type="dxa"/>
            <w:shd w:val="clear" w:color="auto" w:fill="548DD4" w:themeFill="text2" w:themeFillTint="99"/>
          </w:tcPr>
          <w:p w14:paraId="284A3B4D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42D1BA9C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02F0D103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BA59A8" w14:paraId="66EC2940" w14:textId="77777777">
        <w:tc>
          <w:tcPr>
            <w:tcW w:w="675" w:type="dxa"/>
          </w:tcPr>
          <w:p w14:paraId="691FA82B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E837553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1438ED16" w14:textId="1C0AEE9D" w:rsidR="00BA59A8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通过机器人在“</w:t>
            </w:r>
            <w:r w:rsidR="00DC0791">
              <w:rPr>
                <w:rFonts w:hint="eastAsia"/>
                <w:sz w:val="21"/>
                <w:szCs w:val="21"/>
                <w:lang w:eastAsia="zh-CN"/>
              </w:rPr>
              <w:t>零钱通</w:t>
            </w:r>
            <w:r>
              <w:rPr>
                <w:rFonts w:hint="eastAsia"/>
                <w:sz w:val="21"/>
                <w:szCs w:val="21"/>
                <w:lang w:eastAsia="zh-CN"/>
              </w:rPr>
              <w:t>”、“统一</w:t>
            </w:r>
            <w:r>
              <w:rPr>
                <w:rFonts w:hint="eastAsia"/>
                <w:sz w:val="21"/>
                <w:szCs w:val="21"/>
                <w:lang w:eastAsia="zh-CN"/>
              </w:rPr>
              <w:t>TA</w:t>
            </w:r>
            <w:r>
              <w:rPr>
                <w:rFonts w:hint="eastAsia"/>
                <w:sz w:val="21"/>
                <w:szCs w:val="21"/>
                <w:lang w:eastAsia="zh-CN"/>
              </w:rPr>
              <w:t>现金”、“统一</w:t>
            </w:r>
            <w:r>
              <w:rPr>
                <w:rFonts w:hint="eastAsia"/>
                <w:sz w:val="21"/>
                <w:szCs w:val="21"/>
                <w:lang w:eastAsia="zh-CN"/>
              </w:rPr>
              <w:t>TA</w:t>
            </w:r>
            <w:r>
              <w:rPr>
                <w:rFonts w:hint="eastAsia"/>
                <w:sz w:val="21"/>
                <w:szCs w:val="21"/>
                <w:lang w:eastAsia="zh-CN"/>
              </w:rPr>
              <w:t>净值”系统中取数并按照模板生成对应的电子划款指令</w:t>
            </w:r>
            <w:r w:rsidR="00DC0791">
              <w:rPr>
                <w:rFonts w:hint="eastAsia"/>
                <w:sz w:val="21"/>
                <w:szCs w:val="21"/>
                <w:lang w:eastAsia="zh-CN"/>
              </w:rPr>
              <w:t>后对应的文件进行分割拆分流程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BA59A8" w14:paraId="7CA90351" w14:textId="77777777">
        <w:tc>
          <w:tcPr>
            <w:tcW w:w="675" w:type="dxa"/>
          </w:tcPr>
          <w:p w14:paraId="0CF7684D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A69029B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7995A35C" w14:textId="16C7BBBB" w:rsidR="00BA59A8" w:rsidRDefault="00B054A8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BA59A8" w14:paraId="29C21493" w14:textId="77777777">
        <w:tc>
          <w:tcPr>
            <w:tcW w:w="675" w:type="dxa"/>
          </w:tcPr>
          <w:p w14:paraId="7AF14736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545EE83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36DBCFDD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每天</w:t>
            </w:r>
          </w:p>
        </w:tc>
      </w:tr>
      <w:tr w:rsidR="00BA59A8" w14:paraId="001629C2" w14:textId="77777777">
        <w:tc>
          <w:tcPr>
            <w:tcW w:w="675" w:type="dxa"/>
          </w:tcPr>
          <w:p w14:paraId="159C033A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D3487E9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034EC632" w14:textId="66ED2EF9" w:rsidR="00BA59A8" w:rsidRDefault="00B054A8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BA59A8" w14:paraId="749B2E26" w14:textId="77777777">
        <w:tc>
          <w:tcPr>
            <w:tcW w:w="675" w:type="dxa"/>
          </w:tcPr>
          <w:p w14:paraId="6D4CB6CA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30D66E1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24308641" w14:textId="6805234F" w:rsidR="00BA59A8" w:rsidRDefault="00B054A8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BA59A8" w14:paraId="756A82EB" w14:textId="77777777">
        <w:tc>
          <w:tcPr>
            <w:tcW w:w="675" w:type="dxa"/>
          </w:tcPr>
          <w:p w14:paraId="00464D09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4061508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1861A7AE" w14:textId="3AA08FC4" w:rsidR="00BA59A8" w:rsidRDefault="00B054A8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BA59A8" w14:paraId="527A6E67" w14:textId="77777777">
        <w:tc>
          <w:tcPr>
            <w:tcW w:w="675" w:type="dxa"/>
          </w:tcPr>
          <w:p w14:paraId="122D60DE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1E9E2E9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34B302AD" w14:textId="568F5799" w:rsidR="00BA59A8" w:rsidRDefault="00B054A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零钱通、现金、净值系统</w:t>
            </w:r>
          </w:p>
        </w:tc>
      </w:tr>
      <w:tr w:rsidR="00BA59A8" w14:paraId="5CD0E859" w14:textId="77777777">
        <w:tc>
          <w:tcPr>
            <w:tcW w:w="675" w:type="dxa"/>
          </w:tcPr>
          <w:p w14:paraId="3DEA512A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13899BD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536ECD90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7E4F2C70" w14:textId="77777777">
        <w:tc>
          <w:tcPr>
            <w:tcW w:w="675" w:type="dxa"/>
          </w:tcPr>
          <w:p w14:paraId="556E92C5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E0173C0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68C23A9B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085F3C80" w14:textId="77777777">
        <w:tc>
          <w:tcPr>
            <w:tcW w:w="675" w:type="dxa"/>
          </w:tcPr>
          <w:p w14:paraId="3E68C69D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4984DAD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71E8BB1D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7B2909D9" w14:textId="77777777">
        <w:tc>
          <w:tcPr>
            <w:tcW w:w="675" w:type="dxa"/>
          </w:tcPr>
          <w:p w14:paraId="48A0C2CE" w14:textId="77777777" w:rsidR="00BA59A8" w:rsidRDefault="00BA59A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A5E3D8A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6C6BB5C4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706BCE87" w14:textId="77777777" w:rsidR="00BA59A8" w:rsidRDefault="00BA59A8">
      <w:pPr>
        <w:rPr>
          <w:lang w:eastAsia="zh-CN"/>
        </w:rPr>
      </w:pPr>
    </w:p>
    <w:p w14:paraId="72DF0541" w14:textId="77777777" w:rsidR="00BA59A8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70D98453" w14:textId="77777777" w:rsidR="00BA59A8" w:rsidRDefault="00000000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30B5392A" w14:textId="785304A0" w:rsidR="00BA59A8" w:rsidRDefault="00000000" w:rsidP="00473FC0">
      <w:pPr>
        <w:pStyle w:val="2"/>
        <w:rPr>
          <w:rFonts w:hint="eastAsia"/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335ECF4F" w14:textId="371BAD08" w:rsidR="00BA59A8" w:rsidRDefault="00473FC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42DE945" wp14:editId="6DB796A8">
            <wp:extent cx="2467610" cy="4542790"/>
            <wp:effectExtent l="0" t="0" r="0" b="0"/>
            <wp:docPr id="189004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D65F" w14:textId="77777777" w:rsidR="00473FC0" w:rsidRDefault="00473FC0">
      <w:pPr>
        <w:rPr>
          <w:rFonts w:hint="eastAsia"/>
          <w:lang w:eastAsia="zh-CN"/>
        </w:rPr>
      </w:pPr>
    </w:p>
    <w:p w14:paraId="5743D560" w14:textId="77777777" w:rsidR="00BA59A8" w:rsidRDefault="00000000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605DAF3F" w14:textId="77777777" w:rsidR="00BA59A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0518E8E5" w14:textId="77777777" w:rsidR="00BA59A8" w:rsidRDefault="00000000">
      <w:pPr>
        <w:numPr>
          <w:ilvl w:val="0"/>
          <w:numId w:val="3"/>
        </w:numPr>
        <w:tabs>
          <w:tab w:val="left" w:pos="2888"/>
        </w:tabs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取值</w:t>
      </w:r>
    </w:p>
    <w:p w14:paraId="27AB46F9" w14:textId="77777777" w:rsidR="00BA59A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取值部分与《光大理财</w:t>
      </w:r>
      <w:r>
        <w:rPr>
          <w:rFonts w:hint="eastAsia"/>
          <w:lang w:eastAsia="zh-CN"/>
        </w:rPr>
        <w:t>RPA</w:t>
      </w:r>
      <w:r>
        <w:rPr>
          <w:rFonts w:hint="eastAsia"/>
          <w:lang w:eastAsia="zh-CN"/>
        </w:rPr>
        <w:t>项目自动打表流程需求说明》一致。</w:t>
      </w:r>
    </w:p>
    <w:p w14:paraId="70CE979E" w14:textId="77777777" w:rsidR="00BA59A8" w:rsidRDefault="00000000">
      <w:pPr>
        <w:numPr>
          <w:ilvl w:val="0"/>
          <w:numId w:val="3"/>
        </w:numPr>
        <w:tabs>
          <w:tab w:val="left" w:pos="2888"/>
        </w:tabs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导表</w:t>
      </w:r>
    </w:p>
    <w:p w14:paraId="409B8E72" w14:textId="0C221D6C" w:rsidR="00BA59A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）新增</w:t>
      </w:r>
      <w:proofErr w:type="gramStart"/>
      <w:r>
        <w:rPr>
          <w:rFonts w:hint="eastAsia"/>
          <w:lang w:eastAsia="zh-CN"/>
        </w:rPr>
        <w:t>导出表</w:t>
      </w:r>
      <w:proofErr w:type="gramEnd"/>
      <w:r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7804-</w:t>
      </w:r>
      <w:r>
        <w:rPr>
          <w:rFonts w:hint="eastAsia"/>
          <w:lang w:eastAsia="zh-CN"/>
        </w:rPr>
        <w:t>垫资回款</w:t>
      </w:r>
      <w:r>
        <w:rPr>
          <w:rFonts w:hint="eastAsia"/>
          <w:lang w:eastAsia="zh-CN"/>
        </w:rPr>
        <w:t>__</w:t>
      </w:r>
      <w:r>
        <w:rPr>
          <w:rFonts w:hint="eastAsia"/>
          <w:lang w:eastAsia="zh-CN"/>
        </w:rPr>
        <w:t>日期》、</w:t>
      </w:r>
      <w:r w:rsidR="002F0DFA">
        <w:rPr>
          <w:rFonts w:hint="eastAsia"/>
          <w:lang w:eastAsia="zh-CN"/>
        </w:rPr>
        <w:t>/</w:t>
      </w:r>
      <w:r w:rsidR="002F0DFA">
        <w:rPr>
          <w:lang w:eastAsia="zh-CN"/>
        </w:rPr>
        <w:t>/</w:t>
      </w:r>
      <w:r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2849-</w:t>
      </w:r>
      <w:r>
        <w:rPr>
          <w:rFonts w:hint="eastAsia"/>
          <w:lang w:eastAsia="zh-CN"/>
        </w:rPr>
        <w:t>垫资回款</w:t>
      </w:r>
      <w:r>
        <w:rPr>
          <w:rFonts w:hint="eastAsia"/>
          <w:lang w:eastAsia="zh-CN"/>
        </w:rPr>
        <w:t>__</w:t>
      </w:r>
      <w:r>
        <w:rPr>
          <w:rFonts w:hint="eastAsia"/>
          <w:lang w:eastAsia="zh-CN"/>
        </w:rPr>
        <w:t>日期》。</w:t>
      </w:r>
      <w:r>
        <w:rPr>
          <w:rFonts w:hint="eastAsia"/>
          <w:lang w:eastAsia="zh-CN"/>
        </w:rPr>
        <w:br/>
        <w:t>2</w:t>
      </w:r>
      <w:r>
        <w:rPr>
          <w:rFonts w:hint="eastAsia"/>
          <w:lang w:eastAsia="zh-CN"/>
        </w:rPr>
        <w:t>）将原</w:t>
      </w:r>
      <w:proofErr w:type="gramStart"/>
      <w:r>
        <w:rPr>
          <w:rFonts w:hint="eastAsia"/>
          <w:lang w:eastAsia="zh-CN"/>
        </w:rPr>
        <w:t>导出表</w:t>
      </w:r>
      <w:proofErr w:type="gramEnd"/>
      <w:r>
        <w:rPr>
          <w:rFonts w:hint="eastAsia"/>
          <w:lang w:eastAsia="zh-CN"/>
        </w:rPr>
        <w:t>名称为《</w:t>
      </w:r>
      <w:r>
        <w:rPr>
          <w:rFonts w:hint="eastAsia"/>
          <w:lang w:eastAsia="zh-CN"/>
        </w:rPr>
        <w:t>7804-</w:t>
      </w:r>
      <w:r>
        <w:rPr>
          <w:rFonts w:hint="eastAsia"/>
          <w:lang w:eastAsia="zh-CN"/>
        </w:rPr>
        <w:t>结算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行外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日期》、《</w:t>
      </w:r>
      <w:r>
        <w:rPr>
          <w:rFonts w:hint="eastAsia"/>
          <w:lang w:eastAsia="zh-CN"/>
        </w:rPr>
        <w:t>2849-</w:t>
      </w:r>
      <w:r>
        <w:rPr>
          <w:rFonts w:hint="eastAsia"/>
          <w:lang w:eastAsia="zh-CN"/>
        </w:rPr>
        <w:t>结算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行外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日期》中，资金类型为</w:t>
      </w:r>
      <w:r>
        <w:rPr>
          <w:lang w:eastAsia="zh-CN"/>
        </w:rPr>
        <w:t>”</w:t>
      </w:r>
      <w:r>
        <w:rPr>
          <w:rFonts w:hint="eastAsia"/>
          <w:lang w:eastAsia="zh-CN"/>
        </w:rPr>
        <w:t>5:</w:t>
      </w:r>
      <w:r>
        <w:rPr>
          <w:rFonts w:hint="eastAsia"/>
          <w:lang w:eastAsia="zh-CN"/>
        </w:rPr>
        <w:t>垫资回款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的流水数据单独拆出，放入新</w:t>
      </w:r>
      <w:proofErr w:type="gramStart"/>
      <w:r>
        <w:rPr>
          <w:rFonts w:hint="eastAsia"/>
          <w:lang w:eastAsia="zh-CN"/>
        </w:rPr>
        <w:t>导出表</w:t>
      </w:r>
      <w:proofErr w:type="gramEnd"/>
      <w:r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7804-</w:t>
      </w:r>
      <w:r>
        <w:rPr>
          <w:rFonts w:hint="eastAsia"/>
          <w:lang w:eastAsia="zh-CN"/>
        </w:rPr>
        <w:t>垫资回款</w:t>
      </w:r>
      <w:r>
        <w:rPr>
          <w:rFonts w:hint="eastAsia"/>
          <w:lang w:eastAsia="zh-CN"/>
        </w:rPr>
        <w:t>__</w:t>
      </w:r>
      <w:r>
        <w:rPr>
          <w:rFonts w:hint="eastAsia"/>
          <w:lang w:eastAsia="zh-CN"/>
        </w:rPr>
        <w:t>日期》、《</w:t>
      </w:r>
      <w:r>
        <w:rPr>
          <w:rFonts w:hint="eastAsia"/>
          <w:lang w:eastAsia="zh-CN"/>
        </w:rPr>
        <w:t>2849-</w:t>
      </w:r>
      <w:r>
        <w:rPr>
          <w:rFonts w:hint="eastAsia"/>
          <w:lang w:eastAsia="zh-CN"/>
        </w:rPr>
        <w:t>垫资回款</w:t>
      </w:r>
      <w:r>
        <w:rPr>
          <w:rFonts w:hint="eastAsia"/>
          <w:lang w:eastAsia="zh-CN"/>
        </w:rPr>
        <w:t>__</w:t>
      </w:r>
      <w:r>
        <w:rPr>
          <w:rFonts w:hint="eastAsia"/>
          <w:lang w:eastAsia="zh-CN"/>
        </w:rPr>
        <w:t>日期》中。</w:t>
      </w:r>
      <w:r>
        <w:rPr>
          <w:rFonts w:hint="eastAsia"/>
          <w:lang w:eastAsia="zh-CN"/>
        </w:rPr>
        <w:br/>
        <w:t>3</w:t>
      </w:r>
      <w:r>
        <w:rPr>
          <w:rFonts w:hint="eastAsia"/>
          <w:lang w:eastAsia="zh-CN"/>
        </w:rPr>
        <w:t>）具体格式与《</w:t>
      </w:r>
      <w:r>
        <w:rPr>
          <w:rFonts w:hint="eastAsia"/>
          <w:lang w:eastAsia="zh-CN"/>
        </w:rPr>
        <w:t>7804-</w:t>
      </w:r>
      <w:r>
        <w:rPr>
          <w:rFonts w:hint="eastAsia"/>
          <w:lang w:eastAsia="zh-CN"/>
        </w:rPr>
        <w:t>结算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行外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日期》、《</w:t>
      </w:r>
      <w:r>
        <w:rPr>
          <w:rFonts w:hint="eastAsia"/>
          <w:lang w:eastAsia="zh-CN"/>
        </w:rPr>
        <w:t>2849-</w:t>
      </w:r>
      <w:r>
        <w:rPr>
          <w:rFonts w:hint="eastAsia"/>
          <w:lang w:eastAsia="zh-CN"/>
        </w:rPr>
        <w:t>结算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行外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日期》保持一致。</w:t>
      </w:r>
    </w:p>
    <w:p w14:paraId="2AB4839B" w14:textId="77777777" w:rsidR="00BA59A8" w:rsidRDefault="00BA59A8">
      <w:pPr>
        <w:tabs>
          <w:tab w:val="left" w:pos="2888"/>
        </w:tabs>
        <w:rPr>
          <w:lang w:eastAsia="zh-CN"/>
        </w:rPr>
      </w:pPr>
    </w:p>
    <w:p w14:paraId="6A29A321" w14:textId="77777777" w:rsidR="00BA59A8" w:rsidRDefault="00000000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p w14:paraId="5A641050" w14:textId="77777777" w:rsidR="00BA59A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D2B969" w14:textId="77777777" w:rsidR="00BA59A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6E1FBDA5" w14:textId="77777777" w:rsidR="00BA59A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8852" w:type="dxa"/>
        <w:tblLayout w:type="fixed"/>
        <w:tblLook w:val="04A0" w:firstRow="1" w:lastRow="0" w:firstColumn="1" w:lastColumn="0" w:noHBand="0" w:noVBand="1"/>
      </w:tblPr>
      <w:tblGrid>
        <w:gridCol w:w="499"/>
        <w:gridCol w:w="2378"/>
        <w:gridCol w:w="5975"/>
      </w:tblGrid>
      <w:tr w:rsidR="00BA59A8" w14:paraId="349EAAE7" w14:textId="77777777">
        <w:tc>
          <w:tcPr>
            <w:tcW w:w="499" w:type="dxa"/>
            <w:shd w:val="clear" w:color="auto" w:fill="548DD4" w:themeFill="text2" w:themeFillTint="99"/>
          </w:tcPr>
          <w:p w14:paraId="52BB4E3D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378" w:type="dxa"/>
            <w:shd w:val="clear" w:color="auto" w:fill="548DD4" w:themeFill="text2" w:themeFillTint="99"/>
          </w:tcPr>
          <w:p w14:paraId="76B55831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5975" w:type="dxa"/>
            <w:shd w:val="clear" w:color="auto" w:fill="548DD4" w:themeFill="text2" w:themeFillTint="99"/>
          </w:tcPr>
          <w:p w14:paraId="26054E6E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BA59A8" w14:paraId="3593F3A2" w14:textId="77777777">
        <w:tc>
          <w:tcPr>
            <w:tcW w:w="499" w:type="dxa"/>
          </w:tcPr>
          <w:p w14:paraId="460F2AB2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4EE5D324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取值</w:t>
            </w:r>
          </w:p>
        </w:tc>
        <w:tc>
          <w:tcPr>
            <w:tcW w:w="5975" w:type="dxa"/>
          </w:tcPr>
          <w:p w14:paraId="61E1FC2B" w14:textId="77777777" w:rsidR="00BA59A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53B672D1" wp14:editId="195F9A7D">
                  <wp:extent cx="2393950" cy="17462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0" cy="174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9A8" w14:paraId="4FB402C7" w14:textId="77777777">
        <w:tc>
          <w:tcPr>
            <w:tcW w:w="499" w:type="dxa"/>
          </w:tcPr>
          <w:p w14:paraId="07F66AEB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13705D6A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975" w:type="dxa"/>
          </w:tcPr>
          <w:p w14:paraId="58BC6D25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5848599E" w14:textId="77777777">
        <w:tc>
          <w:tcPr>
            <w:tcW w:w="499" w:type="dxa"/>
          </w:tcPr>
          <w:p w14:paraId="47DB5A12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451B2CD8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3E943F2C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41984B93" w14:textId="77777777">
        <w:tc>
          <w:tcPr>
            <w:tcW w:w="499" w:type="dxa"/>
          </w:tcPr>
          <w:p w14:paraId="6AA2EC0C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0746668C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32D8C8B3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1CAE9830" w14:textId="77777777">
        <w:tc>
          <w:tcPr>
            <w:tcW w:w="499" w:type="dxa"/>
          </w:tcPr>
          <w:p w14:paraId="0A982A5C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0A9DCABD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62777ACB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4CA504FB" w14:textId="77777777">
        <w:tc>
          <w:tcPr>
            <w:tcW w:w="499" w:type="dxa"/>
          </w:tcPr>
          <w:p w14:paraId="71112620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39F09EC6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5F07E33A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3037DADE" w14:textId="77777777">
        <w:tc>
          <w:tcPr>
            <w:tcW w:w="499" w:type="dxa"/>
          </w:tcPr>
          <w:p w14:paraId="71BCF403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78EA0754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4528259D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A59A8" w14:paraId="3ABCBADA" w14:textId="77777777">
        <w:tc>
          <w:tcPr>
            <w:tcW w:w="499" w:type="dxa"/>
          </w:tcPr>
          <w:p w14:paraId="69D44087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0EBC58A2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6AA0ED4E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A59A8" w14:paraId="5CA959FC" w14:textId="77777777">
        <w:tc>
          <w:tcPr>
            <w:tcW w:w="499" w:type="dxa"/>
          </w:tcPr>
          <w:p w14:paraId="75591E26" w14:textId="77777777" w:rsidR="00BA59A8" w:rsidRDefault="00BA59A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76E699A7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07A193A2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14:paraId="67EDF1DC" w14:textId="77777777" w:rsidR="00BA59A8" w:rsidRDefault="00BA59A8">
      <w:pPr>
        <w:pStyle w:val="a0"/>
        <w:rPr>
          <w:lang w:eastAsia="zh-CN"/>
        </w:rPr>
      </w:pPr>
    </w:p>
    <w:p w14:paraId="2E64728B" w14:textId="77777777" w:rsidR="00BA59A8" w:rsidRDefault="00BA59A8">
      <w:pPr>
        <w:pStyle w:val="a0"/>
        <w:rPr>
          <w:lang w:eastAsia="zh-CN"/>
        </w:rPr>
        <w:sectPr w:rsidR="00BA59A8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5E8B0E5E" w14:textId="77777777" w:rsidR="00BA59A8" w:rsidRDefault="00000000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17B31E1E" w14:textId="77777777" w:rsidR="00BA59A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D9722F0" w14:textId="77777777" w:rsidR="00BA59A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3A243A50" w14:textId="77777777" w:rsidR="00BA59A8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如出现机器人不可运行，则需人工进行处理，具体处理流程与“</w:t>
      </w: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业务流程描述”一致。</w:t>
      </w:r>
    </w:p>
    <w:p w14:paraId="1ADDE2D6" w14:textId="77777777" w:rsidR="00BA59A8" w:rsidRDefault="00000000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D53E211" w14:textId="77777777" w:rsidR="00BA59A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2614741A" w14:textId="77777777" w:rsidR="00BA59A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7047"/>
      </w:tblGrid>
      <w:tr w:rsidR="00BA59A8" w14:paraId="3B326A1C" w14:textId="77777777">
        <w:tc>
          <w:tcPr>
            <w:tcW w:w="675" w:type="dxa"/>
            <w:shd w:val="clear" w:color="auto" w:fill="548DD4" w:themeFill="text2" w:themeFillTint="99"/>
          </w:tcPr>
          <w:p w14:paraId="79B6DFAF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77B03F65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3F7D0B97" w14:textId="77777777" w:rsidR="00BA59A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BA59A8" w14:paraId="20114A45" w14:textId="77777777">
        <w:tc>
          <w:tcPr>
            <w:tcW w:w="675" w:type="dxa"/>
          </w:tcPr>
          <w:p w14:paraId="181D8E3D" w14:textId="77777777" w:rsidR="00BA59A8" w:rsidRDefault="00BA59A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0E67A60" w14:textId="77777777" w:rsidR="00BA59A8" w:rsidRDefault="00BA59A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F181E6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A59A8" w14:paraId="50DEC76C" w14:textId="77777777">
        <w:tc>
          <w:tcPr>
            <w:tcW w:w="675" w:type="dxa"/>
          </w:tcPr>
          <w:p w14:paraId="525AFA41" w14:textId="77777777" w:rsidR="00BA59A8" w:rsidRDefault="00BA59A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073F6A81" w14:textId="77777777" w:rsidR="00BA59A8" w:rsidRDefault="00BA59A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6E59701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A59A8" w14:paraId="5B1916BC" w14:textId="77777777">
        <w:tc>
          <w:tcPr>
            <w:tcW w:w="675" w:type="dxa"/>
          </w:tcPr>
          <w:p w14:paraId="0D954DB5" w14:textId="77777777" w:rsidR="00BA59A8" w:rsidRDefault="00BA59A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33D2D991" w14:textId="77777777" w:rsidR="00BA59A8" w:rsidRDefault="00BA59A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3AF16E16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A59A8" w14:paraId="3470655F" w14:textId="77777777">
        <w:tc>
          <w:tcPr>
            <w:tcW w:w="675" w:type="dxa"/>
          </w:tcPr>
          <w:p w14:paraId="6C8A14D8" w14:textId="77777777" w:rsidR="00BA59A8" w:rsidRDefault="00BA59A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084E878D" w14:textId="77777777" w:rsidR="00BA59A8" w:rsidRDefault="00BA59A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7B2E10C" w14:textId="77777777" w:rsidR="00BA59A8" w:rsidRDefault="00BA59A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56EDC973" w14:textId="77777777" w:rsidR="00BA59A8" w:rsidRDefault="00000000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7B5615BE" w14:textId="77777777" w:rsidR="00BA59A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8856" w:type="dxa"/>
        <w:tblLayout w:type="fixed"/>
        <w:tblLook w:val="04A0" w:firstRow="1" w:lastRow="0" w:firstColumn="1" w:lastColumn="0" w:noHBand="0" w:noVBand="1"/>
      </w:tblPr>
      <w:tblGrid>
        <w:gridCol w:w="533"/>
        <w:gridCol w:w="3671"/>
        <w:gridCol w:w="456"/>
        <w:gridCol w:w="4196"/>
      </w:tblGrid>
      <w:tr w:rsidR="00BA59A8" w14:paraId="3017361D" w14:textId="77777777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08D197A" w14:textId="77777777" w:rsidR="00BA59A8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BA59A8" w14:paraId="1E57F491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3B361" w14:textId="77777777" w:rsidR="00BA59A8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5699" w14:textId="77777777" w:rsidR="00BA59A8" w:rsidRDefault="00BA59A8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BA59A8" w14:paraId="36005199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0F02" w14:textId="77777777" w:rsidR="00BA59A8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7945" w14:textId="77777777" w:rsidR="00BA59A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54133916" w14:textId="77777777" w:rsidR="00BA59A8" w:rsidRDefault="00BA59A8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0081E5DA" w14:textId="77777777" w:rsidR="00BA59A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7C0B" w14:textId="77777777" w:rsidR="00BA59A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6D0A" w14:textId="77777777" w:rsidR="00BA59A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0A0E0312" w14:textId="77777777" w:rsidR="00BA59A8" w:rsidRDefault="00BA59A8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6989105" w14:textId="77777777" w:rsidR="00BA59A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454719D2" w14:textId="77777777" w:rsidR="00BA59A8" w:rsidRDefault="00BA59A8">
      <w:pPr>
        <w:rPr>
          <w:lang w:eastAsia="zh-CN"/>
        </w:rPr>
      </w:pPr>
    </w:p>
    <w:sectPr w:rsidR="00BA59A8">
      <w:head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471A" w14:textId="77777777" w:rsidR="0055721F" w:rsidRDefault="0055721F">
      <w:pPr>
        <w:spacing w:after="0"/>
      </w:pPr>
      <w:r>
        <w:separator/>
      </w:r>
    </w:p>
  </w:endnote>
  <w:endnote w:type="continuationSeparator" w:id="0">
    <w:p w14:paraId="576E7D8A" w14:textId="77777777" w:rsidR="0055721F" w:rsidRDefault="00557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6146B6B6" w14:textId="77777777" w:rsidR="00BA59A8" w:rsidRDefault="00000000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</w:sdtPr>
    <w:sdtContent>
      <w:sdt>
        <w:sdtPr>
          <w:id w:val="-1796212147"/>
        </w:sdtPr>
        <w:sdtContent>
          <w:p w14:paraId="2D75B06E" w14:textId="77777777" w:rsidR="00BA59A8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8D27" w14:textId="77777777" w:rsidR="0055721F" w:rsidRDefault="0055721F">
      <w:pPr>
        <w:spacing w:after="0"/>
      </w:pPr>
      <w:r>
        <w:separator/>
      </w:r>
    </w:p>
  </w:footnote>
  <w:footnote w:type="continuationSeparator" w:id="0">
    <w:p w14:paraId="437BBA8E" w14:textId="77777777" w:rsidR="0055721F" w:rsidRDefault="005572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8A9D9" w14:textId="6E7C3507" w:rsidR="00BA59A8" w:rsidRDefault="00000000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C77E15">
      <w:rPr>
        <w:lang w:eastAsia="zh-CN"/>
      </w:rPr>
      <w:t xml:space="preserve">                                 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A448" w14:textId="77777777" w:rsidR="00BA59A8" w:rsidRDefault="00000000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4930" w14:textId="77777777" w:rsidR="00BA59A8" w:rsidRDefault="00000000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DB8248"/>
    <w:multiLevelType w:val="singleLevel"/>
    <w:tmpl w:val="63DB8248"/>
    <w:lvl w:ilvl="0">
      <w:start w:val="1"/>
      <w:numFmt w:val="decimal"/>
      <w:suff w:val="nothing"/>
      <w:lvlText w:val="%1."/>
      <w:lvlJc w:val="left"/>
    </w:lvl>
  </w:abstractNum>
  <w:num w:numId="1" w16cid:durableId="1742487060">
    <w:abstractNumId w:val="3"/>
  </w:num>
  <w:num w:numId="2" w16cid:durableId="1182403228">
    <w:abstractNumId w:val="2"/>
  </w:num>
  <w:num w:numId="3" w16cid:durableId="1303776380">
    <w:abstractNumId w:val="4"/>
  </w:num>
  <w:num w:numId="4" w16cid:durableId="570458042">
    <w:abstractNumId w:val="0"/>
  </w:num>
  <w:num w:numId="5" w16cid:durableId="194530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U0YjQ1MjAxNzAzMGUyMDMyOWZiMDA1MDlhMzUwM2IifQ=="/>
    <w:docVar w:name="KSO_WPS_MARK_KEY" w:val="d8063953-96be-42d4-8dc2-07451a3a6118"/>
  </w:docVars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C1192"/>
    <w:rsid w:val="00215D56"/>
    <w:rsid w:val="00237C5F"/>
    <w:rsid w:val="00255236"/>
    <w:rsid w:val="002552B8"/>
    <w:rsid w:val="002631FC"/>
    <w:rsid w:val="002F0DFA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73FC0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5721F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67429"/>
    <w:rsid w:val="006A14E1"/>
    <w:rsid w:val="006C0B33"/>
    <w:rsid w:val="006C7B97"/>
    <w:rsid w:val="007136D2"/>
    <w:rsid w:val="00726CAA"/>
    <w:rsid w:val="00743366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724A8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3999"/>
    <w:rsid w:val="00A44971"/>
    <w:rsid w:val="00A80B0A"/>
    <w:rsid w:val="00A95C07"/>
    <w:rsid w:val="00AA3601"/>
    <w:rsid w:val="00AB25AB"/>
    <w:rsid w:val="00AD3C07"/>
    <w:rsid w:val="00AF18B0"/>
    <w:rsid w:val="00B01CD5"/>
    <w:rsid w:val="00B054A8"/>
    <w:rsid w:val="00B127C4"/>
    <w:rsid w:val="00B12D61"/>
    <w:rsid w:val="00B24A42"/>
    <w:rsid w:val="00B24F10"/>
    <w:rsid w:val="00B4316D"/>
    <w:rsid w:val="00B72BEA"/>
    <w:rsid w:val="00B83AD4"/>
    <w:rsid w:val="00B85F2F"/>
    <w:rsid w:val="00B86B75"/>
    <w:rsid w:val="00BA59A8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77E15"/>
    <w:rsid w:val="00C8288A"/>
    <w:rsid w:val="00C974F0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0791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82666"/>
    <w:rsid w:val="00FA1CF2"/>
    <w:rsid w:val="00FA20A2"/>
    <w:rsid w:val="02400D24"/>
    <w:rsid w:val="04B17E6C"/>
    <w:rsid w:val="05364133"/>
    <w:rsid w:val="055E17B9"/>
    <w:rsid w:val="0B013438"/>
    <w:rsid w:val="0C7D206B"/>
    <w:rsid w:val="0EDB649F"/>
    <w:rsid w:val="0FDD4F8D"/>
    <w:rsid w:val="106F45A6"/>
    <w:rsid w:val="11804D3F"/>
    <w:rsid w:val="120D478D"/>
    <w:rsid w:val="137670B6"/>
    <w:rsid w:val="150317C5"/>
    <w:rsid w:val="165D5A3B"/>
    <w:rsid w:val="18064C48"/>
    <w:rsid w:val="18D23AE8"/>
    <w:rsid w:val="192322E6"/>
    <w:rsid w:val="19D33575"/>
    <w:rsid w:val="1D611629"/>
    <w:rsid w:val="1E004E07"/>
    <w:rsid w:val="1E121D12"/>
    <w:rsid w:val="1EBE636A"/>
    <w:rsid w:val="20025B37"/>
    <w:rsid w:val="20114C85"/>
    <w:rsid w:val="208169DD"/>
    <w:rsid w:val="20BA2963"/>
    <w:rsid w:val="26FA4B3F"/>
    <w:rsid w:val="28423B0D"/>
    <w:rsid w:val="28EA1271"/>
    <w:rsid w:val="30547F98"/>
    <w:rsid w:val="31833460"/>
    <w:rsid w:val="324C1DF3"/>
    <w:rsid w:val="32A0644D"/>
    <w:rsid w:val="333F2A45"/>
    <w:rsid w:val="336147F9"/>
    <w:rsid w:val="35071BB1"/>
    <w:rsid w:val="35FB6E90"/>
    <w:rsid w:val="366377E0"/>
    <w:rsid w:val="37F706FA"/>
    <w:rsid w:val="3C457294"/>
    <w:rsid w:val="3C63193B"/>
    <w:rsid w:val="3D193F9B"/>
    <w:rsid w:val="4290657D"/>
    <w:rsid w:val="445952C0"/>
    <w:rsid w:val="457B5BD5"/>
    <w:rsid w:val="483B1AE1"/>
    <w:rsid w:val="4A767978"/>
    <w:rsid w:val="4AF80B8E"/>
    <w:rsid w:val="4BBB61BE"/>
    <w:rsid w:val="4D241A43"/>
    <w:rsid w:val="4DEB72BB"/>
    <w:rsid w:val="52C850C2"/>
    <w:rsid w:val="54FD2CF5"/>
    <w:rsid w:val="56C8384F"/>
    <w:rsid w:val="574A784D"/>
    <w:rsid w:val="58000ECF"/>
    <w:rsid w:val="58467FE5"/>
    <w:rsid w:val="588F0746"/>
    <w:rsid w:val="59114ADB"/>
    <w:rsid w:val="5D7D35FF"/>
    <w:rsid w:val="5E382A3C"/>
    <w:rsid w:val="5F8C0069"/>
    <w:rsid w:val="60575199"/>
    <w:rsid w:val="635617C5"/>
    <w:rsid w:val="65293546"/>
    <w:rsid w:val="654B7E48"/>
    <w:rsid w:val="658F2506"/>
    <w:rsid w:val="65C738FD"/>
    <w:rsid w:val="66B20695"/>
    <w:rsid w:val="67C77592"/>
    <w:rsid w:val="6D0B43BB"/>
    <w:rsid w:val="6D542AA1"/>
    <w:rsid w:val="6D542BB4"/>
    <w:rsid w:val="6E0E6145"/>
    <w:rsid w:val="6E5222DE"/>
    <w:rsid w:val="6E851038"/>
    <w:rsid w:val="6EC20CBF"/>
    <w:rsid w:val="6F35208D"/>
    <w:rsid w:val="702F4A26"/>
    <w:rsid w:val="747C6B7E"/>
    <w:rsid w:val="77734DC0"/>
    <w:rsid w:val="793F3B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26152C"/>
  <w15:docId w15:val="{EE79C691-54E2-4CBF-AEF4-236AC808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customStyle="1" w:styleId="11">
    <w:name w:val="列表段落1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qFormat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13</cp:revision>
  <dcterms:created xsi:type="dcterms:W3CDTF">2022-10-14T03:48:00Z</dcterms:created>
  <dcterms:modified xsi:type="dcterms:W3CDTF">2023-08-21T01:50:00Z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2052-11.8.2.12085</vt:lpwstr>
  </property>
  <property fmtid="{D5CDD505-2E9C-101B-9397-08002B2CF9AE}" pid="4" name="ICV">
    <vt:lpwstr>372AFD9D608041928E086CB3B12DBA86</vt:lpwstr>
  </property>
</Properties>
</file>