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numPr>
          <w:ilvl w:val="0"/>
          <w:numId w:val="1"/>
        </w:numPr>
        <w:kinsoku/>
        <w:wordWrap/>
        <w:overflowPunct/>
        <w:topLinePunct w:val="0"/>
        <w:autoSpaceDE/>
        <w:autoSpaceDN/>
        <w:bidi w:val="0"/>
        <w:adjustRightInd/>
        <w:snapToGrid/>
        <w:spacing w:before="0" w:after="0" w:line="360" w:lineRule="auto"/>
        <w:ind w:firstLine="420"/>
        <w:textAlignment w:val="auto"/>
        <w:rPr>
          <w:rFonts w:hint="eastAsia" w:ascii="宋体" w:hAnsi="宋体" w:eastAsia="宋体" w:cs="宋体"/>
          <w:sz w:val="32"/>
          <w:szCs w:val="32"/>
        </w:rPr>
      </w:pPr>
      <w:r>
        <w:rPr>
          <w:rFonts w:hint="eastAsia" w:ascii="宋体" w:hAnsi="宋体" w:eastAsia="宋体" w:cs="宋体"/>
          <w:sz w:val="32"/>
          <w:szCs w:val="32"/>
          <w:lang w:val="en-US" w:eastAsia="zh-CN"/>
        </w:rPr>
        <w:t>流程概览</w:t>
      </w:r>
    </w:p>
    <w:p>
      <w:pPr>
        <w:pStyle w:val="3"/>
        <w:numPr>
          <w:ilvl w:val="0"/>
          <w:numId w:val="2"/>
        </w:numPr>
        <w:bidi w:val="0"/>
        <w:rPr>
          <w:rFonts w:hint="eastAsia"/>
          <w:lang w:val="en-US" w:eastAsia="zh-CN"/>
        </w:rPr>
      </w:pPr>
      <w:r>
        <w:rPr>
          <w:rFonts w:hint="eastAsia"/>
          <w:lang w:val="en-US" w:eastAsia="zh-CN"/>
        </w:rPr>
        <w:t>流程名称：</w:t>
      </w:r>
      <w:r>
        <w:rPr>
          <w:rFonts w:ascii="Segoe UI" w:hAnsi="Segoe UI" w:eastAsia="Segoe UI" w:cs="Segoe UI"/>
          <w:i w:val="0"/>
          <w:iCs w:val="0"/>
          <w:caps w:val="0"/>
          <w:color w:val="111830"/>
          <w:spacing w:val="0"/>
          <w:sz w:val="21"/>
          <w:szCs w:val="21"/>
          <w:shd w:val="clear" w:fill="FFFFFF"/>
        </w:rPr>
        <w:t>指定银行在售产品业绩跟踪</w:t>
      </w:r>
    </w:p>
    <w:p>
      <w:pPr>
        <w:pStyle w:val="3"/>
        <w:numPr>
          <w:ilvl w:val="0"/>
          <w:numId w:val="2"/>
        </w:numPr>
        <w:bidi w:val="0"/>
        <w:rPr>
          <w:rFonts w:hint="eastAsia"/>
        </w:rPr>
      </w:pPr>
      <w:r>
        <w:rPr>
          <w:rFonts w:hint="eastAsia"/>
          <w:lang w:val="en-US" w:eastAsia="zh-CN"/>
        </w:rPr>
        <w:t>流程介绍</w:t>
      </w:r>
    </w:p>
    <w:p>
      <w:pPr>
        <w:numPr>
          <w:ilvl w:val="0"/>
          <w:numId w:val="0"/>
        </w:numPr>
        <w:spacing w:line="360" w:lineRule="auto"/>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机器人每天定时读取保有量报表中的销售商类型与产品日报进行数据对不，根据不同销售商生成对应销售商报表，并进行邮件发送到指定收件人。</w:t>
      </w:r>
    </w:p>
    <w:p>
      <w:pPr>
        <w:pStyle w:val="3"/>
        <w:numPr>
          <w:ilvl w:val="0"/>
          <w:numId w:val="2"/>
        </w:numPr>
        <w:bidi w:val="0"/>
        <w:rPr>
          <w:rFonts w:hint="eastAsia"/>
        </w:rPr>
      </w:pPr>
      <w:r>
        <w:rPr>
          <w:rFonts w:hint="eastAsia"/>
          <w:lang w:val="en-US" w:eastAsia="zh-CN"/>
        </w:rPr>
        <w:t>运行方式</w:t>
      </w:r>
    </w:p>
    <w:p>
      <w:pPr>
        <w:numPr>
          <w:ilvl w:val="1"/>
          <w:numId w:val="2"/>
        </w:numPr>
        <w:bidi w:val="0"/>
        <w:spacing w:line="360" w:lineRule="auto"/>
        <w:ind w:left="840" w:leftChars="0" w:hanging="420" w:firstLineChars="0"/>
        <w:rPr>
          <w:rFonts w:hint="eastAsia" w:ascii="宋体" w:hAnsi="宋体" w:eastAsia="宋体" w:cs="宋体"/>
        </w:rPr>
      </w:pPr>
      <w:r>
        <w:rPr>
          <w:rFonts w:hint="eastAsia" w:ascii="宋体" w:hAnsi="宋体" w:eastAsia="宋体" w:cs="宋体"/>
          <w:lang w:val="en-US" w:eastAsia="zh-CN"/>
        </w:rPr>
        <w:t>自动运行：在worker中通过触发器设置该流程自动开始执行的时间（默认已经设置为每工作日</w:t>
      </w:r>
      <w:r>
        <w:rPr>
          <w:rFonts w:ascii="Segoe UI" w:hAnsi="Segoe UI" w:eastAsia="Segoe UI" w:cs="Segoe UI"/>
          <w:i w:val="0"/>
          <w:iCs w:val="0"/>
          <w:caps w:val="0"/>
          <w:color w:val="111830"/>
          <w:spacing w:val="0"/>
          <w:sz w:val="21"/>
          <w:szCs w:val="21"/>
          <w:shd w:val="clear" w:fill="FFFFFF"/>
        </w:rPr>
        <w:t>8:40:00</w:t>
      </w:r>
      <w:r>
        <w:rPr>
          <w:rFonts w:hint="eastAsia" w:ascii="Segoe UI" w:hAnsi="Segoe UI" w:eastAsia="宋体" w:cs="Segoe UI"/>
          <w:i w:val="0"/>
          <w:iCs w:val="0"/>
          <w:caps w:val="0"/>
          <w:color w:val="111830"/>
          <w:spacing w:val="0"/>
          <w:sz w:val="21"/>
          <w:szCs w:val="21"/>
          <w:shd w:val="clear" w:fill="FFFFFF"/>
          <w:lang w:val="en-US" w:eastAsia="zh-CN"/>
        </w:rPr>
        <w:t>a</w:t>
      </w:r>
      <w:r>
        <w:rPr>
          <w:rFonts w:hint="eastAsia" w:ascii="宋体" w:hAnsi="宋体" w:eastAsia="宋体" w:cs="宋体"/>
          <w:lang w:val="en-US" w:eastAsia="zh-CN"/>
        </w:rPr>
        <w:t>m开始执行）</w:t>
      </w:r>
    </w:p>
    <w:p>
      <w:pPr>
        <w:numPr>
          <w:ilvl w:val="1"/>
          <w:numId w:val="2"/>
        </w:numPr>
        <w:bidi w:val="0"/>
        <w:spacing w:line="360" w:lineRule="auto"/>
        <w:ind w:left="840" w:leftChars="0" w:hanging="420" w:firstLineChars="0"/>
        <w:rPr>
          <w:rFonts w:hint="eastAsia" w:ascii="宋体" w:hAnsi="宋体" w:eastAsia="宋体" w:cs="宋体"/>
        </w:rPr>
      </w:pPr>
      <w:r>
        <w:rPr>
          <w:rFonts w:hint="eastAsia" w:ascii="宋体" w:hAnsi="宋体" w:eastAsia="宋体" w:cs="宋体"/>
          <w:lang w:val="en-US" w:eastAsia="zh-CN"/>
        </w:rPr>
        <w:t>手动运行：手动点击流程的开始按钮运行</w:t>
      </w:r>
    </w:p>
    <w:p>
      <w:pPr>
        <w:numPr>
          <w:ilvl w:val="0"/>
          <w:numId w:val="0"/>
        </w:numPr>
        <w:bidi w:val="0"/>
        <w:spacing w:line="360" w:lineRule="auto"/>
        <w:ind w:leftChars="0" w:firstLine="420" w:firstLineChars="0"/>
        <w:rPr>
          <w:rFonts w:hint="default" w:ascii="宋体" w:hAnsi="宋体" w:eastAsia="宋体" w:cs="宋体"/>
          <w:b/>
          <w:bCs/>
          <w:color w:val="FF0000"/>
          <w:sz w:val="18"/>
          <w:szCs w:val="18"/>
          <w:lang w:val="en-US" w:eastAsia="zh-CN"/>
        </w:rPr>
      </w:pPr>
      <w:r>
        <w:rPr>
          <w:rFonts w:hint="eastAsia" w:ascii="宋体" w:hAnsi="宋体" w:eastAsia="宋体" w:cs="宋体"/>
          <w:b/>
          <w:bCs/>
          <w:color w:val="FF0000"/>
          <w:sz w:val="18"/>
          <w:szCs w:val="18"/>
          <w:lang w:val="en-US" w:eastAsia="zh-CN"/>
        </w:rPr>
        <w:t>注：保有量、日报自动下载失败，或修改配置项比如密码表后手动运行</w:t>
      </w:r>
    </w:p>
    <w:p>
      <w:pPr>
        <w:pStyle w:val="3"/>
        <w:numPr>
          <w:ilvl w:val="0"/>
          <w:numId w:val="2"/>
        </w:numPr>
        <w:bidi w:val="0"/>
        <w:rPr>
          <w:rFonts w:hint="eastAsia"/>
        </w:rPr>
      </w:pPr>
      <w:r>
        <w:rPr>
          <w:rFonts w:hint="eastAsia"/>
          <w:lang w:val="en-US" w:eastAsia="zh-CN"/>
        </w:rPr>
        <w:t>运行时长</w:t>
      </w:r>
    </w:p>
    <w:tbl>
      <w:tblPr>
        <w:tblStyle w:val="5"/>
        <w:tblW w:w="753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3"/>
        <w:gridCol w:w="2513"/>
        <w:gridCol w:w="2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jc w:val="center"/>
        </w:trPr>
        <w:tc>
          <w:tcPr>
            <w:tcW w:w="2513" w:type="dxa"/>
          </w:tcPr>
          <w:p>
            <w:pPr>
              <w:numPr>
                <w:ilvl w:val="0"/>
                <w:numId w:val="0"/>
              </w:numPr>
              <w:bidi w:val="0"/>
              <w:spacing w:line="360" w:lineRule="auto"/>
              <w:jc w:val="cente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流程名称</w:t>
            </w:r>
          </w:p>
        </w:tc>
        <w:tc>
          <w:tcPr>
            <w:tcW w:w="2513" w:type="dxa"/>
          </w:tcPr>
          <w:p>
            <w:pPr>
              <w:numPr>
                <w:ilvl w:val="0"/>
                <w:numId w:val="0"/>
              </w:numPr>
              <w:bidi w:val="0"/>
              <w:spacing w:line="360" w:lineRule="auto"/>
              <w:jc w:val="cente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运行时间</w:t>
            </w:r>
          </w:p>
        </w:tc>
        <w:tc>
          <w:tcPr>
            <w:tcW w:w="2513" w:type="dxa"/>
          </w:tcPr>
          <w:p>
            <w:pPr>
              <w:numPr>
                <w:ilvl w:val="0"/>
                <w:numId w:val="0"/>
              </w:numPr>
              <w:bidi w:val="0"/>
              <w:spacing w:line="360" w:lineRule="auto"/>
              <w:jc w:val="cente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运行时长（分钟）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jc w:val="center"/>
        </w:trPr>
        <w:tc>
          <w:tcPr>
            <w:tcW w:w="2513" w:type="dxa"/>
          </w:tcPr>
          <w:p>
            <w:pPr>
              <w:numPr>
                <w:ilvl w:val="0"/>
                <w:numId w:val="0"/>
              </w:numPr>
              <w:bidi w:val="0"/>
              <w:spacing w:line="360" w:lineRule="auto"/>
              <w:jc w:val="center"/>
              <w:rPr>
                <w:rFonts w:hint="eastAsia" w:ascii="宋体" w:hAnsi="宋体" w:eastAsia="宋体" w:cs="宋体"/>
                <w:sz w:val="20"/>
                <w:szCs w:val="20"/>
                <w:vertAlign w:val="baseline"/>
                <w:lang w:val="en-US" w:eastAsia="zh-CN"/>
              </w:rPr>
            </w:pPr>
            <w:r>
              <w:rPr>
                <w:rFonts w:ascii="Segoe UI" w:hAnsi="Segoe UI" w:eastAsia="Segoe UI" w:cs="Segoe UI"/>
                <w:i w:val="0"/>
                <w:iCs w:val="0"/>
                <w:caps w:val="0"/>
                <w:color w:val="111830"/>
                <w:spacing w:val="0"/>
                <w:sz w:val="21"/>
                <w:szCs w:val="21"/>
                <w:shd w:val="clear" w:fill="FFFFFF"/>
              </w:rPr>
              <w:t>指定银行在售产品业绩跟踪</w:t>
            </w:r>
            <w:r>
              <w:rPr>
                <w:rFonts w:hint="eastAsia" w:ascii="Segoe UI" w:hAnsi="Segoe UI" w:eastAsia="宋体" w:cs="Segoe UI"/>
                <w:i w:val="0"/>
                <w:iCs w:val="0"/>
                <w:caps w:val="0"/>
                <w:color w:val="111830"/>
                <w:spacing w:val="0"/>
                <w:sz w:val="21"/>
                <w:szCs w:val="21"/>
                <w:shd w:val="clear" w:fill="FFFFFF"/>
                <w:lang w:val="en-US" w:eastAsia="zh-CN"/>
              </w:rPr>
              <w:t>流程</w:t>
            </w:r>
          </w:p>
        </w:tc>
        <w:tc>
          <w:tcPr>
            <w:tcW w:w="2513" w:type="dxa"/>
          </w:tcPr>
          <w:p>
            <w:pPr>
              <w:numPr>
                <w:ilvl w:val="0"/>
                <w:numId w:val="0"/>
              </w:numPr>
              <w:bidi w:val="0"/>
              <w:spacing w:line="360" w:lineRule="auto"/>
              <w:jc w:val="cente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08:40-08:55</w:t>
            </w:r>
          </w:p>
        </w:tc>
        <w:tc>
          <w:tcPr>
            <w:tcW w:w="2513" w:type="dxa"/>
          </w:tcPr>
          <w:p>
            <w:pPr>
              <w:numPr>
                <w:ilvl w:val="0"/>
                <w:numId w:val="0"/>
              </w:numPr>
              <w:bidi w:val="0"/>
              <w:spacing w:line="360" w:lineRule="auto"/>
              <w:jc w:val="cente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15</w:t>
            </w:r>
          </w:p>
        </w:tc>
      </w:tr>
    </w:tbl>
    <w:p>
      <w:pPr>
        <w:numPr>
          <w:ilvl w:val="0"/>
          <w:numId w:val="0"/>
        </w:numPr>
        <w:bidi w:val="0"/>
        <w:spacing w:line="360" w:lineRule="auto"/>
        <w:ind w:leftChars="0" w:firstLine="420" w:firstLineChars="0"/>
        <w:rPr>
          <w:rFonts w:hint="default" w:ascii="宋体" w:hAnsi="宋体" w:eastAsia="宋体" w:cs="宋体"/>
          <w:lang w:val="en-US"/>
        </w:rPr>
      </w:pPr>
      <w:r>
        <w:rPr>
          <w:rFonts w:hint="eastAsia" w:ascii="宋体" w:hAnsi="宋体" w:eastAsia="宋体" w:cs="宋体"/>
          <w:b/>
          <w:bCs/>
          <w:color w:val="FF0000"/>
          <w:sz w:val="18"/>
          <w:szCs w:val="18"/>
          <w:lang w:val="en-US" w:eastAsia="zh-CN"/>
        </w:rPr>
        <w:t>注：本小节的运行时长只适用于文档编辑时的情况：分别为中信银行、民生银行、建设银行、中国银行、邮储银行、浦发银行、交通银行、网商银行、网商银行-余利宝、百信银行，后期随着银行增减或计算逻辑的变动，时长会有所不同。</w:t>
      </w:r>
    </w:p>
    <w:p>
      <w:pPr>
        <w:pStyle w:val="2"/>
        <w:numPr>
          <w:ilvl w:val="0"/>
          <w:numId w:val="1"/>
        </w:numPr>
        <w:bidi w:val="0"/>
        <w:spacing w:line="360" w:lineRule="auto"/>
        <w:rPr>
          <w:rFonts w:hint="eastAsia"/>
          <w:lang w:val="en-US" w:eastAsia="zh-CN"/>
        </w:rPr>
      </w:pPr>
      <w:r>
        <w:rPr>
          <w:rFonts w:hint="eastAsia" w:ascii="宋体" w:hAnsi="宋体" w:eastAsia="宋体" w:cs="宋体"/>
          <w:b/>
          <w:sz w:val="32"/>
          <w:szCs w:val="32"/>
          <w:lang w:val="en-US" w:eastAsia="zh-CN"/>
        </w:rPr>
        <w:t>运行方式</w:t>
      </w:r>
    </w:p>
    <w:p>
      <w:pPr>
        <w:pStyle w:val="3"/>
        <w:numPr>
          <w:ilvl w:val="0"/>
          <w:numId w:val="3"/>
        </w:numPr>
        <w:bidi w:val="0"/>
        <w:rPr>
          <w:rFonts w:hint="eastAsia"/>
          <w:lang w:val="en-US" w:eastAsia="zh-CN"/>
        </w:rPr>
      </w:pPr>
      <w:r>
        <w:rPr>
          <w:rFonts w:hint="eastAsia"/>
          <w:lang w:val="en-US" w:eastAsia="zh-CN"/>
        </w:rPr>
        <w:t>自动执行</w:t>
      </w:r>
    </w:p>
    <w:p>
      <w:pPr>
        <w:numPr>
          <w:ilvl w:val="0"/>
          <w:numId w:val="4"/>
        </w:numPr>
        <w:spacing w:line="360" w:lineRule="auto"/>
        <w:ind w:left="0" w:leftChars="0" w:firstLine="480" w:firstLineChars="200"/>
        <w:rPr>
          <w:rFonts w:hint="eastAsia"/>
          <w:lang w:val="en-US" w:eastAsia="zh-CN"/>
        </w:rPr>
      </w:pPr>
      <w:r>
        <w:rPr>
          <w:rFonts w:hint="eastAsia"/>
          <w:lang w:val="en-US" w:eastAsia="zh-CN"/>
        </w:rPr>
        <w:t>登录commander（http://14.16.157.6:8080/）平台：</w:t>
      </w:r>
    </w:p>
    <w:p>
      <w:pPr>
        <w:numPr>
          <w:ilvl w:val="0"/>
          <w:numId w:val="0"/>
        </w:numPr>
        <w:spacing w:line="360" w:lineRule="auto"/>
        <w:ind w:leftChars="0"/>
        <w:jc w:val="right"/>
      </w:pPr>
      <w:r>
        <w:drawing>
          <wp:inline distT="0" distB="0" distL="114300" distR="114300">
            <wp:extent cx="5259070" cy="2748280"/>
            <wp:effectExtent l="0" t="0" r="17780" b="1397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4"/>
                    <a:stretch>
                      <a:fillRect/>
                    </a:stretch>
                  </pic:blipFill>
                  <pic:spPr>
                    <a:xfrm>
                      <a:off x="0" y="0"/>
                      <a:ext cx="5259070" cy="2748280"/>
                    </a:xfrm>
                    <a:prstGeom prst="rect">
                      <a:avLst/>
                    </a:prstGeom>
                    <a:noFill/>
                    <a:ln>
                      <a:noFill/>
                    </a:ln>
                  </pic:spPr>
                </pic:pic>
              </a:graphicData>
            </a:graphic>
          </wp:inline>
        </w:drawing>
      </w:r>
    </w:p>
    <w:p>
      <w:pPr>
        <w:numPr>
          <w:ilvl w:val="0"/>
          <w:numId w:val="4"/>
        </w:numPr>
        <w:spacing w:line="360" w:lineRule="auto"/>
        <w:ind w:left="0" w:leftChars="0" w:firstLine="480" w:firstLineChars="200"/>
        <w:rPr>
          <w:rFonts w:hint="default"/>
          <w:lang w:val="en-US" w:eastAsia="zh-CN"/>
        </w:rPr>
      </w:pPr>
      <w:r>
        <w:rPr>
          <w:rFonts w:hint="eastAsia"/>
          <w:lang w:val="en-US" w:eastAsia="zh-CN"/>
        </w:rPr>
        <w:t>在左侧菜单栏点击触发器</w:t>
      </w:r>
    </w:p>
    <w:p>
      <w:pPr>
        <w:numPr>
          <w:ilvl w:val="0"/>
          <w:numId w:val="0"/>
        </w:numPr>
        <w:spacing w:line="360" w:lineRule="auto"/>
        <w:ind w:leftChars="200"/>
        <w:jc w:val="left"/>
      </w:pPr>
      <w:r>
        <w:drawing>
          <wp:inline distT="0" distB="0" distL="114300" distR="114300">
            <wp:extent cx="5271770" cy="2172970"/>
            <wp:effectExtent l="0" t="0" r="5080" b="1778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5"/>
                    <a:stretch>
                      <a:fillRect/>
                    </a:stretch>
                  </pic:blipFill>
                  <pic:spPr>
                    <a:xfrm>
                      <a:off x="0" y="0"/>
                      <a:ext cx="5271770" cy="2172970"/>
                    </a:xfrm>
                    <a:prstGeom prst="rect">
                      <a:avLst/>
                    </a:prstGeom>
                    <a:noFill/>
                    <a:ln>
                      <a:noFill/>
                    </a:ln>
                  </pic:spPr>
                </pic:pic>
              </a:graphicData>
            </a:graphic>
          </wp:inline>
        </w:drawing>
      </w:r>
    </w:p>
    <w:p>
      <w:pPr>
        <w:numPr>
          <w:ilvl w:val="0"/>
          <w:numId w:val="4"/>
        </w:numPr>
        <w:spacing w:line="360" w:lineRule="auto"/>
        <w:ind w:left="0" w:leftChars="0" w:firstLine="480" w:firstLineChars="200"/>
        <w:rPr>
          <w:rFonts w:hint="eastAsia"/>
          <w:lang w:val="en-US" w:eastAsia="zh-CN"/>
        </w:rPr>
      </w:pPr>
      <w:r>
        <w:rPr>
          <w:rFonts w:hint="eastAsia"/>
          <w:lang w:val="en-US" w:eastAsia="zh-CN"/>
        </w:rPr>
        <w:t>打开/关闭指定银行在售产品业绩跟踪流程的触发器</w:t>
      </w:r>
    </w:p>
    <w:p>
      <w:pPr>
        <w:numPr>
          <w:ilvl w:val="0"/>
          <w:numId w:val="0"/>
        </w:numPr>
        <w:spacing w:line="360" w:lineRule="auto"/>
        <w:ind w:leftChars="200"/>
        <w:jc w:val="both"/>
      </w:pPr>
      <w:r>
        <w:drawing>
          <wp:inline distT="0" distB="0" distL="114300" distR="114300">
            <wp:extent cx="5271770" cy="2172970"/>
            <wp:effectExtent l="0" t="0" r="5080" b="17780"/>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5"/>
                    <a:stretch>
                      <a:fillRect/>
                    </a:stretch>
                  </pic:blipFill>
                  <pic:spPr>
                    <a:xfrm>
                      <a:off x="0" y="0"/>
                      <a:ext cx="5271770" cy="2172970"/>
                    </a:xfrm>
                    <a:prstGeom prst="rect">
                      <a:avLst/>
                    </a:prstGeom>
                    <a:noFill/>
                    <a:ln>
                      <a:noFill/>
                    </a:ln>
                  </pic:spPr>
                </pic:pic>
              </a:graphicData>
            </a:graphic>
          </wp:inline>
        </w:drawing>
      </w:r>
    </w:p>
    <w:p>
      <w:pPr>
        <w:numPr>
          <w:ilvl w:val="0"/>
          <w:numId w:val="4"/>
        </w:numPr>
        <w:spacing w:line="360" w:lineRule="auto"/>
        <w:ind w:left="0" w:leftChars="0" w:firstLine="480" w:firstLineChars="200"/>
        <w:rPr>
          <w:rFonts w:hint="default"/>
          <w:lang w:val="en-US" w:eastAsia="zh-CN"/>
        </w:rPr>
      </w:pPr>
      <w:r>
        <w:rPr>
          <w:rFonts w:hint="eastAsia"/>
          <w:lang w:val="en-US" w:eastAsia="zh-CN"/>
        </w:rPr>
        <w:t>进入编辑页面</w:t>
      </w:r>
    </w:p>
    <w:p>
      <w:pPr>
        <w:numPr>
          <w:ilvl w:val="0"/>
          <w:numId w:val="0"/>
        </w:numPr>
        <w:spacing w:line="360" w:lineRule="auto"/>
        <w:ind w:leftChars="200"/>
        <w:jc w:val="both"/>
      </w:pPr>
      <w:r>
        <w:drawing>
          <wp:inline distT="0" distB="0" distL="114300" distR="114300">
            <wp:extent cx="5267960" cy="2647950"/>
            <wp:effectExtent l="0" t="0" r="8890" b="0"/>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6"/>
                    <a:stretch>
                      <a:fillRect/>
                    </a:stretch>
                  </pic:blipFill>
                  <pic:spPr>
                    <a:xfrm>
                      <a:off x="0" y="0"/>
                      <a:ext cx="5267960" cy="2647950"/>
                    </a:xfrm>
                    <a:prstGeom prst="rect">
                      <a:avLst/>
                    </a:prstGeom>
                    <a:noFill/>
                    <a:ln>
                      <a:noFill/>
                    </a:ln>
                  </pic:spPr>
                </pic:pic>
              </a:graphicData>
            </a:graphic>
          </wp:inline>
        </w:drawing>
      </w:r>
    </w:p>
    <w:p>
      <w:pPr>
        <w:numPr>
          <w:ilvl w:val="0"/>
          <w:numId w:val="4"/>
        </w:numPr>
        <w:spacing w:line="360" w:lineRule="auto"/>
        <w:ind w:left="0" w:leftChars="0" w:firstLine="480" w:firstLineChars="200"/>
        <w:rPr>
          <w:rFonts w:hint="default"/>
          <w:lang w:val="en-US" w:eastAsia="zh-CN"/>
        </w:rPr>
      </w:pPr>
      <w:r>
        <w:rPr>
          <w:rFonts w:hint="eastAsia"/>
          <w:lang w:val="en-US" w:eastAsia="zh-CN"/>
        </w:rPr>
        <w:t>选择开始时间</w:t>
      </w:r>
    </w:p>
    <w:p>
      <w:pPr>
        <w:numPr>
          <w:ilvl w:val="0"/>
          <w:numId w:val="0"/>
        </w:numPr>
        <w:spacing w:line="360" w:lineRule="auto"/>
        <w:ind w:leftChars="200"/>
        <w:jc w:val="center"/>
      </w:pPr>
      <w:r>
        <w:drawing>
          <wp:inline distT="0" distB="0" distL="114300" distR="114300">
            <wp:extent cx="5271770" cy="7089140"/>
            <wp:effectExtent l="0" t="0" r="5080" b="16510"/>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7"/>
                    <a:stretch>
                      <a:fillRect/>
                    </a:stretch>
                  </pic:blipFill>
                  <pic:spPr>
                    <a:xfrm>
                      <a:off x="0" y="0"/>
                      <a:ext cx="5271770" cy="7089140"/>
                    </a:xfrm>
                    <a:prstGeom prst="rect">
                      <a:avLst/>
                    </a:prstGeom>
                    <a:noFill/>
                    <a:ln>
                      <a:noFill/>
                    </a:ln>
                  </pic:spPr>
                </pic:pic>
              </a:graphicData>
            </a:graphic>
          </wp:inline>
        </w:drawing>
      </w:r>
    </w:p>
    <w:p>
      <w:pPr>
        <w:numPr>
          <w:ilvl w:val="0"/>
          <w:numId w:val="4"/>
        </w:numPr>
        <w:spacing w:line="360" w:lineRule="auto"/>
        <w:ind w:left="0" w:leftChars="0" w:firstLine="480" w:firstLineChars="200"/>
        <w:rPr>
          <w:rFonts w:hint="default"/>
          <w:lang w:val="en-US" w:eastAsia="zh-CN"/>
        </w:rPr>
      </w:pPr>
      <w:r>
        <w:rPr>
          <w:rFonts w:hint="eastAsia"/>
          <w:lang w:val="en-US" w:eastAsia="zh-CN"/>
        </w:rPr>
        <w:t>触发器启动</w:t>
      </w:r>
    </w:p>
    <w:p>
      <w:pPr>
        <w:numPr>
          <w:ilvl w:val="0"/>
          <w:numId w:val="0"/>
        </w:numPr>
        <w:spacing w:line="360" w:lineRule="auto"/>
        <w:ind w:leftChars="200"/>
        <w:rPr>
          <w:rFonts w:hint="default"/>
          <w:lang w:val="en-US" w:eastAsia="zh-CN"/>
        </w:rPr>
      </w:pPr>
    </w:p>
    <w:p>
      <w:pPr>
        <w:pStyle w:val="3"/>
        <w:numPr>
          <w:ilvl w:val="0"/>
          <w:numId w:val="3"/>
        </w:numPr>
        <w:bidi w:val="0"/>
        <w:rPr>
          <w:rFonts w:hint="eastAsia"/>
          <w:lang w:val="en-US" w:eastAsia="zh-CN"/>
        </w:rPr>
      </w:pPr>
      <w:r>
        <w:rPr>
          <w:rFonts w:hint="eastAsia"/>
          <w:lang w:val="en-US" w:eastAsia="zh-CN"/>
        </w:rPr>
        <w:t>手动执行</w:t>
      </w:r>
    </w:p>
    <w:p>
      <w:pPr>
        <w:numPr>
          <w:ilvl w:val="0"/>
          <w:numId w:val="5"/>
        </w:numPr>
        <w:spacing w:line="360" w:lineRule="auto"/>
        <w:ind w:left="0" w:leftChars="0" w:firstLine="480" w:firstLineChars="200"/>
        <w:rPr>
          <w:rFonts w:hint="eastAsia"/>
          <w:lang w:val="en-US" w:eastAsia="zh-CN"/>
        </w:rPr>
      </w:pPr>
      <w:r>
        <w:rPr>
          <w:rFonts w:hint="eastAsia"/>
          <w:lang w:val="en-US" w:eastAsia="zh-CN"/>
        </w:rPr>
        <w:t>登录commander（http://14.16.157.6:8080/）平台：</w:t>
      </w:r>
    </w:p>
    <w:p>
      <w:pPr>
        <w:jc w:val="right"/>
      </w:pPr>
      <w:r>
        <w:drawing>
          <wp:inline distT="0" distB="0" distL="114300" distR="114300">
            <wp:extent cx="5259070" cy="2748280"/>
            <wp:effectExtent l="0" t="0" r="17780" b="1397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pic:cNvPicPr>
                  </pic:nvPicPr>
                  <pic:blipFill>
                    <a:blip r:embed="rId4"/>
                    <a:stretch>
                      <a:fillRect/>
                    </a:stretch>
                  </pic:blipFill>
                  <pic:spPr>
                    <a:xfrm>
                      <a:off x="0" y="0"/>
                      <a:ext cx="5259070" cy="2748280"/>
                    </a:xfrm>
                    <a:prstGeom prst="rect">
                      <a:avLst/>
                    </a:prstGeom>
                    <a:noFill/>
                    <a:ln>
                      <a:noFill/>
                    </a:ln>
                  </pic:spPr>
                </pic:pic>
              </a:graphicData>
            </a:graphic>
          </wp:inline>
        </w:drawing>
      </w:r>
    </w:p>
    <w:p>
      <w:pPr>
        <w:numPr>
          <w:ilvl w:val="0"/>
          <w:numId w:val="5"/>
        </w:numPr>
        <w:spacing w:line="360" w:lineRule="auto"/>
        <w:ind w:left="0" w:leftChars="0" w:firstLine="480" w:firstLineChars="200"/>
        <w:rPr>
          <w:rFonts w:hint="eastAsia"/>
          <w:lang w:val="en-US" w:eastAsia="zh-CN"/>
        </w:rPr>
      </w:pPr>
      <w:r>
        <w:rPr>
          <w:rFonts w:hint="eastAsia"/>
          <w:lang w:val="en-US" w:eastAsia="zh-CN"/>
        </w:rPr>
        <w:t>选择左侧菜单栏</w:t>
      </w:r>
      <w:r>
        <w:rPr>
          <w:rFonts w:hint="default"/>
          <w:lang w:val="en-US" w:eastAsia="zh-CN"/>
        </w:rPr>
        <w:t>”</w:t>
      </w:r>
      <w:r>
        <w:rPr>
          <w:rFonts w:hint="eastAsia"/>
          <w:lang w:val="en-US" w:eastAsia="zh-CN"/>
        </w:rPr>
        <w:t>流程</w:t>
      </w:r>
      <w:r>
        <w:rPr>
          <w:rFonts w:hint="default"/>
          <w:lang w:val="en-US" w:eastAsia="zh-CN"/>
        </w:rPr>
        <w:t>”</w:t>
      </w:r>
    </w:p>
    <w:p>
      <w:r>
        <w:drawing>
          <wp:inline distT="0" distB="0" distL="114300" distR="114300">
            <wp:extent cx="5270500" cy="1710055"/>
            <wp:effectExtent l="0" t="0" r="6350" b="4445"/>
            <wp:docPr id="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
                    <pic:cNvPicPr>
                      <a:picLocks noChangeAspect="1"/>
                    </pic:cNvPicPr>
                  </pic:nvPicPr>
                  <pic:blipFill>
                    <a:blip r:embed="rId8"/>
                    <a:stretch>
                      <a:fillRect/>
                    </a:stretch>
                  </pic:blipFill>
                  <pic:spPr>
                    <a:xfrm>
                      <a:off x="0" y="0"/>
                      <a:ext cx="5270500" cy="1710055"/>
                    </a:xfrm>
                    <a:prstGeom prst="rect">
                      <a:avLst/>
                    </a:prstGeom>
                    <a:noFill/>
                    <a:ln>
                      <a:noFill/>
                    </a:ln>
                  </pic:spPr>
                </pic:pic>
              </a:graphicData>
            </a:graphic>
          </wp:inline>
        </w:drawing>
      </w:r>
    </w:p>
    <w:p>
      <w:pPr>
        <w:numPr>
          <w:ilvl w:val="0"/>
          <w:numId w:val="5"/>
        </w:numPr>
        <w:spacing w:line="360" w:lineRule="auto"/>
        <w:ind w:left="0" w:leftChars="0" w:firstLine="480" w:firstLineChars="200"/>
        <w:rPr>
          <w:rFonts w:hint="eastAsia"/>
          <w:lang w:val="en-US" w:eastAsia="zh-CN"/>
        </w:rPr>
      </w:pPr>
      <w:r>
        <w:rPr>
          <w:rFonts w:hint="eastAsia"/>
          <w:lang w:val="en-US" w:eastAsia="zh-CN"/>
        </w:rPr>
        <w:t>选择指定银行在售产品业绩跟踪流程，点击运行按钮</w:t>
      </w:r>
    </w:p>
    <w:p>
      <w:pPr>
        <w:jc w:val="left"/>
        <w:rPr>
          <w:rFonts w:hint="default"/>
          <w:lang w:val="en-US" w:eastAsia="zh-CN"/>
        </w:rPr>
      </w:pPr>
      <w:r>
        <w:drawing>
          <wp:inline distT="0" distB="0" distL="114300" distR="114300">
            <wp:extent cx="5267325" cy="2455545"/>
            <wp:effectExtent l="0" t="0" r="9525" b="1905"/>
            <wp:docPr id="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
                    <pic:cNvPicPr>
                      <a:picLocks noChangeAspect="1"/>
                    </pic:cNvPicPr>
                  </pic:nvPicPr>
                  <pic:blipFill>
                    <a:blip r:embed="rId9"/>
                    <a:stretch>
                      <a:fillRect/>
                    </a:stretch>
                  </pic:blipFill>
                  <pic:spPr>
                    <a:xfrm>
                      <a:off x="0" y="0"/>
                      <a:ext cx="5267325" cy="2455545"/>
                    </a:xfrm>
                    <a:prstGeom prst="rect">
                      <a:avLst/>
                    </a:prstGeom>
                    <a:noFill/>
                    <a:ln>
                      <a:noFill/>
                    </a:ln>
                  </pic:spPr>
                </pic:pic>
              </a:graphicData>
            </a:graphic>
          </wp:inline>
        </w:drawing>
      </w:r>
    </w:p>
    <w:p>
      <w:pPr>
        <w:jc w:val="left"/>
        <w:rPr>
          <w:rFonts w:hint="default"/>
          <w:lang w:val="en-US" w:eastAsia="zh-CN"/>
        </w:rPr>
      </w:pPr>
    </w:p>
    <w:p>
      <w:pPr>
        <w:pStyle w:val="2"/>
        <w:numPr>
          <w:ilvl w:val="0"/>
          <w:numId w:val="1"/>
        </w:numPr>
        <w:bidi w:val="0"/>
        <w:spacing w:line="360" w:lineRule="auto"/>
        <w:rPr>
          <w:rFonts w:hint="default"/>
          <w:lang w:val="en-US" w:eastAsia="zh-CN"/>
        </w:rPr>
      </w:pPr>
      <w:r>
        <w:rPr>
          <w:rFonts w:hint="eastAsia" w:ascii="宋体" w:hAnsi="宋体" w:eastAsia="宋体" w:cs="宋体"/>
          <w:b/>
          <w:sz w:val="32"/>
          <w:szCs w:val="32"/>
          <w:lang w:val="en-US" w:eastAsia="zh-CN"/>
        </w:rPr>
        <w:t>汇报方式</w:t>
      </w:r>
    </w:p>
    <w:p>
      <w:pPr>
        <w:pStyle w:val="3"/>
        <w:numPr>
          <w:ilvl w:val="0"/>
          <w:numId w:val="6"/>
        </w:numPr>
        <w:bidi w:val="0"/>
        <w:rPr>
          <w:rFonts w:hint="default"/>
          <w:lang w:val="en-US" w:eastAsia="zh-CN"/>
        </w:rPr>
      </w:pPr>
      <w:r>
        <w:rPr>
          <w:rFonts w:hint="eastAsia"/>
          <w:lang w:val="en-US" w:eastAsia="zh-CN"/>
        </w:rPr>
        <w:t>汇报内容：查询日志结果</w:t>
      </w:r>
    </w:p>
    <w:p>
      <w:pPr>
        <w:rPr>
          <w:rFonts w:hint="default"/>
          <w:lang w:val="en-US" w:eastAsia="zh-CN"/>
        </w:rPr>
      </w:pPr>
      <w:r>
        <w:drawing>
          <wp:inline distT="0" distB="0" distL="114300" distR="114300">
            <wp:extent cx="5271135" cy="5048885"/>
            <wp:effectExtent l="0" t="0" r="5715" b="18415"/>
            <wp:docPr id="3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8"/>
                    <pic:cNvPicPr>
                      <a:picLocks noChangeAspect="1"/>
                    </pic:cNvPicPr>
                  </pic:nvPicPr>
                  <pic:blipFill>
                    <a:blip r:embed="rId10"/>
                    <a:stretch>
                      <a:fillRect/>
                    </a:stretch>
                  </pic:blipFill>
                  <pic:spPr>
                    <a:xfrm>
                      <a:off x="0" y="0"/>
                      <a:ext cx="5271135" cy="5048885"/>
                    </a:xfrm>
                    <a:prstGeom prst="rect">
                      <a:avLst/>
                    </a:prstGeom>
                    <a:noFill/>
                    <a:ln>
                      <a:noFill/>
                    </a:ln>
                  </pic:spPr>
                </pic:pic>
              </a:graphicData>
            </a:graphic>
          </wp:inline>
        </w:drawing>
      </w:r>
    </w:p>
    <w:p>
      <w:pPr>
        <w:numPr>
          <w:ilvl w:val="0"/>
          <w:numId w:val="0"/>
        </w:numPr>
        <w:spacing w:line="360" w:lineRule="auto"/>
        <w:ind w:leftChars="0"/>
        <w:jc w:val="center"/>
      </w:pPr>
    </w:p>
    <w:p>
      <w:pPr>
        <w:numPr>
          <w:ilvl w:val="0"/>
          <w:numId w:val="0"/>
        </w:numPr>
        <w:spacing w:line="360" w:lineRule="auto"/>
        <w:ind w:leftChars="0"/>
        <w:jc w:val="center"/>
        <w:rPr>
          <w:rFonts w:hint="eastAsia" w:eastAsiaTheme="minorEastAsia"/>
          <w:lang w:val="en-US" w:eastAsia="zh-CN"/>
        </w:rPr>
      </w:pPr>
    </w:p>
    <w:p>
      <w:pPr>
        <w:pStyle w:val="3"/>
        <w:numPr>
          <w:ilvl w:val="0"/>
          <w:numId w:val="6"/>
        </w:numPr>
        <w:bidi w:val="0"/>
        <w:rPr>
          <w:rFonts w:hint="default"/>
          <w:lang w:val="en-US" w:eastAsia="zh-CN"/>
        </w:rPr>
      </w:pPr>
      <w:r>
        <w:rPr>
          <w:rFonts w:hint="eastAsia"/>
          <w:lang w:val="en-US" w:eastAsia="zh-CN"/>
        </w:rPr>
        <w:t>邮件接收人配置，分别选择</w:t>
      </w:r>
      <w:r>
        <w:rPr>
          <w:rFonts w:hint="default"/>
          <w:lang w:val="en-US" w:eastAsia="zh-CN"/>
        </w:rPr>
        <w:t>”</w:t>
      </w:r>
      <w:r>
        <w:rPr>
          <w:rFonts w:hint="eastAsia"/>
          <w:lang w:val="en-US" w:eastAsia="zh-CN"/>
        </w:rPr>
        <w:t>数据资产</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参数</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指定银行在售产品业绩跟踪流程</w:t>
      </w:r>
      <w:r>
        <w:rPr>
          <w:rFonts w:hint="default"/>
          <w:lang w:val="en-US" w:eastAsia="zh-CN"/>
        </w:rPr>
        <w:t>”</w:t>
      </w:r>
      <w:r>
        <w:rPr>
          <w:rFonts w:hint="eastAsia"/>
          <w:lang w:val="en-US" w:eastAsia="zh-CN"/>
        </w:rPr>
        <w:t>点击编辑按钮</w:t>
      </w:r>
    </w:p>
    <w:p>
      <w:pPr>
        <w:rPr>
          <w:rFonts w:hint="default"/>
          <w:lang w:val="en-US" w:eastAsia="zh-CN"/>
        </w:rPr>
      </w:pPr>
      <w:r>
        <w:drawing>
          <wp:inline distT="0" distB="0" distL="114300" distR="114300">
            <wp:extent cx="5262880" cy="2270760"/>
            <wp:effectExtent l="0" t="0" r="13970" b="15240"/>
            <wp:docPr id="3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9"/>
                    <pic:cNvPicPr>
                      <a:picLocks noChangeAspect="1"/>
                    </pic:cNvPicPr>
                  </pic:nvPicPr>
                  <pic:blipFill>
                    <a:blip r:embed="rId11"/>
                    <a:stretch>
                      <a:fillRect/>
                    </a:stretch>
                  </pic:blipFill>
                  <pic:spPr>
                    <a:xfrm>
                      <a:off x="0" y="0"/>
                      <a:ext cx="5262880" cy="2270760"/>
                    </a:xfrm>
                    <a:prstGeom prst="rect">
                      <a:avLst/>
                    </a:prstGeom>
                    <a:noFill/>
                    <a:ln>
                      <a:noFill/>
                    </a:ln>
                  </pic:spPr>
                </pic:pic>
              </a:graphicData>
            </a:graphic>
          </wp:inline>
        </w:drawing>
      </w:r>
    </w:p>
    <w:p>
      <w:pPr>
        <w:pStyle w:val="2"/>
        <w:numPr>
          <w:ilvl w:val="0"/>
          <w:numId w:val="1"/>
        </w:numPr>
        <w:bidi w:val="0"/>
        <w:spacing w:line="360" w:lineRule="auto"/>
        <w:rPr>
          <w:rFonts w:hint="default" w:ascii="宋体" w:hAnsi="宋体" w:eastAsia="宋体" w:cs="宋体"/>
          <w:b/>
          <w:sz w:val="32"/>
          <w:szCs w:val="32"/>
          <w:lang w:val="en-US" w:eastAsia="zh-CN"/>
        </w:rPr>
      </w:pPr>
      <w:r>
        <w:rPr>
          <w:rFonts w:hint="eastAsia" w:ascii="宋体" w:hAnsi="宋体" w:eastAsia="宋体" w:cs="宋体"/>
          <w:b/>
          <w:sz w:val="32"/>
          <w:szCs w:val="32"/>
          <w:lang w:val="en-US" w:eastAsia="zh-CN"/>
        </w:rPr>
        <w:t>配置项</w:t>
      </w:r>
    </w:p>
    <w:p>
      <w:pPr>
        <w:spacing w:line="360" w:lineRule="auto"/>
        <w:rPr>
          <w:rFonts w:hint="eastAsia"/>
          <w:lang w:val="en-US" w:eastAsia="zh-CN"/>
        </w:rPr>
      </w:pPr>
      <w:r>
        <w:rPr>
          <w:rFonts w:hint="eastAsia"/>
          <w:lang w:val="en-US" w:eastAsia="zh-CN"/>
        </w:rPr>
        <w:t>邮件的配置信息：分别选择</w:t>
      </w:r>
      <w:r>
        <w:rPr>
          <w:rFonts w:hint="default"/>
          <w:lang w:val="en-US" w:eastAsia="zh-CN"/>
        </w:rPr>
        <w:t>”</w:t>
      </w:r>
      <w:r>
        <w:rPr>
          <w:rFonts w:hint="eastAsia"/>
          <w:lang w:val="en-US" w:eastAsia="zh-CN"/>
        </w:rPr>
        <w:t>数据资产</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参数</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指定银行在售产品业绩跟踪流程</w:t>
      </w:r>
      <w:r>
        <w:rPr>
          <w:rFonts w:hint="default"/>
          <w:lang w:val="en-US" w:eastAsia="zh-CN"/>
        </w:rPr>
        <w:t>”</w:t>
      </w:r>
      <w:r>
        <w:rPr>
          <w:rFonts w:hint="eastAsia"/>
          <w:lang w:val="en-US" w:eastAsia="zh-CN"/>
        </w:rPr>
        <w:t>点击编辑按钮</w:t>
      </w:r>
    </w:p>
    <w:p>
      <w:pPr>
        <w:numPr>
          <w:ilvl w:val="0"/>
          <w:numId w:val="0"/>
        </w:numPr>
        <w:spacing w:line="360" w:lineRule="auto"/>
        <w:ind w:leftChars="0"/>
      </w:pPr>
      <w:r>
        <w:drawing>
          <wp:inline distT="0" distB="0" distL="114300" distR="114300">
            <wp:extent cx="5262880" cy="2270760"/>
            <wp:effectExtent l="0" t="0" r="13970" b="15240"/>
            <wp:docPr id="3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pic:cNvPicPr>
                      <a:picLocks noChangeAspect="1"/>
                    </pic:cNvPicPr>
                  </pic:nvPicPr>
                  <pic:blipFill>
                    <a:blip r:embed="rId11"/>
                    <a:stretch>
                      <a:fillRect/>
                    </a:stretch>
                  </pic:blipFill>
                  <pic:spPr>
                    <a:xfrm>
                      <a:off x="0" y="0"/>
                      <a:ext cx="5262880" cy="2270760"/>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pStyle w:val="2"/>
        <w:numPr>
          <w:ilvl w:val="0"/>
          <w:numId w:val="1"/>
        </w:numPr>
        <w:bidi w:val="0"/>
        <w:spacing w:line="360" w:lineRule="auto"/>
        <w:rPr>
          <w:rFonts w:hint="default" w:ascii="宋体" w:hAnsi="宋体" w:eastAsia="宋体" w:cs="宋体"/>
          <w:b/>
          <w:sz w:val="32"/>
          <w:szCs w:val="32"/>
          <w:lang w:val="en-US" w:eastAsia="zh-CN"/>
        </w:rPr>
      </w:pPr>
      <w:r>
        <w:rPr>
          <w:rFonts w:hint="eastAsia" w:ascii="宋体" w:hAnsi="宋体" w:cs="宋体"/>
          <w:b/>
          <w:sz w:val="32"/>
          <w:szCs w:val="32"/>
          <w:lang w:val="en-US" w:eastAsia="zh-CN"/>
        </w:rPr>
        <w:t>运维</w:t>
      </w:r>
      <w:r>
        <w:rPr>
          <w:rFonts w:hint="eastAsia" w:ascii="宋体" w:hAnsi="宋体" w:eastAsia="宋体" w:cs="宋体"/>
          <w:b/>
          <w:sz w:val="32"/>
          <w:szCs w:val="32"/>
          <w:lang w:val="en-US" w:eastAsia="zh-CN"/>
        </w:rPr>
        <w:t>方式</w:t>
      </w:r>
    </w:p>
    <w:p>
      <w:pPr>
        <w:pStyle w:val="3"/>
        <w:numPr>
          <w:ilvl w:val="0"/>
          <w:numId w:val="7"/>
        </w:numPr>
        <w:bidi w:val="0"/>
        <w:rPr>
          <w:rFonts w:hint="default"/>
          <w:lang w:val="en-US" w:eastAsia="zh-CN"/>
        </w:rPr>
      </w:pPr>
      <w:r>
        <w:rPr>
          <w:rFonts w:hint="eastAsia"/>
          <w:lang w:val="en-US" w:eastAsia="zh-CN"/>
        </w:rPr>
        <w:t>查看每日运行日志：</w:t>
      </w:r>
    </w:p>
    <w:p>
      <w:pPr>
        <w:numPr>
          <w:ilvl w:val="1"/>
          <w:numId w:val="7"/>
        </w:numPr>
        <w:spacing w:line="360" w:lineRule="auto"/>
        <w:ind w:left="840" w:leftChars="0" w:hanging="420" w:firstLineChars="0"/>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无异常，流程正常运行</w:t>
      </w:r>
    </w:p>
    <w:p>
      <w:pPr>
        <w:numPr>
          <w:ilvl w:val="1"/>
          <w:numId w:val="7"/>
        </w:numPr>
        <w:spacing w:line="360" w:lineRule="auto"/>
        <w:ind w:left="840" w:leftChars="0" w:hanging="420" w:firstLineChars="0"/>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存在异常报错，查看报错原因：</w:t>
      </w:r>
    </w:p>
    <w:p>
      <w:pPr>
        <w:numPr>
          <w:ilvl w:val="2"/>
          <w:numId w:val="7"/>
        </w:numPr>
        <w:spacing w:line="360" w:lineRule="auto"/>
        <w:ind w:left="1260" w:leftChars="0" w:hanging="420" w:firstLineChars="0"/>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如果为RPC 服务器不可用问题，需要重启RPC服务后重新运行。</w:t>
      </w:r>
    </w:p>
    <w:p>
      <w:pPr>
        <w:numPr>
          <w:ilvl w:val="2"/>
          <w:numId w:val="7"/>
        </w:numPr>
        <w:spacing w:line="360" w:lineRule="auto"/>
        <w:ind w:left="1260" w:leftChars="0" w:hanging="420" w:firstLineChars="0"/>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如果为其他报错，可查看任务执行的录屏。如果为网络卡顿，导致页面刷新不出来，可待网络恢复后手动执行补存账单。</w:t>
      </w:r>
    </w:p>
    <w:p>
      <w:pPr>
        <w:numPr>
          <w:ilvl w:val="2"/>
          <w:numId w:val="7"/>
        </w:numPr>
        <w:spacing w:line="360" w:lineRule="auto"/>
        <w:ind w:left="1260" w:leftChars="0" w:hanging="420" w:firstLineChars="0"/>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如果重新手动执行后还是下载失败，可能是网站界面发生变动，导致机器人无法正常运行，需联系工程师进行检修。</w:t>
      </w:r>
    </w:p>
    <w:p>
      <w:pPr>
        <w:ind w:firstLine="420" w:firstLineChars="0"/>
        <w:rPr>
          <w:rFonts w:hint="default"/>
          <w:lang w:val="en-US" w:eastAsia="zh-CN"/>
        </w:rPr>
      </w:pPr>
    </w:p>
    <w:p>
      <w:pPr>
        <w:pStyle w:val="2"/>
        <w:numPr>
          <w:ilvl w:val="0"/>
          <w:numId w:val="1"/>
        </w:numPr>
        <w:bidi w:val="0"/>
        <w:spacing w:line="360" w:lineRule="auto"/>
        <w:rPr>
          <w:rFonts w:hint="default" w:ascii="宋体" w:hAnsi="宋体" w:cs="宋体"/>
          <w:b/>
          <w:sz w:val="32"/>
          <w:szCs w:val="32"/>
          <w:lang w:val="en-US" w:eastAsia="zh-CN"/>
        </w:rPr>
      </w:pPr>
      <w:r>
        <w:rPr>
          <w:rFonts w:hint="eastAsia" w:ascii="宋体" w:hAnsi="宋体" w:cs="宋体"/>
          <w:b/>
          <w:sz w:val="32"/>
          <w:szCs w:val="32"/>
          <w:lang w:val="en-US" w:eastAsia="zh-CN"/>
        </w:rPr>
        <w:t>其他常见问题及解决方案</w:t>
      </w:r>
    </w:p>
    <w:p>
      <w:pPr>
        <w:pStyle w:val="3"/>
        <w:numPr>
          <w:ilvl w:val="0"/>
          <w:numId w:val="8"/>
        </w:numPr>
        <w:bidi w:val="0"/>
        <w:rPr>
          <w:rFonts w:hint="default" w:ascii="Arial" w:hAnsi="Arial"/>
          <w:b/>
          <w:lang w:val="en-US" w:eastAsia="zh-CN"/>
        </w:rPr>
      </w:pPr>
      <w:bookmarkStart w:id="0" w:name="_GoBack"/>
      <w:bookmarkEnd w:id="0"/>
      <w:r>
        <w:rPr>
          <w:rFonts w:hint="eastAsia"/>
          <w:b/>
          <w:lang w:val="en-US" w:eastAsia="zh-CN"/>
        </w:rPr>
        <w:t>定时任务没有执行或执行失败怎么办？</w:t>
      </w:r>
    </w:p>
    <w:p>
      <w:pPr>
        <w:ind w:firstLine="420" w:firstLineChars="0"/>
        <w:rPr>
          <w:rFonts w:hint="default"/>
          <w:lang w:val="en-US" w:eastAsia="zh-CN"/>
        </w:rPr>
      </w:pPr>
      <w:r>
        <w:rPr>
          <w:rFonts w:hint="eastAsia"/>
          <w:b w:val="0"/>
          <w:bCs/>
          <w:lang w:val="en-US" w:eastAsia="zh-CN"/>
        </w:rPr>
        <w:t>答：参考第五章节中解决方案。大体思路是首先查看邮件内容和运行录屏定位问题，判断是否是网络卡顿、系统异常，针对这种情况可以手工再次运行。其他情况需通知运维工程师进行检修。</w:t>
      </w:r>
    </w:p>
    <w:p>
      <w:pPr>
        <w:pStyle w:val="3"/>
        <w:numPr>
          <w:ilvl w:val="0"/>
          <w:numId w:val="8"/>
        </w:numPr>
        <w:bidi w:val="0"/>
        <w:rPr>
          <w:rFonts w:hint="default" w:ascii="Arial" w:hAnsi="Arial"/>
          <w:b/>
          <w:lang w:val="en-US" w:eastAsia="zh-CN"/>
        </w:rPr>
      </w:pPr>
      <w:r>
        <w:rPr>
          <w:rFonts w:hint="eastAsia" w:ascii="Arial" w:hAnsi="Arial"/>
          <w:b/>
          <w:lang w:val="en-US" w:eastAsia="zh-CN"/>
        </w:rPr>
        <w:t>手工执行时只想</w:t>
      </w:r>
      <w:r>
        <w:rPr>
          <w:rFonts w:hint="eastAsia"/>
          <w:b/>
          <w:lang w:val="en-US" w:eastAsia="zh-CN"/>
        </w:rPr>
        <w:t>运行</w:t>
      </w:r>
      <w:r>
        <w:rPr>
          <w:rFonts w:hint="eastAsia" w:ascii="Arial" w:hAnsi="Arial"/>
          <w:b/>
          <w:lang w:val="en-US" w:eastAsia="zh-CN"/>
        </w:rPr>
        <w:t>某一个或两个</w:t>
      </w:r>
      <w:r>
        <w:rPr>
          <w:rFonts w:hint="eastAsia"/>
          <w:b/>
          <w:lang w:val="en-US" w:eastAsia="zh-CN"/>
        </w:rPr>
        <w:t>银行</w:t>
      </w:r>
      <w:r>
        <w:rPr>
          <w:rFonts w:hint="eastAsia" w:ascii="Arial" w:hAnsi="Arial"/>
          <w:b/>
          <w:lang w:val="en-US" w:eastAsia="zh-CN"/>
        </w:rPr>
        <w:t>可以吗？</w:t>
      </w:r>
    </w:p>
    <w:p>
      <w:pPr>
        <w:ind w:firstLine="420" w:firstLineChars="0"/>
        <w:rPr>
          <w:rFonts w:hint="default" w:ascii="Arial" w:hAnsi="Arial"/>
          <w:b w:val="0"/>
          <w:bCs/>
          <w:lang w:val="en-US" w:eastAsia="zh-CN"/>
        </w:rPr>
      </w:pPr>
      <w:r>
        <w:rPr>
          <w:rFonts w:hint="eastAsia" w:ascii="Arial" w:hAnsi="Arial"/>
          <w:b w:val="0"/>
          <w:bCs/>
          <w:lang w:val="en-US" w:eastAsia="zh-CN"/>
        </w:rPr>
        <w:t>答：可以，只需在运行开始前，</w:t>
      </w:r>
      <w:r>
        <w:rPr>
          <w:rFonts w:hint="eastAsia"/>
          <w:lang w:val="en-US" w:eastAsia="zh-CN"/>
        </w:rPr>
        <w:t>邮件接收人配置修改为对应接收人</w:t>
      </w:r>
    </w:p>
    <w:p>
      <w:pPr>
        <w:pStyle w:val="3"/>
        <w:numPr>
          <w:ilvl w:val="0"/>
          <w:numId w:val="8"/>
        </w:numPr>
        <w:bidi w:val="0"/>
        <w:rPr>
          <w:rFonts w:hint="eastAsia" w:ascii="Arial" w:hAnsi="Arial"/>
          <w:b/>
          <w:lang w:val="en-US" w:eastAsia="zh-CN"/>
        </w:rPr>
      </w:pPr>
      <w:r>
        <w:rPr>
          <w:rFonts w:hint="eastAsia" w:ascii="Arial" w:hAnsi="Arial"/>
          <w:b/>
          <w:lang w:val="en-US" w:eastAsia="zh-CN"/>
        </w:rPr>
        <w:t>如何修改邮件汇报的接收人/抄送人？</w:t>
      </w:r>
    </w:p>
    <w:p>
      <w:pPr>
        <w:ind w:firstLine="420" w:firstLineChars="0"/>
        <w:rPr>
          <w:rFonts w:hint="eastAsia" w:ascii="Arial" w:hAnsi="Arial"/>
          <w:b w:val="0"/>
          <w:bCs/>
          <w:lang w:val="en-US" w:eastAsia="zh-CN"/>
        </w:rPr>
      </w:pPr>
      <w:r>
        <w:rPr>
          <w:rFonts w:hint="eastAsia" w:ascii="Arial" w:hAnsi="Arial"/>
          <w:b w:val="0"/>
          <w:bCs/>
          <w:lang w:val="en-US" w:eastAsia="zh-CN"/>
        </w:rPr>
        <w:t>答：参考第三章第2小节，Commander参数中进行修改。</w:t>
      </w:r>
    </w:p>
    <w:p>
      <w:pPr>
        <w:pStyle w:val="3"/>
        <w:numPr>
          <w:ilvl w:val="0"/>
          <w:numId w:val="8"/>
        </w:numPr>
        <w:bidi w:val="0"/>
        <w:rPr>
          <w:rFonts w:hint="default" w:ascii="Arial" w:hAnsi="Arial"/>
          <w:b/>
          <w:lang w:val="en-US" w:eastAsia="zh-CN"/>
        </w:rPr>
      </w:pPr>
      <w:r>
        <w:rPr>
          <w:rFonts w:hint="eastAsia" w:ascii="Arial" w:hAnsi="Arial"/>
          <w:b/>
          <w:lang w:val="en-US" w:eastAsia="zh-CN"/>
        </w:rPr>
        <w:t>某天的</w:t>
      </w:r>
      <w:r>
        <w:rPr>
          <w:rFonts w:hint="eastAsia"/>
          <w:b/>
          <w:lang w:val="en-US" w:eastAsia="zh-CN"/>
        </w:rPr>
        <w:t>遗</w:t>
      </w:r>
      <w:r>
        <w:rPr>
          <w:rFonts w:hint="eastAsia" w:ascii="Arial" w:hAnsi="Arial"/>
          <w:b/>
          <w:lang w:val="en-US" w:eastAsia="zh-CN"/>
        </w:rPr>
        <w:t>漏下载了怎么办？</w:t>
      </w:r>
    </w:p>
    <w:p>
      <w:pPr>
        <w:ind w:firstLine="420" w:firstLineChars="0"/>
        <w:rPr>
          <w:rFonts w:hint="default" w:ascii="Arial" w:hAnsi="Arial"/>
          <w:b w:val="0"/>
          <w:bCs/>
          <w:lang w:val="en-US" w:eastAsia="zh-CN"/>
        </w:rPr>
      </w:pPr>
      <w:r>
        <w:rPr>
          <w:rFonts w:hint="eastAsia" w:ascii="Arial" w:hAnsi="Arial"/>
          <w:b w:val="0"/>
          <w:bCs/>
          <w:lang w:val="en-US" w:eastAsia="zh-CN"/>
        </w:rPr>
        <w:t>答：参考章节二中手动执行的方式，运行对应流程，进行手动运行即可</w:t>
      </w: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851EFD"/>
    <w:multiLevelType w:val="multilevel"/>
    <w:tmpl w:val="C9851EFD"/>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E2F548A8"/>
    <w:multiLevelType w:val="multilevel"/>
    <w:tmpl w:val="E2F548A8"/>
    <w:lvl w:ilvl="0" w:tentative="0">
      <w:start w:val="1"/>
      <w:numFmt w:val="decimal"/>
      <w:lvlText w:val="%1."/>
      <w:lvlJc w:val="left"/>
      <w:pPr>
        <w:ind w:left="425" w:hanging="425"/>
      </w:pPr>
      <w:rPr>
        <w:rFonts w:hint="default"/>
        <w:b w:val="0"/>
        <w:bCs w:val="0"/>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EF816881"/>
    <w:multiLevelType w:val="multilevel"/>
    <w:tmpl w:val="EF816881"/>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1273E480"/>
    <w:multiLevelType w:val="multilevel"/>
    <w:tmpl w:val="1273E480"/>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2BC2FBC6"/>
    <w:multiLevelType w:val="multilevel"/>
    <w:tmpl w:val="2BC2FBC6"/>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53B16636"/>
    <w:multiLevelType w:val="singleLevel"/>
    <w:tmpl w:val="53B16636"/>
    <w:lvl w:ilvl="0" w:tentative="0">
      <w:start w:val="1"/>
      <w:numFmt w:val="decimalEnclosedCircleChinese"/>
      <w:suff w:val="nothing"/>
      <w:lvlText w:val="%1　"/>
      <w:lvlJc w:val="left"/>
      <w:pPr>
        <w:ind w:left="0" w:firstLine="400"/>
      </w:pPr>
      <w:rPr>
        <w:rFonts w:hint="eastAsia"/>
      </w:rPr>
    </w:lvl>
  </w:abstractNum>
  <w:abstractNum w:abstractNumId="6">
    <w:nsid w:val="680DA4E7"/>
    <w:multiLevelType w:val="multilevel"/>
    <w:tmpl w:val="680DA4E7"/>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21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abstractNum w:abstractNumId="7">
    <w:nsid w:val="74F63408"/>
    <w:multiLevelType w:val="singleLevel"/>
    <w:tmpl w:val="74F63408"/>
    <w:lvl w:ilvl="0" w:tentative="0">
      <w:start w:val="1"/>
      <w:numFmt w:val="decimalEnclosedCircleChinese"/>
      <w:suff w:val="nothing"/>
      <w:lvlText w:val="%1　"/>
      <w:lvlJc w:val="left"/>
      <w:pPr>
        <w:ind w:left="0" w:firstLine="400"/>
      </w:pPr>
      <w:rPr>
        <w:rFonts w:hint="eastAsia"/>
      </w:rPr>
    </w:lvl>
  </w:abstractNum>
  <w:num w:numId="1">
    <w:abstractNumId w:val="6"/>
  </w:num>
  <w:num w:numId="2">
    <w:abstractNumId w:val="1"/>
  </w:num>
  <w:num w:numId="3">
    <w:abstractNumId w:val="4"/>
  </w:num>
  <w:num w:numId="4">
    <w:abstractNumId w:val="7"/>
  </w:num>
  <w:num w:numId="5">
    <w:abstractNumId w:val="5"/>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Y1NzRjNjMwNzJiYmZjNTM4MmIzMjFlN2MyNDIxYzEifQ=="/>
  </w:docVars>
  <w:rsids>
    <w:rsidRoot w:val="00000000"/>
    <w:rsid w:val="066A3304"/>
    <w:rsid w:val="0A673DA7"/>
    <w:rsid w:val="0A837374"/>
    <w:rsid w:val="0D06059B"/>
    <w:rsid w:val="0DA864B6"/>
    <w:rsid w:val="112C3932"/>
    <w:rsid w:val="151C1759"/>
    <w:rsid w:val="159B141E"/>
    <w:rsid w:val="19432256"/>
    <w:rsid w:val="196024E1"/>
    <w:rsid w:val="19D35838"/>
    <w:rsid w:val="1A7A6085"/>
    <w:rsid w:val="1B774929"/>
    <w:rsid w:val="1FC24AF8"/>
    <w:rsid w:val="22440C36"/>
    <w:rsid w:val="248A08C7"/>
    <w:rsid w:val="283C27BB"/>
    <w:rsid w:val="2DC67AE8"/>
    <w:rsid w:val="31DF17DC"/>
    <w:rsid w:val="33957BC2"/>
    <w:rsid w:val="348D30BF"/>
    <w:rsid w:val="35D4439F"/>
    <w:rsid w:val="382E3C63"/>
    <w:rsid w:val="3A783BA2"/>
    <w:rsid w:val="405C66F1"/>
    <w:rsid w:val="43FA469F"/>
    <w:rsid w:val="45BB3B7B"/>
    <w:rsid w:val="46C15E06"/>
    <w:rsid w:val="476E6586"/>
    <w:rsid w:val="48CB7597"/>
    <w:rsid w:val="49DE08B3"/>
    <w:rsid w:val="4A5D0A54"/>
    <w:rsid w:val="4AC33ACC"/>
    <w:rsid w:val="4B8C45BC"/>
    <w:rsid w:val="51A1589C"/>
    <w:rsid w:val="527A6282"/>
    <w:rsid w:val="52981CBB"/>
    <w:rsid w:val="537E5671"/>
    <w:rsid w:val="569B6239"/>
    <w:rsid w:val="56F16594"/>
    <w:rsid w:val="58266D31"/>
    <w:rsid w:val="5B990B3D"/>
    <w:rsid w:val="5CCB43B8"/>
    <w:rsid w:val="5DCF38DE"/>
    <w:rsid w:val="5FBF7012"/>
    <w:rsid w:val="62971C5D"/>
    <w:rsid w:val="654E2723"/>
    <w:rsid w:val="656E5588"/>
    <w:rsid w:val="660A7D64"/>
    <w:rsid w:val="68BE63B7"/>
    <w:rsid w:val="698F086F"/>
    <w:rsid w:val="6A3E5B5D"/>
    <w:rsid w:val="6BD128C2"/>
    <w:rsid w:val="6C180C02"/>
    <w:rsid w:val="6C731F01"/>
    <w:rsid w:val="6C760DD6"/>
    <w:rsid w:val="6CA45813"/>
    <w:rsid w:val="6DA57DF7"/>
    <w:rsid w:val="6E4B47B0"/>
    <w:rsid w:val="70ED18BA"/>
    <w:rsid w:val="71154D92"/>
    <w:rsid w:val="7195549B"/>
    <w:rsid w:val="720E4BF8"/>
    <w:rsid w:val="72721528"/>
    <w:rsid w:val="73AB4ED8"/>
    <w:rsid w:val="755D1C71"/>
    <w:rsid w:val="763F0223"/>
    <w:rsid w:val="77915526"/>
    <w:rsid w:val="7BAC4A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240" w:lineRule="auto"/>
      <w:outlineLvl w:val="0"/>
    </w:pPr>
    <w:rPr>
      <w:rFonts w:eastAsia="宋体"/>
      <w:b/>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宋体"/>
      <w:b/>
    </w:rPr>
  </w:style>
  <w:style w:type="character" w:default="1" w:styleId="6">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Office_11.8.2.12085_F1E327BC-269C-435d-A152-05C5408002CA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2023-08-17T01:48:00Z</dcterms:created>
  <dc:creator>范志鹏</dc:creator>
  <cp:lastModifiedBy>user</cp:lastModifiedBy>
  <dcterms:modified xsi:type="dcterms:W3CDTF">2023-11-21T09:25:57Z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ICV">
    <vt:lpwstr>2465DA68D91D48D8BBD71127A9840E96_13</vt:lpwstr>
  </property>
</Properties>
</file>