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1D8" w:rsidRDefault="002241D8">
      <w:pPr>
        <w:pStyle w:val="TOCHeading"/>
      </w:pPr>
      <w:r>
        <w:t>Table des matières</w:t>
      </w:r>
    </w:p>
    <w:p w:rsidR="002241D8" w:rsidRDefault="002241D8">
      <w:pPr>
        <w:pStyle w:val="TOC2"/>
        <w:tabs>
          <w:tab w:val="right" w:leader="dot" w:pos="9062"/>
        </w:tabs>
        <w:rPr>
          <w:rFonts w:ascii="Times New Roman" w:hAnsi="Times New Roman"/>
          <w:noProof/>
          <w:sz w:val="24"/>
          <w:szCs w:val="24"/>
          <w:lang w:eastAsia="fr-FR"/>
        </w:rPr>
      </w:pPr>
      <w:r>
        <w:fldChar w:fldCharType="begin"/>
      </w:r>
      <w:r>
        <w:instrText xml:space="preserve"> TOC \o "1-3" \h \z \u </w:instrText>
      </w:r>
      <w:r>
        <w:fldChar w:fldCharType="separate"/>
      </w:r>
      <w:hyperlink w:anchor="_Toc504659544" w:history="1">
        <w:r w:rsidRPr="009C7337">
          <w:rPr>
            <w:rStyle w:val="Hyperlink"/>
            <w:noProof/>
          </w:rPr>
          <w:t>Info pour motivé l’existence de AERO / Info présentation AERO</w:t>
        </w:r>
        <w:r>
          <w:rPr>
            <w:noProof/>
            <w:webHidden/>
          </w:rPr>
          <w:tab/>
        </w:r>
        <w:r>
          <w:rPr>
            <w:noProof/>
            <w:webHidden/>
          </w:rPr>
          <w:fldChar w:fldCharType="begin"/>
        </w:r>
        <w:r>
          <w:rPr>
            <w:noProof/>
            <w:webHidden/>
          </w:rPr>
          <w:instrText xml:space="preserve"> PAGEREF _Toc504659544 \h </w:instrText>
        </w:r>
        <w:r>
          <w:rPr>
            <w:noProof/>
          </w:rPr>
        </w:r>
        <w:r>
          <w:rPr>
            <w:noProof/>
            <w:webHidden/>
          </w:rPr>
          <w:fldChar w:fldCharType="separate"/>
        </w:r>
        <w:r>
          <w:rPr>
            <w:noProof/>
            <w:webHidden/>
          </w:rPr>
          <w:t>2</w:t>
        </w:r>
        <w:r>
          <w:rPr>
            <w:noProof/>
            <w:webHidden/>
          </w:rPr>
          <w:fldChar w:fldCharType="end"/>
        </w:r>
      </w:hyperlink>
    </w:p>
    <w:p w:rsidR="002241D8" w:rsidRDefault="002241D8">
      <w:pPr>
        <w:pStyle w:val="TOC2"/>
        <w:tabs>
          <w:tab w:val="right" w:leader="dot" w:pos="9062"/>
        </w:tabs>
        <w:rPr>
          <w:rFonts w:ascii="Times New Roman" w:hAnsi="Times New Roman"/>
          <w:noProof/>
          <w:sz w:val="24"/>
          <w:szCs w:val="24"/>
          <w:lang w:eastAsia="fr-FR"/>
        </w:rPr>
      </w:pPr>
      <w:hyperlink w:anchor="_Toc504659545" w:history="1">
        <w:r w:rsidRPr="009C7337">
          <w:rPr>
            <w:rStyle w:val="Hyperlink"/>
            <w:noProof/>
          </w:rPr>
          <w:t>Info orientations stratégiques</w:t>
        </w:r>
        <w:r>
          <w:rPr>
            <w:noProof/>
            <w:webHidden/>
          </w:rPr>
          <w:tab/>
        </w:r>
        <w:r>
          <w:rPr>
            <w:noProof/>
            <w:webHidden/>
          </w:rPr>
          <w:fldChar w:fldCharType="begin"/>
        </w:r>
        <w:r>
          <w:rPr>
            <w:noProof/>
            <w:webHidden/>
          </w:rPr>
          <w:instrText xml:space="preserve"> PAGEREF _Toc504659545 \h </w:instrText>
        </w:r>
        <w:r>
          <w:rPr>
            <w:noProof/>
          </w:rPr>
        </w:r>
        <w:r>
          <w:rPr>
            <w:noProof/>
            <w:webHidden/>
          </w:rPr>
          <w:fldChar w:fldCharType="separate"/>
        </w:r>
        <w:r>
          <w:rPr>
            <w:noProof/>
            <w:webHidden/>
          </w:rPr>
          <w:t>2</w:t>
        </w:r>
        <w:r>
          <w:rPr>
            <w:noProof/>
            <w:webHidden/>
          </w:rPr>
          <w:fldChar w:fldCharType="end"/>
        </w:r>
      </w:hyperlink>
    </w:p>
    <w:p w:rsidR="002241D8" w:rsidRDefault="002241D8">
      <w:pPr>
        <w:pStyle w:val="TOC3"/>
        <w:tabs>
          <w:tab w:val="right" w:leader="dot" w:pos="9062"/>
        </w:tabs>
        <w:rPr>
          <w:rFonts w:ascii="Times New Roman" w:hAnsi="Times New Roman"/>
          <w:noProof/>
          <w:sz w:val="24"/>
          <w:szCs w:val="24"/>
          <w:lang w:eastAsia="fr-FR"/>
        </w:rPr>
      </w:pPr>
      <w:hyperlink w:anchor="_Toc504659546" w:history="1">
        <w:r w:rsidRPr="009C7337">
          <w:rPr>
            <w:rStyle w:val="Hyperlink"/>
            <w:noProof/>
          </w:rPr>
          <w:t>Info pour stratégie</w:t>
        </w:r>
        <w:r>
          <w:rPr>
            <w:noProof/>
            <w:webHidden/>
          </w:rPr>
          <w:tab/>
        </w:r>
        <w:r>
          <w:rPr>
            <w:noProof/>
            <w:webHidden/>
          </w:rPr>
          <w:fldChar w:fldCharType="begin"/>
        </w:r>
        <w:r>
          <w:rPr>
            <w:noProof/>
            <w:webHidden/>
          </w:rPr>
          <w:instrText xml:space="preserve"> PAGEREF _Toc504659546 \h </w:instrText>
        </w:r>
        <w:r>
          <w:rPr>
            <w:noProof/>
          </w:rPr>
        </w:r>
        <w:r>
          <w:rPr>
            <w:noProof/>
            <w:webHidden/>
          </w:rPr>
          <w:fldChar w:fldCharType="separate"/>
        </w:r>
        <w:r>
          <w:rPr>
            <w:noProof/>
            <w:webHidden/>
          </w:rPr>
          <w:t>2</w:t>
        </w:r>
        <w:r>
          <w:rPr>
            <w:noProof/>
            <w:webHidden/>
          </w:rPr>
          <w:fldChar w:fldCharType="end"/>
        </w:r>
      </w:hyperlink>
    </w:p>
    <w:p w:rsidR="002241D8" w:rsidRDefault="002241D8">
      <w:pPr>
        <w:pStyle w:val="TOC2"/>
        <w:tabs>
          <w:tab w:val="right" w:leader="dot" w:pos="9062"/>
        </w:tabs>
        <w:rPr>
          <w:rFonts w:ascii="Times New Roman" w:hAnsi="Times New Roman"/>
          <w:noProof/>
          <w:sz w:val="24"/>
          <w:szCs w:val="24"/>
          <w:lang w:eastAsia="fr-FR"/>
        </w:rPr>
      </w:pPr>
      <w:hyperlink w:anchor="_Toc504659547" w:history="1">
        <w:r w:rsidRPr="009C7337">
          <w:rPr>
            <w:rStyle w:val="Hyperlink"/>
            <w:noProof/>
          </w:rPr>
          <w:t>Nos valeurs</w:t>
        </w:r>
        <w:r>
          <w:rPr>
            <w:noProof/>
            <w:webHidden/>
          </w:rPr>
          <w:tab/>
        </w:r>
        <w:r>
          <w:rPr>
            <w:noProof/>
            <w:webHidden/>
          </w:rPr>
          <w:fldChar w:fldCharType="begin"/>
        </w:r>
        <w:r>
          <w:rPr>
            <w:noProof/>
            <w:webHidden/>
          </w:rPr>
          <w:instrText xml:space="preserve"> PAGEREF _Toc504659547 \h </w:instrText>
        </w:r>
        <w:r>
          <w:rPr>
            <w:noProof/>
          </w:rPr>
        </w:r>
        <w:r>
          <w:rPr>
            <w:noProof/>
            <w:webHidden/>
          </w:rPr>
          <w:fldChar w:fldCharType="separate"/>
        </w:r>
        <w:r>
          <w:rPr>
            <w:noProof/>
            <w:webHidden/>
          </w:rPr>
          <w:t>3</w:t>
        </w:r>
        <w:r>
          <w:rPr>
            <w:noProof/>
            <w:webHidden/>
          </w:rPr>
          <w:fldChar w:fldCharType="end"/>
        </w:r>
      </w:hyperlink>
    </w:p>
    <w:p w:rsidR="002241D8" w:rsidRDefault="002241D8">
      <w:pPr>
        <w:pStyle w:val="TOC2"/>
        <w:tabs>
          <w:tab w:val="right" w:leader="dot" w:pos="9062"/>
        </w:tabs>
        <w:rPr>
          <w:rFonts w:ascii="Times New Roman" w:hAnsi="Times New Roman"/>
          <w:noProof/>
          <w:sz w:val="24"/>
          <w:szCs w:val="24"/>
          <w:lang w:eastAsia="fr-FR"/>
        </w:rPr>
      </w:pPr>
      <w:hyperlink w:anchor="_Toc504659548" w:history="1">
        <w:r w:rsidRPr="009C7337">
          <w:rPr>
            <w:rStyle w:val="Hyperlink"/>
            <w:noProof/>
          </w:rPr>
          <w:t>Info motivation refonte SI</w:t>
        </w:r>
        <w:r>
          <w:rPr>
            <w:noProof/>
            <w:webHidden/>
          </w:rPr>
          <w:tab/>
        </w:r>
        <w:r>
          <w:rPr>
            <w:noProof/>
            <w:webHidden/>
          </w:rPr>
          <w:fldChar w:fldCharType="begin"/>
        </w:r>
        <w:r>
          <w:rPr>
            <w:noProof/>
            <w:webHidden/>
          </w:rPr>
          <w:instrText xml:space="preserve"> PAGEREF _Toc504659548 \h </w:instrText>
        </w:r>
        <w:r>
          <w:rPr>
            <w:noProof/>
          </w:rPr>
        </w:r>
        <w:r>
          <w:rPr>
            <w:noProof/>
            <w:webHidden/>
          </w:rPr>
          <w:fldChar w:fldCharType="separate"/>
        </w:r>
        <w:r>
          <w:rPr>
            <w:noProof/>
            <w:webHidden/>
          </w:rPr>
          <w:t>3</w:t>
        </w:r>
        <w:r>
          <w:rPr>
            <w:noProof/>
            <w:webHidden/>
          </w:rPr>
          <w:fldChar w:fldCharType="end"/>
        </w:r>
      </w:hyperlink>
    </w:p>
    <w:p w:rsidR="002241D8" w:rsidRDefault="002241D8">
      <w:pPr>
        <w:pStyle w:val="TOC2"/>
        <w:tabs>
          <w:tab w:val="right" w:leader="dot" w:pos="9062"/>
        </w:tabs>
        <w:rPr>
          <w:rFonts w:ascii="Times New Roman" w:hAnsi="Times New Roman"/>
          <w:noProof/>
          <w:sz w:val="24"/>
          <w:szCs w:val="24"/>
          <w:lang w:eastAsia="fr-FR"/>
        </w:rPr>
      </w:pPr>
      <w:hyperlink w:anchor="_Toc504659549" w:history="1">
        <w:r w:rsidRPr="009C7337">
          <w:rPr>
            <w:rStyle w:val="Hyperlink"/>
            <w:noProof/>
          </w:rPr>
          <w:t>Motivation de la refonte du SI</w:t>
        </w:r>
        <w:r>
          <w:rPr>
            <w:noProof/>
            <w:webHidden/>
          </w:rPr>
          <w:tab/>
        </w:r>
        <w:r>
          <w:rPr>
            <w:noProof/>
            <w:webHidden/>
          </w:rPr>
          <w:fldChar w:fldCharType="begin"/>
        </w:r>
        <w:r>
          <w:rPr>
            <w:noProof/>
            <w:webHidden/>
          </w:rPr>
          <w:instrText xml:space="preserve"> PAGEREF _Toc504659549 \h </w:instrText>
        </w:r>
        <w:r>
          <w:rPr>
            <w:noProof/>
          </w:rPr>
        </w:r>
        <w:r>
          <w:rPr>
            <w:noProof/>
            <w:webHidden/>
          </w:rPr>
          <w:fldChar w:fldCharType="separate"/>
        </w:r>
        <w:r>
          <w:rPr>
            <w:noProof/>
            <w:webHidden/>
          </w:rPr>
          <w:t>3</w:t>
        </w:r>
        <w:r>
          <w:rPr>
            <w:noProof/>
            <w:webHidden/>
          </w:rPr>
          <w:fldChar w:fldCharType="end"/>
        </w:r>
      </w:hyperlink>
    </w:p>
    <w:p w:rsidR="002241D8" w:rsidRDefault="002241D8">
      <w:pPr>
        <w:pStyle w:val="TOC2"/>
        <w:tabs>
          <w:tab w:val="right" w:leader="dot" w:pos="9062"/>
        </w:tabs>
        <w:rPr>
          <w:rFonts w:ascii="Times New Roman" w:hAnsi="Times New Roman"/>
          <w:noProof/>
          <w:sz w:val="24"/>
          <w:szCs w:val="24"/>
          <w:lang w:eastAsia="fr-FR"/>
        </w:rPr>
      </w:pPr>
      <w:hyperlink w:anchor="_Toc504659550" w:history="1">
        <w:r w:rsidRPr="009C7337">
          <w:rPr>
            <w:rStyle w:val="Hyperlink"/>
            <w:noProof/>
            <w:lang w:val="en-US"/>
          </w:rPr>
          <w:t>Info organisation</w:t>
        </w:r>
        <w:r>
          <w:rPr>
            <w:noProof/>
            <w:webHidden/>
          </w:rPr>
          <w:tab/>
        </w:r>
        <w:r>
          <w:rPr>
            <w:noProof/>
            <w:webHidden/>
          </w:rPr>
          <w:fldChar w:fldCharType="begin"/>
        </w:r>
        <w:r>
          <w:rPr>
            <w:noProof/>
            <w:webHidden/>
          </w:rPr>
          <w:instrText xml:space="preserve"> PAGEREF _Toc504659550 \h </w:instrText>
        </w:r>
        <w:r>
          <w:rPr>
            <w:noProof/>
          </w:rPr>
        </w:r>
        <w:r>
          <w:rPr>
            <w:noProof/>
            <w:webHidden/>
          </w:rPr>
          <w:fldChar w:fldCharType="separate"/>
        </w:r>
        <w:r>
          <w:rPr>
            <w:noProof/>
            <w:webHidden/>
          </w:rPr>
          <w:t>4</w:t>
        </w:r>
        <w:r>
          <w:rPr>
            <w:noProof/>
            <w:webHidden/>
          </w:rPr>
          <w:fldChar w:fldCharType="end"/>
        </w:r>
      </w:hyperlink>
    </w:p>
    <w:p w:rsidR="002241D8" w:rsidRDefault="002241D8">
      <w:pPr>
        <w:pStyle w:val="TOC2"/>
        <w:tabs>
          <w:tab w:val="right" w:leader="dot" w:pos="9062"/>
        </w:tabs>
        <w:rPr>
          <w:rFonts w:ascii="Times New Roman" w:hAnsi="Times New Roman"/>
          <w:noProof/>
          <w:sz w:val="24"/>
          <w:szCs w:val="24"/>
          <w:lang w:eastAsia="fr-FR"/>
        </w:rPr>
      </w:pPr>
      <w:hyperlink w:anchor="_Toc504659551" w:history="1">
        <w:r w:rsidRPr="009C7337">
          <w:rPr>
            <w:rStyle w:val="Hyperlink"/>
            <w:noProof/>
          </w:rPr>
          <w:t>Info atout</w:t>
        </w:r>
        <w:r>
          <w:rPr>
            <w:noProof/>
            <w:webHidden/>
          </w:rPr>
          <w:tab/>
        </w:r>
        <w:r>
          <w:rPr>
            <w:noProof/>
            <w:webHidden/>
          </w:rPr>
          <w:fldChar w:fldCharType="begin"/>
        </w:r>
        <w:r>
          <w:rPr>
            <w:noProof/>
            <w:webHidden/>
          </w:rPr>
          <w:instrText xml:space="preserve"> PAGEREF _Toc504659551 \h </w:instrText>
        </w:r>
        <w:r>
          <w:rPr>
            <w:noProof/>
          </w:rPr>
        </w:r>
        <w:r>
          <w:rPr>
            <w:noProof/>
            <w:webHidden/>
          </w:rPr>
          <w:fldChar w:fldCharType="separate"/>
        </w:r>
        <w:r>
          <w:rPr>
            <w:noProof/>
            <w:webHidden/>
          </w:rPr>
          <w:t>4</w:t>
        </w:r>
        <w:r>
          <w:rPr>
            <w:noProof/>
            <w:webHidden/>
          </w:rPr>
          <w:fldChar w:fldCharType="end"/>
        </w:r>
      </w:hyperlink>
    </w:p>
    <w:p w:rsidR="002241D8" w:rsidRDefault="002241D8">
      <w:pPr>
        <w:pStyle w:val="TOC2"/>
        <w:tabs>
          <w:tab w:val="right" w:leader="dot" w:pos="9062"/>
        </w:tabs>
        <w:rPr>
          <w:rFonts w:ascii="Times New Roman" w:hAnsi="Times New Roman"/>
          <w:noProof/>
          <w:sz w:val="24"/>
          <w:szCs w:val="24"/>
          <w:lang w:eastAsia="fr-FR"/>
        </w:rPr>
      </w:pPr>
      <w:hyperlink w:anchor="_Toc504659552" w:history="1">
        <w:r w:rsidRPr="009C7337">
          <w:rPr>
            <w:rStyle w:val="Hyperlink"/>
            <w:noProof/>
          </w:rPr>
          <w:t>Info prestations</w:t>
        </w:r>
        <w:r>
          <w:rPr>
            <w:noProof/>
            <w:webHidden/>
          </w:rPr>
          <w:tab/>
        </w:r>
        <w:r>
          <w:rPr>
            <w:noProof/>
            <w:webHidden/>
          </w:rPr>
          <w:fldChar w:fldCharType="begin"/>
        </w:r>
        <w:r>
          <w:rPr>
            <w:noProof/>
            <w:webHidden/>
          </w:rPr>
          <w:instrText xml:space="preserve"> PAGEREF _Toc504659552 \h </w:instrText>
        </w:r>
        <w:r>
          <w:rPr>
            <w:noProof/>
          </w:rPr>
        </w:r>
        <w:r>
          <w:rPr>
            <w:noProof/>
            <w:webHidden/>
          </w:rPr>
          <w:fldChar w:fldCharType="separate"/>
        </w:r>
        <w:r>
          <w:rPr>
            <w:noProof/>
            <w:webHidden/>
          </w:rPr>
          <w:t>5</w:t>
        </w:r>
        <w:r>
          <w:rPr>
            <w:noProof/>
            <w:webHidden/>
          </w:rPr>
          <w:fldChar w:fldCharType="end"/>
        </w:r>
      </w:hyperlink>
    </w:p>
    <w:p w:rsidR="002241D8" w:rsidRDefault="002241D8">
      <w:pPr>
        <w:pStyle w:val="TOC3"/>
        <w:tabs>
          <w:tab w:val="right" w:leader="dot" w:pos="9062"/>
        </w:tabs>
        <w:rPr>
          <w:rFonts w:ascii="Times New Roman" w:hAnsi="Times New Roman"/>
          <w:noProof/>
          <w:sz w:val="24"/>
          <w:szCs w:val="24"/>
          <w:lang w:eastAsia="fr-FR"/>
        </w:rPr>
      </w:pPr>
      <w:hyperlink w:anchor="_Toc504659553" w:history="1">
        <w:r w:rsidRPr="009C7337">
          <w:rPr>
            <w:rStyle w:val="Hyperlink"/>
            <w:noProof/>
          </w:rPr>
          <w:t>Info sur le SI actuel</w:t>
        </w:r>
        <w:r>
          <w:rPr>
            <w:noProof/>
            <w:webHidden/>
          </w:rPr>
          <w:tab/>
        </w:r>
        <w:r>
          <w:rPr>
            <w:noProof/>
            <w:webHidden/>
          </w:rPr>
          <w:fldChar w:fldCharType="begin"/>
        </w:r>
        <w:r>
          <w:rPr>
            <w:noProof/>
            <w:webHidden/>
          </w:rPr>
          <w:instrText xml:space="preserve"> PAGEREF _Toc504659553 \h </w:instrText>
        </w:r>
        <w:r>
          <w:rPr>
            <w:noProof/>
          </w:rPr>
        </w:r>
        <w:r>
          <w:rPr>
            <w:noProof/>
            <w:webHidden/>
          </w:rPr>
          <w:fldChar w:fldCharType="separate"/>
        </w:r>
        <w:r>
          <w:rPr>
            <w:noProof/>
            <w:webHidden/>
          </w:rPr>
          <w:t>6</w:t>
        </w:r>
        <w:r>
          <w:rPr>
            <w:noProof/>
            <w:webHidden/>
          </w:rPr>
          <w:fldChar w:fldCharType="end"/>
        </w:r>
      </w:hyperlink>
    </w:p>
    <w:p w:rsidR="002241D8" w:rsidRDefault="002241D8">
      <w:pPr>
        <w:pStyle w:val="TOC3"/>
        <w:tabs>
          <w:tab w:val="right" w:leader="dot" w:pos="9062"/>
        </w:tabs>
        <w:rPr>
          <w:rFonts w:ascii="Times New Roman" w:hAnsi="Times New Roman"/>
          <w:noProof/>
          <w:sz w:val="24"/>
          <w:szCs w:val="24"/>
          <w:lang w:eastAsia="fr-FR"/>
        </w:rPr>
      </w:pPr>
      <w:hyperlink w:anchor="_Toc504659554" w:history="1">
        <w:r w:rsidRPr="009C7337">
          <w:rPr>
            <w:rStyle w:val="Hyperlink"/>
            <w:noProof/>
          </w:rPr>
          <w:t>Info futur SI</w:t>
        </w:r>
        <w:r>
          <w:rPr>
            <w:noProof/>
            <w:webHidden/>
          </w:rPr>
          <w:tab/>
        </w:r>
        <w:r>
          <w:rPr>
            <w:noProof/>
            <w:webHidden/>
          </w:rPr>
          <w:fldChar w:fldCharType="begin"/>
        </w:r>
        <w:r>
          <w:rPr>
            <w:noProof/>
            <w:webHidden/>
          </w:rPr>
          <w:instrText xml:space="preserve"> PAGEREF _Toc504659554 \h </w:instrText>
        </w:r>
        <w:r>
          <w:rPr>
            <w:noProof/>
          </w:rPr>
        </w:r>
        <w:r>
          <w:rPr>
            <w:noProof/>
            <w:webHidden/>
          </w:rPr>
          <w:fldChar w:fldCharType="separate"/>
        </w:r>
        <w:r>
          <w:rPr>
            <w:noProof/>
            <w:webHidden/>
          </w:rPr>
          <w:t>6</w:t>
        </w:r>
        <w:r>
          <w:rPr>
            <w:noProof/>
            <w:webHidden/>
          </w:rPr>
          <w:fldChar w:fldCharType="end"/>
        </w:r>
      </w:hyperlink>
    </w:p>
    <w:p w:rsidR="002241D8" w:rsidRDefault="002241D8">
      <w:r>
        <w:fldChar w:fldCharType="end"/>
      </w:r>
    </w:p>
    <w:p w:rsidR="002241D8" w:rsidRDefault="002241D8"/>
    <w:p w:rsidR="002241D8" w:rsidRDefault="002241D8" w:rsidP="00415059">
      <w:pPr>
        <w:pStyle w:val="Heading2"/>
      </w:pPr>
      <w:bookmarkStart w:id="0" w:name="_Toc504615180"/>
      <w:bookmarkStart w:id="1" w:name="_Toc504615217"/>
      <w:bookmarkStart w:id="2" w:name="_Toc504615211"/>
      <w:r>
        <w:rPr>
          <w:rFonts w:ascii="Calibri" w:hAnsi="Calibri"/>
          <w:color w:val="auto"/>
          <w:sz w:val="22"/>
          <w:szCs w:val="22"/>
        </w:rPr>
        <w:br w:type="page"/>
      </w:r>
      <w:bookmarkStart w:id="3" w:name="_Toc504659544"/>
      <w:r w:rsidRPr="00D75C4A">
        <w:t>Info pour motivé l’existence de AERO</w:t>
      </w:r>
      <w:bookmarkEnd w:id="0"/>
      <w:r>
        <w:t xml:space="preserve"> /</w:t>
      </w:r>
      <w:r w:rsidRPr="00415059">
        <w:t xml:space="preserve"> </w:t>
      </w:r>
      <w:r>
        <w:t>Info présentation AERO</w:t>
      </w:r>
      <w:bookmarkEnd w:id="3"/>
    </w:p>
    <w:p w:rsidR="002241D8" w:rsidRPr="00D75C4A" w:rsidRDefault="002241D8" w:rsidP="00D75C4A">
      <w:pPr>
        <w:pStyle w:val="Heading2"/>
      </w:pPr>
    </w:p>
    <w:p w:rsidR="002241D8" w:rsidRDefault="002241D8" w:rsidP="00D75C4A">
      <w:pPr>
        <w:pStyle w:val="Default"/>
        <w:rPr>
          <w:sz w:val="22"/>
          <w:szCs w:val="22"/>
        </w:rPr>
      </w:pPr>
      <w:r>
        <w:rPr>
          <w:sz w:val="22"/>
          <w:szCs w:val="22"/>
        </w:rPr>
        <w:t>Peu de compagnies possèdent une flotte suffisamment importante pour justifier l’intérêt économique de se doter d’une organisation de maintenance</w:t>
      </w:r>
    </w:p>
    <w:p w:rsidR="002241D8" w:rsidRDefault="002241D8" w:rsidP="00D75C4A">
      <w:pPr>
        <w:pStyle w:val="Default"/>
        <w:rPr>
          <w:sz w:val="22"/>
          <w:szCs w:val="22"/>
        </w:rPr>
      </w:pPr>
    </w:p>
    <w:bookmarkEnd w:id="1"/>
    <w:p w:rsidR="002241D8" w:rsidRDefault="002241D8" w:rsidP="00D75C4A">
      <w:r>
        <w:t>Structure juridique SA</w:t>
      </w:r>
    </w:p>
    <w:bookmarkEnd w:id="2"/>
    <w:p w:rsidR="002241D8" w:rsidRPr="008747AC" w:rsidRDefault="002241D8" w:rsidP="008747AC">
      <w:pPr>
        <w:numPr>
          <w:ilvl w:val="0"/>
          <w:numId w:val="15"/>
        </w:numPr>
        <w:autoSpaceDE w:val="0"/>
        <w:autoSpaceDN w:val="0"/>
        <w:adjustRightInd w:val="0"/>
        <w:spacing w:after="0" w:line="240" w:lineRule="auto"/>
        <w:rPr>
          <w:rFonts w:ascii="Times New Roman" w:hAnsi="Times New Roman"/>
          <w:color w:val="000000"/>
          <w:sz w:val="24"/>
          <w:szCs w:val="24"/>
        </w:rPr>
      </w:pPr>
      <w:r w:rsidRPr="008747AC">
        <w:rPr>
          <w:rFonts w:ascii="Times New Roman" w:hAnsi="Times New Roman"/>
          <w:color w:val="000000"/>
          <w:sz w:val="24"/>
          <w:szCs w:val="24"/>
        </w:rPr>
        <w:t xml:space="preserve">Une équipe de 1000 collaborateurs </w:t>
      </w:r>
    </w:p>
    <w:p w:rsidR="002241D8" w:rsidRPr="008747AC" w:rsidRDefault="002241D8" w:rsidP="008747AC">
      <w:pPr>
        <w:numPr>
          <w:ilvl w:val="0"/>
          <w:numId w:val="15"/>
        </w:numPr>
        <w:autoSpaceDE w:val="0"/>
        <w:autoSpaceDN w:val="0"/>
        <w:adjustRightInd w:val="0"/>
        <w:spacing w:after="0" w:line="240" w:lineRule="auto"/>
        <w:rPr>
          <w:rFonts w:ascii="Times New Roman" w:hAnsi="Times New Roman"/>
          <w:color w:val="000000"/>
          <w:sz w:val="24"/>
          <w:szCs w:val="24"/>
        </w:rPr>
      </w:pPr>
      <w:r w:rsidRPr="008747AC">
        <w:rPr>
          <w:rFonts w:ascii="Times New Roman" w:hAnsi="Times New Roman"/>
          <w:color w:val="000000"/>
          <w:sz w:val="24"/>
          <w:szCs w:val="24"/>
        </w:rPr>
        <w:t xml:space="preserve">Un chiffre d’affaires en 2007 de 175 millions d’euros </w:t>
      </w:r>
    </w:p>
    <w:p w:rsidR="002241D8" w:rsidRPr="008747AC" w:rsidRDefault="002241D8" w:rsidP="008747AC">
      <w:pPr>
        <w:numPr>
          <w:ilvl w:val="0"/>
          <w:numId w:val="15"/>
        </w:numPr>
        <w:autoSpaceDE w:val="0"/>
        <w:autoSpaceDN w:val="0"/>
        <w:adjustRightInd w:val="0"/>
        <w:spacing w:after="0" w:line="240" w:lineRule="auto"/>
        <w:rPr>
          <w:rFonts w:ascii="Times New Roman" w:hAnsi="Times New Roman"/>
          <w:color w:val="000000"/>
          <w:sz w:val="24"/>
          <w:szCs w:val="24"/>
        </w:rPr>
      </w:pPr>
      <w:r w:rsidRPr="008747AC">
        <w:rPr>
          <w:rFonts w:ascii="Times New Roman" w:hAnsi="Times New Roman"/>
          <w:color w:val="000000"/>
          <w:sz w:val="24"/>
          <w:szCs w:val="24"/>
        </w:rPr>
        <w:t xml:space="preserve">Des clients répartis dans 60 pays </w:t>
      </w:r>
    </w:p>
    <w:p w:rsidR="002241D8" w:rsidRPr="00B43D7B" w:rsidRDefault="002241D8" w:rsidP="008747AC">
      <w:pPr>
        <w:numPr>
          <w:ilvl w:val="0"/>
          <w:numId w:val="15"/>
        </w:numPr>
        <w:autoSpaceDE w:val="0"/>
        <w:autoSpaceDN w:val="0"/>
        <w:adjustRightInd w:val="0"/>
        <w:spacing w:after="34" w:line="240" w:lineRule="auto"/>
        <w:rPr>
          <w:rFonts w:ascii="Bookman Old Style" w:hAnsi="Bookman Old Style" w:cs="Bookman Old Style"/>
          <w:color w:val="000000"/>
        </w:rPr>
      </w:pPr>
      <w:r w:rsidRPr="00B43D7B">
        <w:rPr>
          <w:rFonts w:ascii="Bookman Old Style" w:hAnsi="Bookman Old Style" w:cs="Bookman Old Style"/>
          <w:color w:val="000000"/>
        </w:rPr>
        <w:t xml:space="preserve">Environ 1.000.000 heures de travail par an. </w:t>
      </w:r>
    </w:p>
    <w:p w:rsidR="002241D8" w:rsidRPr="00B43D7B" w:rsidRDefault="002241D8" w:rsidP="008747AC">
      <w:pPr>
        <w:numPr>
          <w:ilvl w:val="0"/>
          <w:numId w:val="15"/>
        </w:numPr>
        <w:autoSpaceDE w:val="0"/>
        <w:autoSpaceDN w:val="0"/>
        <w:adjustRightInd w:val="0"/>
        <w:spacing w:after="0" w:line="240" w:lineRule="auto"/>
        <w:rPr>
          <w:rFonts w:ascii="Bookman Old Style" w:hAnsi="Bookman Old Style" w:cs="Bookman Old Style"/>
          <w:color w:val="000000"/>
        </w:rPr>
      </w:pPr>
      <w:r w:rsidRPr="00B43D7B">
        <w:rPr>
          <w:rFonts w:ascii="Bookman Old Style" w:hAnsi="Bookman Old Style" w:cs="Bookman Old Style"/>
          <w:color w:val="000000"/>
        </w:rPr>
        <w:t xml:space="preserve">35 000 équipements réparés. </w:t>
      </w:r>
    </w:p>
    <w:p w:rsidR="002241D8" w:rsidRDefault="002241D8" w:rsidP="003425FA"/>
    <w:p w:rsidR="002241D8" w:rsidRDefault="002241D8" w:rsidP="0020453D">
      <w:pPr>
        <w:pStyle w:val="Heading2"/>
        <w:rPr>
          <w:sz w:val="23"/>
          <w:szCs w:val="23"/>
        </w:rPr>
      </w:pPr>
      <w:bookmarkStart w:id="4" w:name="_Toc504615221"/>
      <w:bookmarkStart w:id="5" w:name="_Toc504659545"/>
      <w:bookmarkStart w:id="6" w:name="_Toc504615189"/>
      <w:r>
        <w:rPr>
          <w:sz w:val="23"/>
          <w:szCs w:val="23"/>
        </w:rPr>
        <w:t>Info orientations stratégiques</w:t>
      </w:r>
      <w:bookmarkEnd w:id="4"/>
      <w:bookmarkEnd w:id="5"/>
    </w:p>
    <w:p w:rsidR="002241D8" w:rsidRDefault="002241D8" w:rsidP="0020453D">
      <w:pPr>
        <w:pStyle w:val="Default"/>
      </w:pPr>
    </w:p>
    <w:p w:rsidR="002241D8" w:rsidRDefault="002241D8" w:rsidP="0020453D">
      <w:pPr>
        <w:pStyle w:val="Default"/>
        <w:numPr>
          <w:ilvl w:val="0"/>
          <w:numId w:val="16"/>
        </w:numPr>
        <w:spacing w:after="190"/>
        <w:rPr>
          <w:sz w:val="22"/>
          <w:szCs w:val="22"/>
        </w:rPr>
      </w:pPr>
      <w:r>
        <w:rPr>
          <w:sz w:val="22"/>
          <w:szCs w:val="22"/>
        </w:rPr>
        <w:t xml:space="preserve">Répondre plus efficacement aux enjeux métier avec le souci permanent de la qualité ; </w:t>
      </w:r>
    </w:p>
    <w:p w:rsidR="002241D8" w:rsidRDefault="002241D8" w:rsidP="0020453D">
      <w:pPr>
        <w:pStyle w:val="Default"/>
        <w:numPr>
          <w:ilvl w:val="0"/>
          <w:numId w:val="16"/>
        </w:numPr>
        <w:spacing w:after="190"/>
        <w:rPr>
          <w:sz w:val="22"/>
          <w:szCs w:val="22"/>
        </w:rPr>
      </w:pPr>
      <w:r>
        <w:rPr>
          <w:sz w:val="22"/>
          <w:szCs w:val="22"/>
        </w:rPr>
        <w:t xml:space="preserve">Développer les activités de sous-traitance pour les constructeurs ; </w:t>
      </w:r>
    </w:p>
    <w:p w:rsidR="002241D8" w:rsidRDefault="002241D8" w:rsidP="0020453D">
      <w:pPr>
        <w:pStyle w:val="Default"/>
        <w:numPr>
          <w:ilvl w:val="0"/>
          <w:numId w:val="16"/>
        </w:numPr>
        <w:spacing w:after="190"/>
        <w:rPr>
          <w:sz w:val="22"/>
          <w:szCs w:val="22"/>
        </w:rPr>
      </w:pPr>
      <w:r>
        <w:rPr>
          <w:sz w:val="22"/>
          <w:szCs w:val="22"/>
        </w:rPr>
        <w:t xml:space="preserve">Développer de nouvelles compétences sur une gamme plus large d’appareils, tant dans le domaine civil que dans le domaine militaire ; </w:t>
      </w:r>
    </w:p>
    <w:p w:rsidR="002241D8" w:rsidRDefault="002241D8" w:rsidP="0020453D">
      <w:pPr>
        <w:pStyle w:val="Default"/>
        <w:numPr>
          <w:ilvl w:val="0"/>
          <w:numId w:val="16"/>
        </w:numPr>
        <w:spacing w:after="190"/>
        <w:rPr>
          <w:sz w:val="22"/>
          <w:szCs w:val="22"/>
        </w:rPr>
      </w:pPr>
      <w:r>
        <w:rPr>
          <w:sz w:val="22"/>
          <w:szCs w:val="22"/>
        </w:rPr>
        <w:t xml:space="preserve">Conquérir de nouveaux marchés et renforcer la croissance externe par de nouvelles acquisitions ; </w:t>
      </w:r>
    </w:p>
    <w:p w:rsidR="002241D8" w:rsidRDefault="002241D8" w:rsidP="0020453D">
      <w:pPr>
        <w:pStyle w:val="Default"/>
        <w:numPr>
          <w:ilvl w:val="0"/>
          <w:numId w:val="16"/>
        </w:numPr>
        <w:rPr>
          <w:sz w:val="22"/>
          <w:szCs w:val="22"/>
        </w:rPr>
      </w:pPr>
      <w:r>
        <w:rPr>
          <w:sz w:val="22"/>
          <w:szCs w:val="22"/>
        </w:rPr>
        <w:t xml:space="preserve">Supporter nos valeurs par une amélioration continue. </w:t>
      </w:r>
    </w:p>
    <w:p w:rsidR="002241D8" w:rsidRDefault="002241D8" w:rsidP="0020453D"/>
    <w:p w:rsidR="002241D8" w:rsidRDefault="002241D8" w:rsidP="003425FA">
      <w:pPr>
        <w:pStyle w:val="Heading3"/>
        <w:rPr>
          <w:sz w:val="23"/>
          <w:szCs w:val="23"/>
        </w:rPr>
      </w:pPr>
      <w:bookmarkStart w:id="7" w:name="_Toc504615197"/>
      <w:bookmarkStart w:id="8" w:name="_Toc504659546"/>
      <w:bookmarkEnd w:id="6"/>
      <w:r>
        <w:rPr>
          <w:sz w:val="23"/>
          <w:szCs w:val="23"/>
        </w:rPr>
        <w:t>Info pour stratégie</w:t>
      </w:r>
      <w:bookmarkEnd w:id="7"/>
      <w:bookmarkEnd w:id="8"/>
    </w:p>
    <w:p w:rsidR="002241D8" w:rsidRDefault="002241D8" w:rsidP="003425FA">
      <w:r>
        <w:t>L’entretien en ligne est un domaine critique pour la régularité et la ponctualité dans l’exploitation d’une compagnie aérienne. Il est essentiel de pouvoir compter sur un partenaire couvrant l’ensemble du réseau et capable de coordonner les actions de maintenance et la logistique au quotidien afin de traiter les pannes pouvant nuire à la régularité et la ponctualité des avions mis en ligne.</w:t>
      </w:r>
    </w:p>
    <w:p w:rsidR="002241D8" w:rsidRPr="00455FD6" w:rsidRDefault="002241D8" w:rsidP="003425FA">
      <w:pPr>
        <w:autoSpaceDE w:val="0"/>
        <w:autoSpaceDN w:val="0"/>
        <w:adjustRightInd w:val="0"/>
        <w:spacing w:after="0" w:line="240" w:lineRule="auto"/>
        <w:rPr>
          <w:rFonts w:ascii="Bookman Old Style" w:hAnsi="Bookman Old Style" w:cs="Bookman Old Style"/>
          <w:color w:val="000000"/>
        </w:rPr>
      </w:pPr>
      <w:r w:rsidRPr="00455FD6">
        <w:rPr>
          <w:rFonts w:ascii="Bookman Old Style" w:hAnsi="Bookman Old Style" w:cs="Bookman Old Style"/>
          <w:color w:val="000000"/>
        </w:rPr>
        <w:t xml:space="preserve">Ses mécaniciens expérimentés basés à l’aéroport CDG et dans de nombreuses escales. </w:t>
      </w:r>
    </w:p>
    <w:p w:rsidR="002241D8" w:rsidRDefault="002241D8" w:rsidP="003425FA">
      <w:pPr>
        <w:rPr>
          <w:rFonts w:ascii="Bookman Old Style" w:hAnsi="Bookman Old Style" w:cs="Bookman Old Style"/>
          <w:color w:val="000000"/>
        </w:rPr>
      </w:pPr>
      <w:r w:rsidRPr="00455FD6">
        <w:rPr>
          <w:rFonts w:ascii="Bookman Old Style" w:hAnsi="Bookman Old Style" w:cs="Bookman Old Style"/>
          <w:color w:val="000000"/>
        </w:rPr>
        <w:t>La garantie des performances de régularité et de ponctualité technique pour la totalité de la flotte et du réseau, ce qu’un opérateur ne peut obtenir de fournisseurs multiples : ceci en s’appuyant sur la gamme complète de services de maintenance qui constitue l’offre de AERO-BREIZH.</w:t>
      </w:r>
    </w:p>
    <w:p w:rsidR="002241D8" w:rsidRDefault="002241D8" w:rsidP="003425FA"/>
    <w:p w:rsidR="002241D8" w:rsidRDefault="002241D8" w:rsidP="003425FA">
      <w:pPr>
        <w:pStyle w:val="Default"/>
        <w:rPr>
          <w:sz w:val="22"/>
          <w:szCs w:val="22"/>
        </w:rPr>
      </w:pPr>
      <w:r>
        <w:rPr>
          <w:sz w:val="22"/>
          <w:szCs w:val="22"/>
        </w:rPr>
        <w:t xml:space="preserve">Si la qualité du travail permet de garantir un temps de fonctionnement maximum des équipements sur l’avion, c’est également la maîtrise des coûts et des délais qui traduisent la performance d’une prestation de réparation dans ce domaine. </w:t>
      </w:r>
    </w:p>
    <w:p w:rsidR="002241D8" w:rsidRDefault="002241D8" w:rsidP="003425FA">
      <w:r>
        <w:t>Pour cela AERO-BREIZH a su étendre ses compétences dans les différents métiers de la construction et de la réparation des équipements. Une volonté stratégique qui est renforcée par la mise en place de partenariats avec les constructeurs dans le cadre du projet e-PME (cf Annexe #3)</w:t>
      </w:r>
    </w:p>
    <w:p w:rsidR="002241D8" w:rsidRDefault="002241D8" w:rsidP="003425FA">
      <w:pPr>
        <w:pStyle w:val="Default"/>
        <w:rPr>
          <w:sz w:val="22"/>
          <w:szCs w:val="22"/>
        </w:rPr>
      </w:pPr>
    </w:p>
    <w:p w:rsidR="002241D8" w:rsidRDefault="002241D8" w:rsidP="003425FA">
      <w:pPr>
        <w:pStyle w:val="Default"/>
        <w:rPr>
          <w:sz w:val="22"/>
          <w:szCs w:val="22"/>
        </w:rPr>
      </w:pPr>
      <w:r>
        <w:rPr>
          <w:sz w:val="22"/>
          <w:szCs w:val="22"/>
        </w:rPr>
        <w:t xml:space="preserve">Un effort particulier sur la formation garantit l’adaptation permanente de tous les collaborateurs. </w:t>
      </w:r>
    </w:p>
    <w:p w:rsidR="002241D8" w:rsidRDefault="002241D8" w:rsidP="003425FA">
      <w:r>
        <w:t>La formation repose sur un système pertinent de gestion prévisionnelle des emplois et des compétences, sur le suivi des qualifications individuelles, sur une sélection rigoureuse des prestataires</w:t>
      </w:r>
    </w:p>
    <w:p w:rsidR="002241D8" w:rsidRDefault="002241D8" w:rsidP="00D75C4A"/>
    <w:p w:rsidR="002241D8" w:rsidRDefault="002241D8" w:rsidP="00D75C4A">
      <w:r>
        <w:t xml:space="preserve">Pouvoir planifier des travaux de décapage et de peinture avec une intervention de maintenance représente un gain de temps évident pour les opérateurs. AERO-BREIZH investit en permanence dans ce sens et est aujourd’hui, en mesure d’offrir à ses clients : </w:t>
      </w:r>
    </w:p>
    <w:p w:rsidR="002241D8" w:rsidRDefault="002241D8" w:rsidP="0081280D">
      <w:pPr>
        <w:pStyle w:val="Default"/>
        <w:rPr>
          <w:sz w:val="22"/>
          <w:szCs w:val="22"/>
        </w:rPr>
      </w:pPr>
    </w:p>
    <w:p w:rsidR="002241D8" w:rsidRDefault="002241D8" w:rsidP="0081280D">
      <w:pPr>
        <w:pStyle w:val="Default"/>
        <w:rPr>
          <w:sz w:val="22"/>
          <w:szCs w:val="22"/>
        </w:rPr>
      </w:pPr>
      <w:r>
        <w:rPr>
          <w:sz w:val="22"/>
          <w:szCs w:val="22"/>
        </w:rPr>
        <w:t>Pour être flexible face aux besoins des opérateurs, il faut aujourd’hui disposer de capacités hangar importantes et de personnel qualifié en grand nombre.</w:t>
      </w:r>
    </w:p>
    <w:p w:rsidR="002241D8" w:rsidRDefault="002241D8" w:rsidP="0081280D">
      <w:pPr>
        <w:pStyle w:val="Heading2"/>
      </w:pPr>
      <w:bookmarkStart w:id="9" w:name="_GoBack"/>
      <w:bookmarkEnd w:id="9"/>
    </w:p>
    <w:p w:rsidR="002241D8" w:rsidRPr="00A36AB3" w:rsidRDefault="002241D8" w:rsidP="0020453D">
      <w:pPr>
        <w:autoSpaceDE w:val="0"/>
        <w:autoSpaceDN w:val="0"/>
        <w:adjustRightInd w:val="0"/>
        <w:spacing w:after="0" w:line="240" w:lineRule="auto"/>
        <w:rPr>
          <w:rFonts w:ascii="Bookman Old Style" w:hAnsi="Bookman Old Style" w:cs="Bookman Old Style"/>
          <w:color w:val="000000"/>
          <w:sz w:val="24"/>
          <w:szCs w:val="24"/>
        </w:rPr>
      </w:pPr>
    </w:p>
    <w:p w:rsidR="002241D8" w:rsidRPr="00A36AB3" w:rsidRDefault="002241D8" w:rsidP="00541390">
      <w:p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hangars de toutes tailles sur deux sites en France, à Lorient dans l’Ouest et Montpellier dans le Sud </w:t>
      </w:r>
    </w:p>
    <w:p w:rsidR="002241D8" w:rsidRDefault="002241D8" w:rsidP="00541390">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1390">
      <w:p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corps de métiers nécessaires à tous les travaux (peinture, chaudronnerie, aménagement cabine, atelier composites) disponibles en permanence sur place. </w:t>
      </w:r>
    </w:p>
    <w:p w:rsidR="002241D8" w:rsidRDefault="002241D8" w:rsidP="00541390">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1390">
      <w:p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Un haut niveau de qualification des équipes constamment maintenu par un programme intensif de formation. </w:t>
      </w:r>
    </w:p>
    <w:p w:rsidR="002241D8" w:rsidRDefault="002241D8" w:rsidP="0020453D">
      <w:pPr>
        <w:autoSpaceDE w:val="0"/>
        <w:autoSpaceDN w:val="0"/>
        <w:adjustRightInd w:val="0"/>
        <w:spacing w:after="0" w:line="240" w:lineRule="auto"/>
        <w:rPr>
          <w:rFonts w:ascii="Bookman Old Style" w:hAnsi="Bookman Old Style" w:cs="Bookman Old Style"/>
          <w:color w:val="000000"/>
        </w:rPr>
      </w:pPr>
    </w:p>
    <w:p w:rsidR="002241D8" w:rsidRPr="00A5272C" w:rsidRDefault="002241D8" w:rsidP="00A5272C">
      <w:bookmarkStart w:id="10" w:name="_Toc504615212"/>
    </w:p>
    <w:p w:rsidR="002241D8" w:rsidRPr="00A5272C" w:rsidRDefault="002241D8" w:rsidP="00A5272C">
      <w:pPr>
        <w:pStyle w:val="Heading2"/>
      </w:pPr>
      <w:bookmarkStart w:id="11" w:name="_Toc504659547"/>
      <w:r w:rsidRPr="00A5272C">
        <w:t>N</w:t>
      </w:r>
      <w:r>
        <w:t>os</w:t>
      </w:r>
      <w:r w:rsidRPr="00A5272C">
        <w:t xml:space="preserve"> </w:t>
      </w:r>
      <w:r>
        <w:t>valeurs</w:t>
      </w:r>
      <w:bookmarkEnd w:id="10"/>
      <w:bookmarkEnd w:id="11"/>
    </w:p>
    <w:p w:rsidR="002241D8" w:rsidRPr="00B43D7B" w:rsidRDefault="002241D8" w:rsidP="00C332BB">
      <w:pPr>
        <w:pStyle w:val="ListParagraph"/>
        <w:numPr>
          <w:ilvl w:val="0"/>
          <w:numId w:val="9"/>
        </w:numPr>
        <w:rPr>
          <w:sz w:val="23"/>
          <w:szCs w:val="23"/>
        </w:rPr>
      </w:pPr>
      <w:r w:rsidRPr="00B43D7B">
        <w:rPr>
          <w:sz w:val="23"/>
          <w:szCs w:val="23"/>
        </w:rPr>
        <w:t>SECURITE ET FIABILITE</w:t>
      </w:r>
    </w:p>
    <w:p w:rsidR="002241D8" w:rsidRPr="00B43D7B" w:rsidRDefault="002241D8" w:rsidP="00C332BB">
      <w:pPr>
        <w:pStyle w:val="ListParagraph"/>
        <w:numPr>
          <w:ilvl w:val="0"/>
          <w:numId w:val="9"/>
        </w:numPr>
        <w:rPr>
          <w:sz w:val="23"/>
          <w:szCs w:val="23"/>
        </w:rPr>
      </w:pPr>
      <w:r w:rsidRPr="00B43D7B">
        <w:rPr>
          <w:sz w:val="23"/>
          <w:szCs w:val="23"/>
        </w:rPr>
        <w:t>PONCTUALITE</w:t>
      </w:r>
    </w:p>
    <w:p w:rsidR="002241D8" w:rsidRPr="00B43D7B" w:rsidRDefault="002241D8" w:rsidP="00C332BB">
      <w:pPr>
        <w:pStyle w:val="ListParagraph"/>
        <w:numPr>
          <w:ilvl w:val="0"/>
          <w:numId w:val="9"/>
        </w:numPr>
        <w:rPr>
          <w:sz w:val="23"/>
          <w:szCs w:val="23"/>
        </w:rPr>
      </w:pPr>
      <w:r w:rsidRPr="00B43D7B">
        <w:rPr>
          <w:sz w:val="23"/>
          <w:szCs w:val="23"/>
        </w:rPr>
        <w:t>FLEXIBILITE ET COMPETENCE</w:t>
      </w:r>
    </w:p>
    <w:p w:rsidR="002241D8" w:rsidRPr="00F72A72" w:rsidRDefault="002241D8" w:rsidP="00C332BB">
      <w:pPr>
        <w:pStyle w:val="ListParagraph"/>
        <w:numPr>
          <w:ilvl w:val="0"/>
          <w:numId w:val="9"/>
        </w:numPr>
      </w:pPr>
      <w:r w:rsidRPr="00B43D7B">
        <w:rPr>
          <w:sz w:val="23"/>
          <w:szCs w:val="23"/>
        </w:rPr>
        <w:t>protection de l’environnement :</w:t>
      </w:r>
      <w:r w:rsidRPr="00B43D7B">
        <w:t xml:space="preserve"> </w:t>
      </w:r>
      <w:r>
        <w:t>la certification environnementale ISO 14000.</w:t>
      </w:r>
    </w:p>
    <w:p w:rsidR="002241D8" w:rsidRDefault="002241D8" w:rsidP="003425FA"/>
    <w:p w:rsidR="002241D8" w:rsidRPr="007740B3" w:rsidRDefault="002241D8" w:rsidP="000E26FF">
      <w:pPr>
        <w:pStyle w:val="Heading2"/>
      </w:pPr>
      <w:bookmarkStart w:id="12" w:name="_Toc504615178"/>
      <w:bookmarkStart w:id="13" w:name="_Toc504659548"/>
      <w:r w:rsidRPr="007740B3">
        <w:t>Info motivation refonte SI</w:t>
      </w:r>
      <w:bookmarkEnd w:id="12"/>
      <w:bookmarkEnd w:id="13"/>
    </w:p>
    <w:p w:rsidR="002241D8" w:rsidRDefault="002241D8" w:rsidP="000E26FF">
      <w:pPr>
        <w:pStyle w:val="Default"/>
        <w:rPr>
          <w:sz w:val="22"/>
          <w:szCs w:val="22"/>
        </w:rPr>
      </w:pPr>
      <w:r>
        <w:rPr>
          <w:sz w:val="22"/>
          <w:szCs w:val="22"/>
        </w:rPr>
        <w:t>En matière de maintenance, les délais de prise de décision se réduisent, rendant complexe la planification des chantiers.</w:t>
      </w:r>
    </w:p>
    <w:p w:rsidR="002241D8" w:rsidRDefault="002241D8" w:rsidP="000E26FF">
      <w:pPr>
        <w:pStyle w:val="Heading2"/>
      </w:pPr>
      <w:bookmarkStart w:id="14" w:name="_Toc504615225"/>
    </w:p>
    <w:p w:rsidR="002241D8" w:rsidRDefault="002241D8" w:rsidP="000E26FF">
      <w:pPr>
        <w:pStyle w:val="Heading2"/>
      </w:pPr>
      <w:bookmarkStart w:id="15" w:name="_Toc504659549"/>
      <w:r>
        <w:t>Motivation de la refonte du SI</w:t>
      </w:r>
      <w:bookmarkEnd w:id="14"/>
      <w:bookmarkEnd w:id="15"/>
    </w:p>
    <w:p w:rsidR="002241D8" w:rsidRDefault="002241D8" w:rsidP="000E26FF">
      <w:pPr>
        <w:pStyle w:val="Default"/>
        <w:rPr>
          <w:sz w:val="22"/>
          <w:szCs w:val="22"/>
        </w:rPr>
      </w:pPr>
      <w:r>
        <w:rPr>
          <w:sz w:val="22"/>
          <w:szCs w:val="22"/>
        </w:rPr>
        <w:t xml:space="preserve">A cet héritage (de type Legacy) sont venues s'ajouter les ressources des sociétés reprises par croissance externe. </w:t>
      </w:r>
    </w:p>
    <w:p w:rsidR="002241D8" w:rsidRDefault="002241D8" w:rsidP="000E26FF">
      <w:r>
        <w:t>Il devenait nécessaire d'harmoniser et de fusionner le tout au sein d'une solution unique.</w:t>
      </w:r>
    </w:p>
    <w:p w:rsidR="002241D8" w:rsidRPr="00B43D7B" w:rsidRDefault="002241D8" w:rsidP="0081280D">
      <w:pPr>
        <w:pStyle w:val="Heading2"/>
        <w:rPr>
          <w:lang w:val="en-US"/>
        </w:rPr>
      </w:pPr>
      <w:bookmarkStart w:id="16" w:name="_Toc504615216"/>
      <w:r>
        <w:rPr>
          <w:lang w:val="en-US"/>
        </w:rPr>
        <w:br w:type="page"/>
      </w:r>
      <w:bookmarkStart w:id="17" w:name="_Toc504659550"/>
      <w:r w:rsidRPr="00B43D7B">
        <w:rPr>
          <w:lang w:val="en-US"/>
        </w:rPr>
        <w:t>Info organisation</w:t>
      </w:r>
      <w:bookmarkEnd w:id="16"/>
      <w:bookmarkEnd w:id="17"/>
    </w:p>
    <w:p w:rsidR="002241D8" w:rsidRPr="00B43D7B" w:rsidRDefault="002241D8" w:rsidP="0081280D">
      <w:pPr>
        <w:pStyle w:val="Default"/>
        <w:rPr>
          <w:sz w:val="22"/>
          <w:szCs w:val="22"/>
          <w:lang w:val="en-US"/>
        </w:rPr>
      </w:pPr>
      <w:r w:rsidRPr="00B43D7B">
        <w:rPr>
          <w:sz w:val="22"/>
          <w:szCs w:val="22"/>
          <w:lang w:val="en-US"/>
        </w:rPr>
        <w:t xml:space="preserve">Yvon Le Bellec : Chairman &amp; Chief Executive Officer </w:t>
      </w:r>
    </w:p>
    <w:p w:rsidR="002241D8" w:rsidRPr="00B43D7B" w:rsidRDefault="002241D8" w:rsidP="0081280D">
      <w:pPr>
        <w:pStyle w:val="Default"/>
        <w:rPr>
          <w:sz w:val="22"/>
          <w:szCs w:val="22"/>
          <w:lang w:val="en-US"/>
        </w:rPr>
      </w:pPr>
      <w:r w:rsidRPr="00B43D7B">
        <w:rPr>
          <w:sz w:val="22"/>
          <w:szCs w:val="22"/>
          <w:lang w:val="en-US"/>
        </w:rPr>
        <w:t xml:space="preserve">Yan Le Toulec : Chief Operating Officer </w:t>
      </w:r>
    </w:p>
    <w:p w:rsidR="002241D8" w:rsidRPr="00B43D7B" w:rsidRDefault="002241D8" w:rsidP="0081280D">
      <w:pPr>
        <w:pStyle w:val="Default"/>
        <w:rPr>
          <w:sz w:val="22"/>
          <w:szCs w:val="22"/>
          <w:lang w:val="en-US"/>
        </w:rPr>
      </w:pPr>
      <w:r w:rsidRPr="00B43D7B">
        <w:rPr>
          <w:sz w:val="22"/>
          <w:szCs w:val="22"/>
          <w:lang w:val="en-US"/>
        </w:rPr>
        <w:t xml:space="preserve">Vonick Le Toulec : Chief Operating Officer </w:t>
      </w:r>
    </w:p>
    <w:p w:rsidR="002241D8" w:rsidRPr="00B43D7B" w:rsidRDefault="002241D8" w:rsidP="0081280D">
      <w:pPr>
        <w:pStyle w:val="Default"/>
        <w:rPr>
          <w:sz w:val="22"/>
          <w:szCs w:val="22"/>
          <w:lang w:val="en-US"/>
        </w:rPr>
      </w:pPr>
      <w:r w:rsidRPr="00B43D7B">
        <w:rPr>
          <w:sz w:val="22"/>
          <w:szCs w:val="22"/>
          <w:lang w:val="en-US"/>
        </w:rPr>
        <w:t xml:space="preserve">Gwenael Gosquer : Senior Vice-President, Finance &amp; Strategy </w:t>
      </w:r>
    </w:p>
    <w:p w:rsidR="002241D8" w:rsidRPr="00B43D7B" w:rsidRDefault="002241D8" w:rsidP="0081280D">
      <w:pPr>
        <w:pStyle w:val="Default"/>
        <w:rPr>
          <w:sz w:val="22"/>
          <w:szCs w:val="22"/>
          <w:lang w:val="en-US"/>
        </w:rPr>
      </w:pPr>
      <w:r w:rsidRPr="00B43D7B">
        <w:rPr>
          <w:sz w:val="22"/>
          <w:szCs w:val="22"/>
          <w:lang w:val="en-US"/>
        </w:rPr>
        <w:t xml:space="preserve">Gaelle Le Goff : Senior Vice-President Sales </w:t>
      </w:r>
    </w:p>
    <w:p w:rsidR="002241D8" w:rsidRDefault="002241D8" w:rsidP="0081280D">
      <w:r>
        <w:t>Levenez Le Calvez : Vice Président IS Systems</w:t>
      </w:r>
    </w:p>
    <w:p w:rsidR="002241D8" w:rsidRDefault="002241D8" w:rsidP="0081280D">
      <w:pPr>
        <w:pStyle w:val="Heading2"/>
      </w:pPr>
    </w:p>
    <w:p w:rsidR="002241D8" w:rsidRPr="00F72A72" w:rsidRDefault="002241D8" w:rsidP="00541390">
      <w:pPr>
        <w:autoSpaceDE w:val="0"/>
        <w:autoSpaceDN w:val="0"/>
        <w:adjustRightInd w:val="0"/>
        <w:spacing w:after="0" w:line="240" w:lineRule="auto"/>
        <w:rPr>
          <w:rFonts w:cs="Calibri"/>
          <w:color w:val="000000"/>
        </w:rPr>
      </w:pPr>
      <w:r w:rsidRPr="00F72A72">
        <w:rPr>
          <w:rFonts w:cs="Calibri"/>
          <w:color w:val="000000"/>
        </w:rPr>
        <w:t xml:space="preserve">Une </w:t>
      </w:r>
      <w:r>
        <w:rPr>
          <w:rFonts w:ascii="MS Gothic Western" w:hAnsi="MS Gothic Western" w:cs="MS Gothic Western"/>
          <w:color w:val="000000"/>
        </w:rPr>
        <w:t>éq</w:t>
      </w:r>
      <w:r w:rsidRPr="00F72A72">
        <w:rPr>
          <w:rFonts w:cs="Calibri"/>
          <w:color w:val="000000"/>
        </w:rPr>
        <w:t xml:space="preserve">uipe de 1000 collaborateurs. </w:t>
      </w:r>
    </w:p>
    <w:p w:rsidR="002241D8" w:rsidRPr="00F72A72" w:rsidRDefault="002241D8" w:rsidP="00541390">
      <w:pPr>
        <w:autoSpaceDE w:val="0"/>
        <w:autoSpaceDN w:val="0"/>
        <w:adjustRightInd w:val="0"/>
        <w:spacing w:after="0" w:line="240" w:lineRule="auto"/>
        <w:rPr>
          <w:rFonts w:cs="Calibri"/>
          <w:color w:val="000000"/>
        </w:rPr>
      </w:pPr>
      <w:r w:rsidRPr="00F72A72">
        <w:rPr>
          <w:rFonts w:cs="Calibri"/>
          <w:color w:val="000000"/>
          <w:sz w:val="24"/>
          <w:szCs w:val="24"/>
        </w:rPr>
        <w:t xml:space="preserve">Une activité déployée sur 7 sites : </w:t>
      </w:r>
      <w:r w:rsidRPr="00F72A72">
        <w:rPr>
          <w:rFonts w:cs="Calibri"/>
          <w:color w:val="000000"/>
        </w:rPr>
        <w:t xml:space="preserve">◦ </w:t>
      </w:r>
      <w:r w:rsidRPr="00F72A72">
        <w:rPr>
          <w:rFonts w:ascii="Bookman Old Style" w:hAnsi="Bookman Old Style" w:cs="Bookman Old Style"/>
          <w:color w:val="000000"/>
        </w:rPr>
        <w:t xml:space="preserve">Lorient, Paris CDG, Lyon Saint-Exupéry, Montpellier Méditerranée, Kuala-Lumpur (Malaisie), Glasgow (UK) et Wichita (Kansas USA) </w:t>
      </w:r>
    </w:p>
    <w:p w:rsidR="002241D8" w:rsidRDefault="002241D8" w:rsidP="0081280D">
      <w:pPr>
        <w:pStyle w:val="Heading2"/>
      </w:pPr>
    </w:p>
    <w:p w:rsidR="002241D8" w:rsidRPr="00A36AB3" w:rsidRDefault="002241D8" w:rsidP="00541390">
      <w:pPr>
        <w:autoSpaceDE w:val="0"/>
        <w:autoSpaceDN w:val="0"/>
        <w:adjustRightInd w:val="0"/>
        <w:spacing w:after="19"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hangars de toutes tailles sur deux sites en France, à Lorient dans l’Ouest et Montpellier dans le Sud, pour la réalisation de visites mineures et majeures sur de nombreux types d’avions. </w:t>
      </w:r>
    </w:p>
    <w:p w:rsidR="002241D8" w:rsidRDefault="002241D8" w:rsidP="00541390">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1390">
      <w:p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corps de métiers nécessaires à tous les travaux (peinture, chaudronnerie, aménagement cabine, atelier composites) disponibles en permanence sur place. </w:t>
      </w:r>
    </w:p>
    <w:p w:rsidR="002241D8" w:rsidRDefault="002241D8" w:rsidP="003425FA"/>
    <w:p w:rsidR="002241D8" w:rsidRDefault="002241D8" w:rsidP="003425FA">
      <w:r>
        <w:t xml:space="preserve">Un hangar de </w:t>
      </w:r>
      <w:smartTag w:uri="urn:schemas-microsoft-com:office:smarttags" w:element="metricconverter">
        <w:smartTagPr>
          <w:attr w:name="ProductID" w:val="2 300 m²"/>
        </w:smartTagPr>
        <w:r>
          <w:t>2 300 m²</w:t>
        </w:r>
      </w:smartTag>
      <w:r>
        <w:t xml:space="preserve"> spécialement conçu pour le décapage à sec et la peinture et pouvant accueillir des avions moyen-courrier</w:t>
      </w:r>
    </w:p>
    <w:p w:rsidR="002241D8" w:rsidRDefault="002241D8" w:rsidP="003425FA">
      <w:r>
        <w:t>Ses mécaniciens expérimentés basés à l’aéroport CDG et dans de nombreuses escales.</w:t>
      </w:r>
    </w:p>
    <w:p w:rsidR="002241D8" w:rsidRDefault="002241D8" w:rsidP="003425FA">
      <w:pPr>
        <w:autoSpaceDE w:val="0"/>
        <w:autoSpaceDN w:val="0"/>
        <w:adjustRightInd w:val="0"/>
        <w:spacing w:after="0" w:line="240" w:lineRule="auto"/>
      </w:pPr>
      <w:r w:rsidRPr="00455FD6">
        <w:rPr>
          <w:rFonts w:ascii="Bookman Old Style" w:hAnsi="Bookman Old Style" w:cs="Bookman Old Style"/>
          <w:color w:val="000000"/>
        </w:rPr>
        <w:t xml:space="preserve">La mise à disposition des mécaniciens de ses bases principales, dans le cas de dépannages nécessitant des moyens supplémentaires, pour </w:t>
      </w:r>
      <w:r w:rsidRPr="00455FD6">
        <w:rPr>
          <w:rFonts w:ascii="Bookman Old Style" w:hAnsi="Bookman Old Style"/>
        </w:rPr>
        <w:t>renforcer ses équipes présentes dans les escales. Un poste de coordination technique (PCT) disponible 24h/24-7j/7 pilote les interventions dans les di</w:t>
      </w:r>
      <w:r w:rsidRPr="00455FD6">
        <w:rPr>
          <w:rFonts w:ascii="Bookman Old Style" w:hAnsi="Bookman Old Style" w:cs="Bookman Old Style"/>
        </w:rPr>
        <w:t>fférentes escales et, avec l’AOG</w:t>
      </w:r>
      <w:r w:rsidRPr="00455FD6">
        <w:rPr>
          <w:rFonts w:ascii="Bookman Old Style" w:hAnsi="Bookman Old Style" w:cs="Bookman Old Style"/>
          <w:sz w:val="14"/>
          <w:szCs w:val="14"/>
        </w:rPr>
        <w:t xml:space="preserve">1 </w:t>
      </w:r>
      <w:r w:rsidRPr="00455FD6">
        <w:rPr>
          <w:rFonts w:ascii="Bookman Old Style" w:hAnsi="Bookman Old Style" w:cs="Bookman Old Style"/>
        </w:rPr>
        <w:t>desk,</w:t>
      </w:r>
    </w:p>
    <w:p w:rsidR="002241D8" w:rsidRDefault="002241D8" w:rsidP="003425FA"/>
    <w:p w:rsidR="002241D8" w:rsidRDefault="002241D8" w:rsidP="003425FA">
      <w:r>
        <w:t>Les pièces sont disponibles dans un magasin moderne idéalement situé dans la zone de fret de l’aéroport de Roissy CDG.</w:t>
      </w:r>
    </w:p>
    <w:p w:rsidR="002241D8" w:rsidRPr="0081280D" w:rsidRDefault="002241D8" w:rsidP="0081280D">
      <w:pPr>
        <w:pStyle w:val="Heading2"/>
      </w:pPr>
      <w:bookmarkStart w:id="18" w:name="_Toc504615181"/>
      <w:bookmarkStart w:id="19" w:name="_Toc504659551"/>
      <w:r w:rsidRPr="0081280D">
        <w:t>Info atout</w:t>
      </w:r>
      <w:bookmarkEnd w:id="18"/>
      <w:bookmarkEnd w:id="19"/>
    </w:p>
    <w:p w:rsidR="002241D8" w:rsidRDefault="002241D8" w:rsidP="004E1867">
      <w:pPr>
        <w:pStyle w:val="Default"/>
        <w:rPr>
          <w:sz w:val="22"/>
          <w:szCs w:val="22"/>
        </w:rPr>
      </w:pPr>
      <w:r>
        <w:rPr>
          <w:sz w:val="22"/>
          <w:szCs w:val="22"/>
        </w:rPr>
        <w:t xml:space="preserve">Il est par contre important pour une compagnie ayant fait le choix de sous-traiter tout ou partie de sa maintenance de </w:t>
      </w:r>
      <w:r w:rsidRPr="005603DB">
        <w:rPr>
          <w:b/>
          <w:sz w:val="22"/>
          <w:szCs w:val="22"/>
        </w:rPr>
        <w:t>compter sur un partenaire compétent et solide</w:t>
      </w:r>
      <w:r>
        <w:rPr>
          <w:sz w:val="22"/>
          <w:szCs w:val="22"/>
        </w:rPr>
        <w:t xml:space="preserve"> qui puisse accompagner son développement. </w:t>
      </w:r>
      <w:r w:rsidRPr="005603DB">
        <w:rPr>
          <w:b/>
          <w:sz w:val="22"/>
          <w:szCs w:val="22"/>
        </w:rPr>
        <w:t>AERO-BREIZH répond à ce cahier des charges</w:t>
      </w:r>
      <w:r>
        <w:rPr>
          <w:sz w:val="22"/>
          <w:szCs w:val="22"/>
        </w:rPr>
        <w:t>.</w:t>
      </w:r>
    </w:p>
    <w:p w:rsidR="002241D8" w:rsidRDefault="002241D8" w:rsidP="004E1867">
      <w:pPr>
        <w:pStyle w:val="Default"/>
        <w:rPr>
          <w:sz w:val="22"/>
          <w:szCs w:val="22"/>
        </w:rPr>
      </w:pPr>
    </w:p>
    <w:p w:rsidR="002241D8" w:rsidRDefault="002241D8" w:rsidP="00F436AF">
      <w:pPr>
        <w:pStyle w:val="Default"/>
        <w:rPr>
          <w:sz w:val="22"/>
          <w:szCs w:val="22"/>
        </w:rPr>
      </w:pPr>
      <w:r>
        <w:rPr>
          <w:sz w:val="22"/>
          <w:szCs w:val="22"/>
        </w:rPr>
        <w:t xml:space="preserve">Les services d’achat d’opérateurs qui réalisent tout ou partie de leurs travaux de maintenance en interne, doivent faire face au double défi de la maîtrise des coûts de stockage et des délais d’approvisionnement. </w:t>
      </w:r>
    </w:p>
    <w:p w:rsidR="002241D8" w:rsidRDefault="002241D8" w:rsidP="00F436AF">
      <w:pPr>
        <w:pStyle w:val="Default"/>
        <w:rPr>
          <w:sz w:val="22"/>
          <w:szCs w:val="22"/>
        </w:rPr>
      </w:pPr>
      <w:r>
        <w:rPr>
          <w:sz w:val="22"/>
          <w:szCs w:val="22"/>
        </w:rPr>
        <w:t xml:space="preserve">Bénéficiant d’une expérience d’opérateur et d’acteur reconnu de la maintenance cellule et équipements AERO-BREIZH est un partenaire privilégié qui met à leur disposition sa grande connaissance du marché et son stock de pièces détachées et d’équipements au meilleur coût (150 000 références en stock). </w:t>
      </w:r>
    </w:p>
    <w:p w:rsidR="002241D8" w:rsidRDefault="002241D8" w:rsidP="00F436AF"/>
    <w:p w:rsidR="002241D8" w:rsidRDefault="002241D8" w:rsidP="00F436AF">
      <w:r>
        <w:t>Les pièces sont disponibles dans un magasin moderne idéalement situé dans la zone de fret de l’aéroport de Roissy CDG.</w:t>
      </w:r>
    </w:p>
    <w:p w:rsidR="002241D8" w:rsidRDefault="002241D8" w:rsidP="00F436AF">
      <w:r>
        <w:t>La fiabilité du travail d’AERO-BREIZH a valu à ses différentes entités de nombreux agréments de la part des autorités civiles aussi bien que militaires (dont JAR/FAR145, ISO 9001 et AQAP 120) ainsi que la certification environnementale ISO 14000.</w:t>
      </w:r>
    </w:p>
    <w:p w:rsidR="002241D8" w:rsidRPr="00F72A72" w:rsidRDefault="002241D8" w:rsidP="00F436AF">
      <w:r>
        <w:t>Les certifications</w:t>
      </w:r>
    </w:p>
    <w:p w:rsidR="002241D8" w:rsidRPr="00B43D7B" w:rsidRDefault="002241D8" w:rsidP="00F436AF">
      <w:pPr>
        <w:pStyle w:val="Default"/>
        <w:numPr>
          <w:ilvl w:val="0"/>
          <w:numId w:val="10"/>
        </w:numPr>
        <w:rPr>
          <w:sz w:val="22"/>
          <w:szCs w:val="22"/>
          <w:lang w:val="en-US"/>
        </w:rPr>
      </w:pPr>
      <w:r w:rsidRPr="00B43D7B">
        <w:rPr>
          <w:sz w:val="22"/>
          <w:szCs w:val="22"/>
          <w:lang w:val="en-US"/>
        </w:rPr>
        <w:t xml:space="preserve">JAR 145 - F004 </w:t>
      </w:r>
    </w:p>
    <w:p w:rsidR="002241D8" w:rsidRPr="00B43D7B" w:rsidRDefault="002241D8" w:rsidP="00F436AF">
      <w:pPr>
        <w:pStyle w:val="Default"/>
        <w:numPr>
          <w:ilvl w:val="0"/>
          <w:numId w:val="10"/>
        </w:numPr>
        <w:rPr>
          <w:sz w:val="22"/>
          <w:szCs w:val="22"/>
          <w:lang w:val="en-US"/>
        </w:rPr>
      </w:pPr>
      <w:r w:rsidRPr="00B43D7B">
        <w:rPr>
          <w:sz w:val="22"/>
          <w:szCs w:val="22"/>
          <w:lang w:val="en-US"/>
        </w:rPr>
        <w:t xml:space="preserve">FAR 145 - XD6Y805J </w:t>
      </w:r>
    </w:p>
    <w:p w:rsidR="002241D8" w:rsidRDefault="002241D8" w:rsidP="00F436AF">
      <w:pPr>
        <w:pStyle w:val="Default"/>
        <w:numPr>
          <w:ilvl w:val="0"/>
          <w:numId w:val="10"/>
        </w:numPr>
        <w:rPr>
          <w:sz w:val="22"/>
          <w:szCs w:val="22"/>
        </w:rPr>
      </w:pPr>
      <w:r>
        <w:rPr>
          <w:sz w:val="22"/>
          <w:szCs w:val="22"/>
        </w:rPr>
        <w:t xml:space="preserve">ISO 9001:2000/AQAP 2120 </w:t>
      </w:r>
    </w:p>
    <w:p w:rsidR="002241D8" w:rsidRDefault="002241D8" w:rsidP="00F436AF">
      <w:pPr>
        <w:pStyle w:val="ListParagraph"/>
        <w:numPr>
          <w:ilvl w:val="0"/>
          <w:numId w:val="10"/>
        </w:numPr>
      </w:pPr>
      <w:r>
        <w:t>QUALIFAS 101</w:t>
      </w:r>
    </w:p>
    <w:p w:rsidR="002241D8" w:rsidRDefault="002241D8" w:rsidP="004E1867">
      <w:pPr>
        <w:pStyle w:val="Default"/>
        <w:rPr>
          <w:sz w:val="22"/>
          <w:szCs w:val="22"/>
        </w:rPr>
      </w:pPr>
    </w:p>
    <w:p w:rsidR="002241D8" w:rsidRPr="0081280D" w:rsidRDefault="002241D8" w:rsidP="0081280D">
      <w:pPr>
        <w:pStyle w:val="Heading2"/>
        <w:rPr>
          <w:sz w:val="23"/>
          <w:szCs w:val="23"/>
        </w:rPr>
      </w:pPr>
      <w:bookmarkStart w:id="20" w:name="_Toc504615182"/>
      <w:bookmarkStart w:id="21" w:name="_Toc504659552"/>
      <w:r w:rsidRPr="0081280D">
        <w:rPr>
          <w:sz w:val="23"/>
          <w:szCs w:val="23"/>
        </w:rPr>
        <w:t>Info prestations</w:t>
      </w:r>
      <w:bookmarkEnd w:id="20"/>
      <w:bookmarkEnd w:id="21"/>
    </w:p>
    <w:p w:rsidR="002241D8" w:rsidRDefault="002241D8" w:rsidP="004E1867">
      <w:pPr>
        <w:pStyle w:val="Default"/>
        <w:rPr>
          <w:sz w:val="22"/>
          <w:szCs w:val="22"/>
        </w:rPr>
      </w:pPr>
      <w:r>
        <w:rPr>
          <w:sz w:val="22"/>
          <w:szCs w:val="22"/>
        </w:rPr>
        <w:t>L'organisation d'AERO-BREIZH permet d'offrir une gamme complète de services aux</w:t>
      </w:r>
    </w:p>
    <w:p w:rsidR="002241D8" w:rsidRPr="00D32B20" w:rsidRDefault="002241D8" w:rsidP="004E1867">
      <w:pPr>
        <w:autoSpaceDE w:val="0"/>
        <w:autoSpaceDN w:val="0"/>
        <w:adjustRightInd w:val="0"/>
        <w:spacing w:after="0" w:line="240" w:lineRule="auto"/>
        <w:rPr>
          <w:rFonts w:ascii="Times New Roman" w:hAnsi="Times New Roman"/>
          <w:color w:val="000000"/>
          <w:sz w:val="24"/>
          <w:szCs w:val="24"/>
        </w:rPr>
      </w:pPr>
    </w:p>
    <w:p w:rsidR="002241D8" w:rsidRPr="00D32B20" w:rsidRDefault="002241D8" w:rsidP="004E1867">
      <w:pPr>
        <w:numPr>
          <w:ilvl w:val="0"/>
          <w:numId w:val="1"/>
        </w:numPr>
        <w:autoSpaceDE w:val="0"/>
        <w:autoSpaceDN w:val="0"/>
        <w:adjustRightInd w:val="0"/>
        <w:spacing w:after="0" w:line="240" w:lineRule="auto"/>
        <w:rPr>
          <w:rFonts w:ascii="Times New Roman" w:hAnsi="Times New Roman"/>
          <w:color w:val="000000"/>
          <w:sz w:val="24"/>
          <w:szCs w:val="24"/>
        </w:rPr>
      </w:pPr>
      <w:r w:rsidRPr="00D32B20">
        <w:rPr>
          <w:rFonts w:ascii="Times New Roman" w:hAnsi="Times New Roman"/>
          <w:color w:val="000000"/>
          <w:sz w:val="24"/>
          <w:szCs w:val="24"/>
        </w:rPr>
        <w:t xml:space="preserve">Opérateurs régionaux </w:t>
      </w:r>
    </w:p>
    <w:p w:rsidR="002241D8" w:rsidRPr="00D32B20" w:rsidRDefault="002241D8" w:rsidP="004E1867">
      <w:pPr>
        <w:numPr>
          <w:ilvl w:val="0"/>
          <w:numId w:val="1"/>
        </w:numPr>
        <w:autoSpaceDE w:val="0"/>
        <w:autoSpaceDN w:val="0"/>
        <w:adjustRightInd w:val="0"/>
        <w:spacing w:after="0" w:line="240" w:lineRule="auto"/>
        <w:rPr>
          <w:rFonts w:ascii="Times New Roman" w:hAnsi="Times New Roman"/>
          <w:color w:val="000000"/>
          <w:sz w:val="24"/>
          <w:szCs w:val="24"/>
        </w:rPr>
      </w:pPr>
      <w:r w:rsidRPr="00D32B20">
        <w:rPr>
          <w:rFonts w:ascii="Times New Roman" w:hAnsi="Times New Roman"/>
          <w:color w:val="000000"/>
          <w:sz w:val="24"/>
          <w:szCs w:val="24"/>
        </w:rPr>
        <w:t xml:space="preserve">Compagnies opérant des moyens et longs courriers, </w:t>
      </w:r>
    </w:p>
    <w:p w:rsidR="002241D8" w:rsidRDefault="002241D8" w:rsidP="004E1867">
      <w:pPr>
        <w:pStyle w:val="Default"/>
        <w:numPr>
          <w:ilvl w:val="0"/>
          <w:numId w:val="1"/>
        </w:numPr>
        <w:rPr>
          <w:sz w:val="22"/>
          <w:szCs w:val="22"/>
        </w:rPr>
      </w:pPr>
      <w:r>
        <w:rPr>
          <w:sz w:val="22"/>
          <w:szCs w:val="22"/>
        </w:rPr>
        <w:t xml:space="preserve">Acteurs des marchés publics et projets spéciaux. </w:t>
      </w:r>
    </w:p>
    <w:p w:rsidR="002241D8" w:rsidRPr="00D32B20" w:rsidRDefault="002241D8" w:rsidP="004E1867">
      <w:pPr>
        <w:autoSpaceDE w:val="0"/>
        <w:autoSpaceDN w:val="0"/>
        <w:adjustRightInd w:val="0"/>
        <w:spacing w:after="0" w:line="240" w:lineRule="auto"/>
        <w:rPr>
          <w:rFonts w:ascii="Symbol" w:hAnsi="Symbol" w:cs="Symbol"/>
          <w:color w:val="000000"/>
          <w:sz w:val="24"/>
          <w:szCs w:val="24"/>
        </w:rPr>
      </w:pPr>
    </w:p>
    <w:p w:rsidR="002241D8" w:rsidRDefault="002241D8" w:rsidP="004E1867">
      <w:pPr>
        <w:pStyle w:val="Default"/>
        <w:rPr>
          <w:sz w:val="22"/>
        </w:rPr>
      </w:pPr>
    </w:p>
    <w:p w:rsidR="002241D8" w:rsidRPr="00ED3AD6" w:rsidRDefault="002241D8" w:rsidP="004E1867">
      <w:pPr>
        <w:pStyle w:val="Default"/>
        <w:rPr>
          <w:b/>
          <w:sz w:val="22"/>
        </w:rPr>
      </w:pPr>
      <w:r w:rsidRPr="00ED3AD6">
        <w:rPr>
          <w:b/>
          <w:sz w:val="22"/>
        </w:rPr>
        <w:t>Ingénierie et gestion des données techniques</w:t>
      </w:r>
    </w:p>
    <w:p w:rsidR="002241D8" w:rsidRDefault="002241D8" w:rsidP="00462F39">
      <w:pPr>
        <w:pStyle w:val="Default"/>
        <w:numPr>
          <w:ilvl w:val="0"/>
          <w:numId w:val="1"/>
        </w:numPr>
        <w:spacing w:after="23"/>
        <w:jc w:val="both"/>
        <w:rPr>
          <w:sz w:val="22"/>
          <w:szCs w:val="22"/>
        </w:rPr>
      </w:pPr>
      <w:r>
        <w:rPr>
          <w:sz w:val="22"/>
          <w:szCs w:val="22"/>
        </w:rPr>
        <w:t>Conception de programmes d’entretien et rédaction de manuels d’entretien correspondants,</w:t>
      </w:r>
    </w:p>
    <w:p w:rsidR="002241D8" w:rsidRDefault="002241D8" w:rsidP="00462F39">
      <w:pPr>
        <w:pStyle w:val="Default"/>
        <w:numPr>
          <w:ilvl w:val="0"/>
          <w:numId w:val="1"/>
        </w:numPr>
        <w:spacing w:after="23"/>
        <w:jc w:val="both"/>
        <w:rPr>
          <w:rFonts w:ascii="Courier New" w:hAnsi="Courier New" w:cs="Courier New"/>
          <w:sz w:val="22"/>
          <w:szCs w:val="22"/>
        </w:rPr>
      </w:pPr>
      <w:r>
        <w:rPr>
          <w:rFonts w:ascii="Courier New" w:hAnsi="Courier New" w:cs="Courier New"/>
          <w:sz w:val="22"/>
          <w:szCs w:val="22"/>
        </w:rPr>
        <w:t xml:space="preserve">Suivi des opérations d’entretien et des programmes de fiabilité, </w:t>
      </w:r>
    </w:p>
    <w:p w:rsidR="002241D8" w:rsidRDefault="002241D8" w:rsidP="00462F39">
      <w:pPr>
        <w:pStyle w:val="Default"/>
        <w:numPr>
          <w:ilvl w:val="0"/>
          <w:numId w:val="1"/>
        </w:numPr>
        <w:jc w:val="both"/>
        <w:rPr>
          <w:sz w:val="22"/>
          <w:szCs w:val="22"/>
        </w:rPr>
      </w:pPr>
      <w:r>
        <w:rPr>
          <w:sz w:val="22"/>
          <w:szCs w:val="22"/>
        </w:rPr>
        <w:t xml:space="preserve">Etudes et développement de modifications pour la flotte. </w:t>
      </w:r>
    </w:p>
    <w:p w:rsidR="002241D8" w:rsidRDefault="002241D8"/>
    <w:p w:rsidR="002241D8" w:rsidRPr="00ED3AD6" w:rsidRDefault="002241D8" w:rsidP="004E1867">
      <w:pPr>
        <w:autoSpaceDE w:val="0"/>
        <w:autoSpaceDN w:val="0"/>
        <w:adjustRightInd w:val="0"/>
        <w:spacing w:after="0" w:line="240" w:lineRule="auto"/>
        <w:rPr>
          <w:b/>
        </w:rPr>
      </w:pPr>
      <w:r w:rsidRPr="00ED3AD6">
        <w:rPr>
          <w:b/>
        </w:rPr>
        <w:t>Exécution de visites mineures et majeures</w:t>
      </w:r>
    </w:p>
    <w:p w:rsidR="002241D8" w:rsidRDefault="002241D8" w:rsidP="004E1867">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5074">
      <w:pPr>
        <w:numPr>
          <w:ilvl w:val="0"/>
          <w:numId w:val="29"/>
        </w:num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Réalisation de modifications majeures de structures et de systèmes sur avions récents et d’anciennes générations. </w:t>
      </w:r>
    </w:p>
    <w:p w:rsidR="002241D8" w:rsidRPr="00A36AB3" w:rsidRDefault="002241D8" w:rsidP="00545074">
      <w:pPr>
        <w:numPr>
          <w:ilvl w:val="0"/>
          <w:numId w:val="29"/>
        </w:num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Aménagements intérieurs des cabines (VIP, cargo) et révision des sièges et des équipements de sécurité. </w:t>
      </w:r>
    </w:p>
    <w:p w:rsidR="002241D8" w:rsidRDefault="002241D8" w:rsidP="00545074">
      <w:pPr>
        <w:numPr>
          <w:ilvl w:val="0"/>
          <w:numId w:val="29"/>
        </w:num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Réalisation des contrôles non destructifs (CND) sur site et chez les opérateurs</w:t>
      </w:r>
    </w:p>
    <w:p w:rsidR="002241D8" w:rsidRDefault="002241D8" w:rsidP="004E1867">
      <w:pPr>
        <w:autoSpaceDE w:val="0"/>
        <w:autoSpaceDN w:val="0"/>
        <w:adjustRightInd w:val="0"/>
        <w:spacing w:after="0" w:line="240" w:lineRule="auto"/>
        <w:rPr>
          <w:rFonts w:ascii="Bookman Old Style" w:hAnsi="Bookman Old Style" w:cs="Bookman Old Style"/>
          <w:color w:val="000000"/>
        </w:rPr>
      </w:pPr>
    </w:p>
    <w:p w:rsidR="002241D8" w:rsidRDefault="002241D8" w:rsidP="004E1867">
      <w:r w:rsidRPr="00ED3AD6">
        <w:rPr>
          <w:b/>
        </w:rPr>
        <w:t xml:space="preserve">Décapage à sec et la peinture </w:t>
      </w:r>
      <w:r>
        <w:t>et pouvant accueillir des avions moyen-courriers</w:t>
      </w:r>
    </w:p>
    <w:p w:rsidR="002241D8" w:rsidRPr="001C6E20" w:rsidRDefault="002241D8" w:rsidP="001C6E20">
      <w:pPr>
        <w:rPr>
          <w:b/>
          <w:i/>
        </w:rPr>
      </w:pPr>
      <w:bookmarkStart w:id="22" w:name="_Toc504615195"/>
      <w:r w:rsidRPr="001C6E20">
        <w:rPr>
          <w:b/>
          <w:i/>
        </w:rPr>
        <w:t>Caractéristiques prestations</w:t>
      </w:r>
      <w:bookmarkEnd w:id="22"/>
    </w:p>
    <w:p w:rsidR="002241D8" w:rsidRPr="001C6E20" w:rsidRDefault="002241D8" w:rsidP="004E1867">
      <w:pPr>
        <w:autoSpaceDE w:val="0"/>
        <w:autoSpaceDN w:val="0"/>
        <w:adjustRightInd w:val="0"/>
        <w:spacing w:after="0" w:line="240" w:lineRule="auto"/>
        <w:rPr>
          <w:rFonts w:ascii="Bookman Old Style" w:hAnsi="Bookman Old Style" w:cs="Bookman Old Style"/>
          <w:i/>
          <w:color w:val="000000"/>
        </w:rPr>
      </w:pPr>
      <w:r w:rsidRPr="001C6E20">
        <w:rPr>
          <w:rFonts w:ascii="Bookman Old Style" w:hAnsi="Bookman Old Style" w:cs="Bookman Old Style"/>
          <w:i/>
          <w:color w:val="000000"/>
        </w:rPr>
        <w:t xml:space="preserve">Une régulation contrôlée par ordinateur pour maintenir à la fois la température et la ventilation pour des conditions optimales d’application de la peinture. </w:t>
      </w:r>
    </w:p>
    <w:p w:rsidR="002241D8" w:rsidRPr="001C6E20" w:rsidRDefault="002241D8" w:rsidP="004E1867">
      <w:pPr>
        <w:rPr>
          <w:rFonts w:ascii="Bookman Old Style" w:hAnsi="Bookman Old Style" w:cs="Bookman Old Style"/>
          <w:i/>
          <w:color w:val="000000"/>
        </w:rPr>
      </w:pPr>
      <w:r w:rsidRPr="001C6E20">
        <w:rPr>
          <w:rFonts w:ascii="Bookman Old Style" w:hAnsi="Bookman Old Style" w:cs="Bookman Old Style"/>
          <w:i/>
          <w:color w:val="000000"/>
        </w:rPr>
        <w:t>Un système de décapage à sec garantissant une préservation de l’environnement et évitant les problèmes de corrosion résultant de l’application de décapants chimiques</w:t>
      </w:r>
    </w:p>
    <w:p w:rsidR="002241D8" w:rsidRDefault="002241D8" w:rsidP="004E1867"/>
    <w:p w:rsidR="002241D8" w:rsidRDefault="002241D8" w:rsidP="004E1867">
      <w:r>
        <w:t xml:space="preserve">La garantie des performances de régularité et de ponctualité technique pour la totalité de la flotte et du réseau, ce qu’un opérateur ne peut obtenir de fournisseurs multiples : ceci en s’appuyant sur la </w:t>
      </w:r>
      <w:r w:rsidRPr="001C6E20">
        <w:rPr>
          <w:b/>
        </w:rPr>
        <w:t>gamme complète de services de maintenance</w:t>
      </w:r>
      <w:r>
        <w:t xml:space="preserve"> qui constitue l’offre de AERO-BREIZH.</w:t>
      </w:r>
    </w:p>
    <w:p w:rsidR="002241D8" w:rsidRDefault="002241D8" w:rsidP="004E1867">
      <w:r w:rsidRPr="00ED3AD6">
        <w:rPr>
          <w:b/>
        </w:rPr>
        <w:t>La mise à disposition des mécaniciens</w:t>
      </w:r>
      <w:r>
        <w:t xml:space="preserve"> de ses bases principales, dans le cas de dépannages nécessitant des moyens supplémentaires,</w:t>
      </w:r>
    </w:p>
    <w:p w:rsidR="002241D8" w:rsidRDefault="002241D8" w:rsidP="00F436AF">
      <w:pPr>
        <w:pStyle w:val="Default"/>
        <w:rPr>
          <w:sz w:val="22"/>
          <w:szCs w:val="22"/>
        </w:rPr>
      </w:pPr>
      <w:r>
        <w:rPr>
          <w:sz w:val="22"/>
          <w:szCs w:val="22"/>
        </w:rPr>
        <w:t xml:space="preserve">En matière de </w:t>
      </w:r>
      <w:r w:rsidRPr="00925AB2">
        <w:rPr>
          <w:b/>
          <w:sz w:val="22"/>
          <w:szCs w:val="22"/>
        </w:rPr>
        <w:t>réparation et de fabrication en sous-traitance d’équipements</w:t>
      </w:r>
      <w:r>
        <w:rPr>
          <w:sz w:val="22"/>
          <w:szCs w:val="22"/>
        </w:rPr>
        <w:t xml:space="preserve">, AERO-BREIZH a développé son offre dans les domaines suivants : </w:t>
      </w:r>
    </w:p>
    <w:p w:rsidR="002241D8" w:rsidRDefault="002241D8" w:rsidP="001C6E20">
      <w:pPr>
        <w:pStyle w:val="Default"/>
        <w:numPr>
          <w:ilvl w:val="0"/>
          <w:numId w:val="18"/>
        </w:numPr>
        <w:rPr>
          <w:sz w:val="22"/>
          <w:szCs w:val="22"/>
        </w:rPr>
      </w:pPr>
      <w:r>
        <w:rPr>
          <w:sz w:val="22"/>
          <w:szCs w:val="22"/>
        </w:rPr>
        <w:t xml:space="preserve">Avionique : Les laboratoires sont équipés de bancs d’essais automatiques pour traiter les équipements de la dernière génération. </w:t>
      </w:r>
    </w:p>
    <w:p w:rsidR="002241D8" w:rsidRDefault="002241D8" w:rsidP="001C6E20">
      <w:pPr>
        <w:pStyle w:val="Default"/>
        <w:numPr>
          <w:ilvl w:val="0"/>
          <w:numId w:val="18"/>
        </w:numPr>
        <w:rPr>
          <w:sz w:val="22"/>
          <w:szCs w:val="22"/>
        </w:rPr>
      </w:pPr>
      <w:r>
        <w:rPr>
          <w:sz w:val="22"/>
          <w:szCs w:val="22"/>
        </w:rPr>
        <w:t xml:space="preserve">Électromécanique : Fabrication et révision des équipements de génération électrique, de conditionnement d’air, du circuit carburant, des vérins, batteries, CSD/IDG… </w:t>
      </w:r>
    </w:p>
    <w:p w:rsidR="002241D8" w:rsidRDefault="002241D8" w:rsidP="001C6E20">
      <w:pPr>
        <w:pStyle w:val="Default"/>
        <w:numPr>
          <w:ilvl w:val="0"/>
          <w:numId w:val="18"/>
        </w:numPr>
        <w:rPr>
          <w:sz w:val="22"/>
          <w:szCs w:val="22"/>
        </w:rPr>
      </w:pPr>
      <w:r>
        <w:rPr>
          <w:sz w:val="22"/>
          <w:szCs w:val="22"/>
        </w:rPr>
        <w:t xml:space="preserve">Atterrisseurs et Hydraulique : Les roues et freins, les trains d’atterrissage, les pompes et tous les équipements hydrauliques. </w:t>
      </w:r>
    </w:p>
    <w:p w:rsidR="002241D8" w:rsidRDefault="002241D8" w:rsidP="001C6E20">
      <w:pPr>
        <w:pStyle w:val="Default"/>
        <w:numPr>
          <w:ilvl w:val="0"/>
          <w:numId w:val="18"/>
        </w:numPr>
        <w:rPr>
          <w:sz w:val="22"/>
          <w:szCs w:val="22"/>
        </w:rPr>
      </w:pPr>
      <w:r>
        <w:rPr>
          <w:sz w:val="22"/>
          <w:szCs w:val="22"/>
        </w:rPr>
        <w:t xml:space="preserve">Équipements de sécurité/sauvetage, sièges et aménagement des cabines. </w:t>
      </w:r>
    </w:p>
    <w:p w:rsidR="002241D8" w:rsidRDefault="002241D8" w:rsidP="001C6E20">
      <w:pPr>
        <w:numPr>
          <w:ilvl w:val="0"/>
          <w:numId w:val="18"/>
        </w:numPr>
      </w:pPr>
      <w:r>
        <w:t>Éléments de structure et pièces en matériaux composites.</w:t>
      </w:r>
    </w:p>
    <w:p w:rsidR="002241D8" w:rsidRDefault="002241D8" w:rsidP="00F436AF">
      <w:pPr>
        <w:pStyle w:val="Default"/>
        <w:rPr>
          <w:b/>
          <w:sz w:val="22"/>
          <w:szCs w:val="22"/>
        </w:rPr>
      </w:pPr>
    </w:p>
    <w:p w:rsidR="002241D8" w:rsidRDefault="002241D8" w:rsidP="00F436AF">
      <w:pPr>
        <w:pStyle w:val="Default"/>
        <w:rPr>
          <w:sz w:val="22"/>
          <w:szCs w:val="22"/>
        </w:rPr>
      </w:pPr>
      <w:r w:rsidRPr="001C6E20">
        <w:rPr>
          <w:b/>
          <w:sz w:val="22"/>
          <w:szCs w:val="22"/>
        </w:rPr>
        <w:t>Un service AOG 24/24, 7/7</w:t>
      </w:r>
      <w:r>
        <w:rPr>
          <w:sz w:val="22"/>
          <w:szCs w:val="22"/>
        </w:rPr>
        <w:t xml:space="preserve"> est à la disposition de nos clients pour répondre à toutes les demandes. </w:t>
      </w:r>
    </w:p>
    <w:p w:rsidR="002241D8" w:rsidRDefault="002241D8" w:rsidP="00F436AF">
      <w:r>
        <w:t xml:space="preserve">Les expéditions sont traitées dans des délais très courts grâce à l’intervention de notre </w:t>
      </w:r>
      <w:r w:rsidRPr="001C6E20">
        <w:rPr>
          <w:b/>
        </w:rPr>
        <w:t>service interne de transit homologué</w:t>
      </w:r>
      <w:r>
        <w:t xml:space="preserve"> par les douanes françaises</w:t>
      </w:r>
    </w:p>
    <w:p w:rsidR="002241D8" w:rsidRDefault="002241D8"/>
    <w:p w:rsidR="002241D8" w:rsidRPr="00415059" w:rsidRDefault="002241D8" w:rsidP="00415059">
      <w:pPr>
        <w:pStyle w:val="Heading2"/>
        <w:rPr>
          <w:sz w:val="23"/>
          <w:szCs w:val="23"/>
        </w:rPr>
      </w:pPr>
      <w:bookmarkStart w:id="23" w:name="_Toc504659553"/>
      <w:bookmarkStart w:id="24" w:name="_Toc504615224"/>
      <w:bookmarkStart w:id="25" w:name="_Toc504615200"/>
      <w:r w:rsidRPr="00415059">
        <w:rPr>
          <w:sz w:val="23"/>
          <w:szCs w:val="23"/>
        </w:rPr>
        <w:t>Info sur le SI actuel</w:t>
      </w:r>
      <w:bookmarkEnd w:id="23"/>
    </w:p>
    <w:p w:rsidR="002241D8" w:rsidRDefault="002241D8" w:rsidP="00925AB2">
      <w:r>
        <w:t>Ceci implique une liaison voix/données constante avec les opérateurs (via le réseau SITA reliant tous les opérateurs aériens), voire avec les avions (liens radio VHF et extension datalink de SITA transformant les avions en réseaux locaux volant).</w:t>
      </w:r>
    </w:p>
    <w:bookmarkEnd w:id="24"/>
    <w:p w:rsidR="002241D8" w:rsidRDefault="002241D8" w:rsidP="00925AB2">
      <w:pPr>
        <w:pStyle w:val="Default"/>
        <w:rPr>
          <w:sz w:val="22"/>
          <w:szCs w:val="22"/>
        </w:rPr>
      </w:pPr>
    </w:p>
    <w:p w:rsidR="002241D8" w:rsidRDefault="002241D8" w:rsidP="00925AB2">
      <w:pPr>
        <w:pStyle w:val="Default"/>
        <w:rPr>
          <w:sz w:val="22"/>
          <w:szCs w:val="22"/>
        </w:rPr>
      </w:pPr>
      <w:r>
        <w:rPr>
          <w:sz w:val="22"/>
          <w:szCs w:val="22"/>
        </w:rPr>
        <w:t xml:space="preserve">Notre réseau voix est classiquement organisé autour d'un PABX. </w:t>
      </w:r>
    </w:p>
    <w:p w:rsidR="002241D8" w:rsidRDefault="002241D8" w:rsidP="00925AB2">
      <w:r>
        <w:t>Notre réseau de données était éclaté en deux. Pour le domaine de la gestion, un LAN fédérait 200 postes de travail type PC autour d'un IBM e-series (AS/400). Pour les domaines techniques, une solution externalisée assurait la connexion de 100 postes CAD à notre prestataire</w:t>
      </w:r>
    </w:p>
    <w:p w:rsidR="002241D8" w:rsidRPr="00925AB2" w:rsidRDefault="002241D8" w:rsidP="00925AB2">
      <w:pPr>
        <w:rPr>
          <w:b/>
          <w:i/>
        </w:rPr>
      </w:pPr>
      <w:bookmarkStart w:id="26" w:name="_Toc504615223"/>
      <w:bookmarkEnd w:id="25"/>
      <w:r w:rsidRPr="00925AB2">
        <w:rPr>
          <w:b/>
          <w:i/>
        </w:rPr>
        <w:t>Info applicatif – (Quartier, Zone et Bloc</w:t>
      </w:r>
      <w:bookmarkEnd w:id="26"/>
      <w:r w:rsidRPr="00925AB2">
        <w:rPr>
          <w:b/>
          <w:i/>
        </w:rPr>
        <w:t>)</w:t>
      </w:r>
    </w:p>
    <w:p w:rsidR="002241D8" w:rsidRDefault="002241D8" w:rsidP="00925AB2">
      <w:r>
        <w:t>Notre Système d'information est aujourd'hui découpé en applications indépendantes qui ont du mal à communiquer entre elles.</w:t>
      </w:r>
    </w:p>
    <w:p w:rsidR="002241D8" w:rsidRDefault="002241D8" w:rsidP="00925AB2"/>
    <w:p w:rsidR="002241D8" w:rsidRDefault="002241D8"/>
    <w:p w:rsidR="002241D8" w:rsidRPr="00415059" w:rsidRDefault="002241D8" w:rsidP="00415059">
      <w:pPr>
        <w:pStyle w:val="Heading2"/>
        <w:rPr>
          <w:sz w:val="23"/>
          <w:szCs w:val="23"/>
        </w:rPr>
      </w:pPr>
      <w:bookmarkStart w:id="27" w:name="_Toc504615186"/>
      <w:bookmarkStart w:id="28" w:name="_Toc504659554"/>
      <w:r w:rsidRPr="00415059">
        <w:rPr>
          <w:sz w:val="23"/>
          <w:szCs w:val="23"/>
        </w:rPr>
        <w:t>Info futur SI</w:t>
      </w:r>
      <w:bookmarkEnd w:id="27"/>
      <w:bookmarkEnd w:id="28"/>
    </w:p>
    <w:p w:rsidR="002241D8" w:rsidRDefault="002241D8" w:rsidP="004E1867">
      <w:r>
        <w:t>La gestion des données techniques des avions sera complètement informatisée, et ces données seront accessibles par les clients pour exercer pleinement les responsabilités de contrôle requises par la réglementation internationale.</w:t>
      </w:r>
    </w:p>
    <w:p w:rsidR="002241D8" w:rsidRDefault="002241D8" w:rsidP="00F436AF">
      <w:r>
        <w:t>Les informations d’expéditions seront accessibles en temps réel grâce à un système de communication e-business par extranet O3.</w:t>
      </w:r>
    </w:p>
    <w:p w:rsidR="002241D8" w:rsidRDefault="002241D8" w:rsidP="00F436AF"/>
    <w:p w:rsidR="002241D8" w:rsidRDefault="002241D8" w:rsidP="004E1867">
      <w:pPr>
        <w:pStyle w:val="Heading3"/>
      </w:pPr>
      <w:bookmarkStart w:id="29" w:name="_Toc504615188"/>
    </w:p>
    <w:bookmarkEnd w:id="29"/>
    <w:p w:rsidR="002241D8" w:rsidRDefault="002241D8" w:rsidP="004E1867"/>
    <w:p w:rsidR="002241D8" w:rsidRDefault="002241D8" w:rsidP="00F436AF"/>
    <w:p w:rsidR="002241D8" w:rsidRDefault="002241D8"/>
    <w:sectPr w:rsidR="002241D8" w:rsidSect="009C4CD3">
      <w:pgSz w:w="11906" w:h="16838"/>
      <w:pgMar w:top="1276" w:right="1417" w:bottom="127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swiss"/>
    <w:notTrueType/>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Gothic Western">
    <w:altName w:val="‚l‚r ƒSƒVƒbƒ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B2B7DA"/>
    <w:multiLevelType w:val="hybridMultilevel"/>
    <w:tmpl w:val="D4681CF9"/>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9658DF73"/>
    <w:multiLevelType w:val="hybridMultilevel"/>
    <w:tmpl w:val="D7644E5E"/>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A8D58C45"/>
    <w:multiLevelType w:val="hybridMultilevel"/>
    <w:tmpl w:val="CCD93B77"/>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BB655B1E"/>
    <w:multiLevelType w:val="hybridMultilevel"/>
    <w:tmpl w:val="749CD0E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CD5D6A0E"/>
    <w:multiLevelType w:val="hybridMultilevel"/>
    <w:tmpl w:val="3D52981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CDFD000B"/>
    <w:multiLevelType w:val="hybridMultilevel"/>
    <w:tmpl w:val="331E9F62"/>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EF078C3B"/>
    <w:multiLevelType w:val="hybridMultilevel"/>
    <w:tmpl w:val="E92DBC0A"/>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F50FF850"/>
    <w:multiLevelType w:val="hybridMultilevel"/>
    <w:tmpl w:val="D38A07F0"/>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FFFFFF7C"/>
    <w:multiLevelType w:val="singleLevel"/>
    <w:tmpl w:val="D3CCB980"/>
    <w:lvl w:ilvl="0">
      <w:start w:val="1"/>
      <w:numFmt w:val="decimal"/>
      <w:lvlText w:val="%1."/>
      <w:lvlJc w:val="left"/>
      <w:pPr>
        <w:tabs>
          <w:tab w:val="num" w:pos="1492"/>
        </w:tabs>
        <w:ind w:left="1492" w:hanging="360"/>
      </w:pPr>
      <w:rPr>
        <w:rFonts w:cs="Times New Roman"/>
      </w:rPr>
    </w:lvl>
  </w:abstractNum>
  <w:abstractNum w:abstractNumId="9">
    <w:nsid w:val="FFFFFF7D"/>
    <w:multiLevelType w:val="singleLevel"/>
    <w:tmpl w:val="08669D58"/>
    <w:lvl w:ilvl="0">
      <w:start w:val="1"/>
      <w:numFmt w:val="decimal"/>
      <w:lvlText w:val="%1."/>
      <w:lvlJc w:val="left"/>
      <w:pPr>
        <w:tabs>
          <w:tab w:val="num" w:pos="1209"/>
        </w:tabs>
        <w:ind w:left="1209" w:hanging="360"/>
      </w:pPr>
      <w:rPr>
        <w:rFonts w:cs="Times New Roman"/>
      </w:rPr>
    </w:lvl>
  </w:abstractNum>
  <w:abstractNum w:abstractNumId="10">
    <w:nsid w:val="FFFFFF7E"/>
    <w:multiLevelType w:val="singleLevel"/>
    <w:tmpl w:val="AF7486BA"/>
    <w:lvl w:ilvl="0">
      <w:start w:val="1"/>
      <w:numFmt w:val="decimal"/>
      <w:lvlText w:val="%1."/>
      <w:lvlJc w:val="left"/>
      <w:pPr>
        <w:tabs>
          <w:tab w:val="num" w:pos="926"/>
        </w:tabs>
        <w:ind w:left="926" w:hanging="360"/>
      </w:pPr>
      <w:rPr>
        <w:rFonts w:cs="Times New Roman"/>
      </w:rPr>
    </w:lvl>
  </w:abstractNum>
  <w:abstractNum w:abstractNumId="11">
    <w:nsid w:val="FFFFFF7F"/>
    <w:multiLevelType w:val="singleLevel"/>
    <w:tmpl w:val="7F160240"/>
    <w:lvl w:ilvl="0">
      <w:start w:val="1"/>
      <w:numFmt w:val="decimal"/>
      <w:lvlText w:val="%1."/>
      <w:lvlJc w:val="left"/>
      <w:pPr>
        <w:tabs>
          <w:tab w:val="num" w:pos="643"/>
        </w:tabs>
        <w:ind w:left="643" w:hanging="360"/>
      </w:pPr>
      <w:rPr>
        <w:rFonts w:cs="Times New Roman"/>
      </w:rPr>
    </w:lvl>
  </w:abstractNum>
  <w:abstractNum w:abstractNumId="12">
    <w:nsid w:val="FFFFFF80"/>
    <w:multiLevelType w:val="singleLevel"/>
    <w:tmpl w:val="C55CCEA6"/>
    <w:lvl w:ilvl="0">
      <w:start w:val="1"/>
      <w:numFmt w:val="bullet"/>
      <w:lvlText w:val=""/>
      <w:lvlJc w:val="left"/>
      <w:pPr>
        <w:tabs>
          <w:tab w:val="num" w:pos="1492"/>
        </w:tabs>
        <w:ind w:left="1492" w:hanging="360"/>
      </w:pPr>
      <w:rPr>
        <w:rFonts w:ascii="Symbol" w:hAnsi="Symbol" w:hint="default"/>
      </w:rPr>
    </w:lvl>
  </w:abstractNum>
  <w:abstractNum w:abstractNumId="13">
    <w:nsid w:val="FFFFFF81"/>
    <w:multiLevelType w:val="singleLevel"/>
    <w:tmpl w:val="A76A2320"/>
    <w:lvl w:ilvl="0">
      <w:start w:val="1"/>
      <w:numFmt w:val="bullet"/>
      <w:lvlText w:val=""/>
      <w:lvlJc w:val="left"/>
      <w:pPr>
        <w:tabs>
          <w:tab w:val="num" w:pos="1209"/>
        </w:tabs>
        <w:ind w:left="1209" w:hanging="360"/>
      </w:pPr>
      <w:rPr>
        <w:rFonts w:ascii="Symbol" w:hAnsi="Symbol" w:hint="default"/>
      </w:rPr>
    </w:lvl>
  </w:abstractNum>
  <w:abstractNum w:abstractNumId="14">
    <w:nsid w:val="FFFFFF82"/>
    <w:multiLevelType w:val="singleLevel"/>
    <w:tmpl w:val="B666F2C8"/>
    <w:lvl w:ilvl="0">
      <w:start w:val="1"/>
      <w:numFmt w:val="bullet"/>
      <w:lvlText w:val=""/>
      <w:lvlJc w:val="left"/>
      <w:pPr>
        <w:tabs>
          <w:tab w:val="num" w:pos="926"/>
        </w:tabs>
        <w:ind w:left="926" w:hanging="360"/>
      </w:pPr>
      <w:rPr>
        <w:rFonts w:ascii="Symbol" w:hAnsi="Symbol" w:hint="default"/>
      </w:rPr>
    </w:lvl>
  </w:abstractNum>
  <w:abstractNum w:abstractNumId="15">
    <w:nsid w:val="FFFFFF83"/>
    <w:multiLevelType w:val="singleLevel"/>
    <w:tmpl w:val="C2A23AD0"/>
    <w:lvl w:ilvl="0">
      <w:start w:val="1"/>
      <w:numFmt w:val="bullet"/>
      <w:lvlText w:val=""/>
      <w:lvlJc w:val="left"/>
      <w:pPr>
        <w:tabs>
          <w:tab w:val="num" w:pos="643"/>
        </w:tabs>
        <w:ind w:left="643" w:hanging="360"/>
      </w:pPr>
      <w:rPr>
        <w:rFonts w:ascii="Symbol" w:hAnsi="Symbol" w:hint="default"/>
      </w:rPr>
    </w:lvl>
  </w:abstractNum>
  <w:abstractNum w:abstractNumId="16">
    <w:nsid w:val="FFFFFF88"/>
    <w:multiLevelType w:val="singleLevel"/>
    <w:tmpl w:val="8C9CC9E8"/>
    <w:lvl w:ilvl="0">
      <w:start w:val="1"/>
      <w:numFmt w:val="decimal"/>
      <w:lvlText w:val="%1."/>
      <w:lvlJc w:val="left"/>
      <w:pPr>
        <w:tabs>
          <w:tab w:val="num" w:pos="360"/>
        </w:tabs>
        <w:ind w:left="360" w:hanging="360"/>
      </w:pPr>
      <w:rPr>
        <w:rFonts w:cs="Times New Roman"/>
      </w:rPr>
    </w:lvl>
  </w:abstractNum>
  <w:abstractNum w:abstractNumId="17">
    <w:nsid w:val="FFFFFF89"/>
    <w:multiLevelType w:val="singleLevel"/>
    <w:tmpl w:val="E140F4B8"/>
    <w:lvl w:ilvl="0">
      <w:start w:val="1"/>
      <w:numFmt w:val="bullet"/>
      <w:lvlText w:val=""/>
      <w:lvlJc w:val="left"/>
      <w:pPr>
        <w:tabs>
          <w:tab w:val="num" w:pos="360"/>
        </w:tabs>
        <w:ind w:left="360" w:hanging="360"/>
      </w:pPr>
      <w:rPr>
        <w:rFonts w:ascii="Symbol" w:hAnsi="Symbol" w:hint="default"/>
      </w:rPr>
    </w:lvl>
  </w:abstractNum>
  <w:abstractNum w:abstractNumId="18">
    <w:nsid w:val="00F5605E"/>
    <w:multiLevelType w:val="hybridMultilevel"/>
    <w:tmpl w:val="70562E0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0D8C71E7"/>
    <w:multiLevelType w:val="hybridMultilevel"/>
    <w:tmpl w:val="D794ED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0E0F13D5"/>
    <w:multiLevelType w:val="hybridMultilevel"/>
    <w:tmpl w:val="06869F5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123D729B"/>
    <w:multiLevelType w:val="hybridMultilevel"/>
    <w:tmpl w:val="BBF5FF5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12712E63"/>
    <w:multiLevelType w:val="hybridMultilevel"/>
    <w:tmpl w:val="A37EA2B6"/>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1703BE9C"/>
    <w:multiLevelType w:val="hybridMultilevel"/>
    <w:tmpl w:val="FD9FD42F"/>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25A142B7"/>
    <w:multiLevelType w:val="hybridMultilevel"/>
    <w:tmpl w:val="2C365772"/>
    <w:lvl w:ilvl="0" w:tplc="37BEE35E">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9BE16BD"/>
    <w:multiLevelType w:val="hybridMultilevel"/>
    <w:tmpl w:val="17928B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35F83543"/>
    <w:multiLevelType w:val="hybridMultilevel"/>
    <w:tmpl w:val="290E87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28C3F18"/>
    <w:multiLevelType w:val="hybridMultilevel"/>
    <w:tmpl w:val="6E08C19E"/>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FD60784"/>
    <w:multiLevelType w:val="hybridMultilevel"/>
    <w:tmpl w:val="FA541DEA"/>
    <w:lvl w:ilvl="0" w:tplc="FFFFFFFF">
      <w:start w:val="1"/>
      <w:numFmt w:val="bullet"/>
      <w:lvlText w:val="•"/>
      <w:lvlJc w:val="left"/>
    </w:lvl>
    <w:lvl w:ilvl="1" w:tplc="040C0001">
      <w:start w:val="1"/>
      <w:numFmt w:val="bullet"/>
      <w:lvlText w:val=""/>
      <w:lvlJc w:val="left"/>
      <w:pPr>
        <w:tabs>
          <w:tab w:val="num" w:pos="360"/>
        </w:tabs>
        <w:ind w:left="36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50643FD0"/>
    <w:multiLevelType w:val="hybridMultilevel"/>
    <w:tmpl w:val="8F58C536"/>
    <w:lvl w:ilvl="0" w:tplc="37BEE35E">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1F028AF"/>
    <w:multiLevelType w:val="hybridMultilevel"/>
    <w:tmpl w:val="02DAACE2"/>
    <w:lvl w:ilvl="0" w:tplc="37BEE35E">
      <w:numFmt w:val="bullet"/>
      <w:lvlText w:val="-"/>
      <w:lvlJc w:val="left"/>
      <w:pPr>
        <w:ind w:left="720" w:hanging="360"/>
      </w:pPr>
      <w:rPr>
        <w:rFonts w:ascii="Calibri" w:eastAsia="Times New Roman" w:hAnsi="Calibri"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16218BA"/>
    <w:multiLevelType w:val="hybridMultilevel"/>
    <w:tmpl w:val="E5AB473D"/>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67422C55"/>
    <w:multiLevelType w:val="hybridMultilevel"/>
    <w:tmpl w:val="C56AEEE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
  </w:num>
  <w:num w:numId="3">
    <w:abstractNumId w:val="7"/>
  </w:num>
  <w:num w:numId="4">
    <w:abstractNumId w:val="6"/>
  </w:num>
  <w:num w:numId="5">
    <w:abstractNumId w:val="23"/>
  </w:num>
  <w:num w:numId="6">
    <w:abstractNumId w:val="5"/>
  </w:num>
  <w:num w:numId="7">
    <w:abstractNumId w:val="1"/>
  </w:num>
  <w:num w:numId="8">
    <w:abstractNumId w:val="21"/>
  </w:num>
  <w:num w:numId="9">
    <w:abstractNumId w:val="24"/>
  </w:num>
  <w:num w:numId="10">
    <w:abstractNumId w:val="29"/>
  </w:num>
  <w:num w:numId="11">
    <w:abstractNumId w:val="31"/>
  </w:num>
  <w:num w:numId="12">
    <w:abstractNumId w:val="3"/>
  </w:num>
  <w:num w:numId="13">
    <w:abstractNumId w:val="0"/>
  </w:num>
  <w:num w:numId="14">
    <w:abstractNumId w:val="4"/>
  </w:num>
  <w:num w:numId="15">
    <w:abstractNumId w:val="25"/>
  </w:num>
  <w:num w:numId="16">
    <w:abstractNumId w:val="18"/>
  </w:num>
  <w:num w:numId="17">
    <w:abstractNumId w:val="27"/>
  </w:num>
  <w:num w:numId="18">
    <w:abstractNumId w:val="19"/>
  </w:num>
  <w:num w:numId="19">
    <w:abstractNumId w:val="16"/>
  </w:num>
  <w:num w:numId="20">
    <w:abstractNumId w:val="11"/>
  </w:num>
  <w:num w:numId="21">
    <w:abstractNumId w:val="10"/>
  </w:num>
  <w:num w:numId="22">
    <w:abstractNumId w:val="9"/>
  </w:num>
  <w:num w:numId="23">
    <w:abstractNumId w:val="8"/>
  </w:num>
  <w:num w:numId="24">
    <w:abstractNumId w:val="17"/>
  </w:num>
  <w:num w:numId="25">
    <w:abstractNumId w:val="15"/>
  </w:num>
  <w:num w:numId="26">
    <w:abstractNumId w:val="14"/>
  </w:num>
  <w:num w:numId="27">
    <w:abstractNumId w:val="13"/>
  </w:num>
  <w:num w:numId="28">
    <w:abstractNumId w:val="12"/>
  </w:num>
  <w:num w:numId="29">
    <w:abstractNumId w:val="26"/>
  </w:num>
  <w:num w:numId="30">
    <w:abstractNumId w:val="32"/>
  </w:num>
  <w:num w:numId="31">
    <w:abstractNumId w:val="20"/>
  </w:num>
  <w:num w:numId="32">
    <w:abstractNumId w:val="22"/>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1867"/>
    <w:rsid w:val="000B039A"/>
    <w:rsid w:val="000E26FF"/>
    <w:rsid w:val="001C6E20"/>
    <w:rsid w:val="0020453D"/>
    <w:rsid w:val="002241D8"/>
    <w:rsid w:val="00243830"/>
    <w:rsid w:val="00255A1D"/>
    <w:rsid w:val="002B139C"/>
    <w:rsid w:val="003425FA"/>
    <w:rsid w:val="00412A79"/>
    <w:rsid w:val="00415059"/>
    <w:rsid w:val="00455FD6"/>
    <w:rsid w:val="00457561"/>
    <w:rsid w:val="00462F39"/>
    <w:rsid w:val="004E1867"/>
    <w:rsid w:val="00541390"/>
    <w:rsid w:val="00545074"/>
    <w:rsid w:val="005603DB"/>
    <w:rsid w:val="005738C9"/>
    <w:rsid w:val="005F40E4"/>
    <w:rsid w:val="006F22B1"/>
    <w:rsid w:val="007740B3"/>
    <w:rsid w:val="0081280D"/>
    <w:rsid w:val="008747AC"/>
    <w:rsid w:val="00917C20"/>
    <w:rsid w:val="00925AB2"/>
    <w:rsid w:val="009C4CD3"/>
    <w:rsid w:val="009C7337"/>
    <w:rsid w:val="009D50C7"/>
    <w:rsid w:val="00A14085"/>
    <w:rsid w:val="00A36AB3"/>
    <w:rsid w:val="00A5272C"/>
    <w:rsid w:val="00B43D7B"/>
    <w:rsid w:val="00B71CFF"/>
    <w:rsid w:val="00C332BB"/>
    <w:rsid w:val="00CC3160"/>
    <w:rsid w:val="00D32B20"/>
    <w:rsid w:val="00D75C4A"/>
    <w:rsid w:val="00D92C09"/>
    <w:rsid w:val="00E52588"/>
    <w:rsid w:val="00ED3AD6"/>
    <w:rsid w:val="00F436AF"/>
    <w:rsid w:val="00F72A72"/>
    <w:rsid w:val="00FB607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E1867"/>
    <w:pPr>
      <w:spacing w:after="160" w:line="259" w:lineRule="auto"/>
    </w:pPr>
    <w:rPr>
      <w:lang w:eastAsia="en-US"/>
    </w:rPr>
  </w:style>
  <w:style w:type="paragraph" w:styleId="Heading1">
    <w:name w:val="heading 1"/>
    <w:basedOn w:val="Normal"/>
    <w:next w:val="Normal"/>
    <w:link w:val="Heading1Char"/>
    <w:uiPriority w:val="99"/>
    <w:qFormat/>
    <w:rsid w:val="00F436AF"/>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F436AF"/>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qFormat/>
    <w:rsid w:val="004E1867"/>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436AF"/>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semiHidden/>
    <w:locked/>
    <w:rsid w:val="00F436AF"/>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semiHidden/>
    <w:locked/>
    <w:rsid w:val="004E1867"/>
    <w:rPr>
      <w:rFonts w:ascii="Calibri Light" w:hAnsi="Calibri Light" w:cs="Times New Roman"/>
      <w:color w:val="1F4D78"/>
      <w:sz w:val="24"/>
      <w:szCs w:val="24"/>
    </w:rPr>
  </w:style>
  <w:style w:type="paragraph" w:customStyle="1" w:styleId="Default">
    <w:name w:val="Default"/>
    <w:uiPriority w:val="99"/>
    <w:rsid w:val="004E1867"/>
    <w:pPr>
      <w:autoSpaceDE w:val="0"/>
      <w:autoSpaceDN w:val="0"/>
      <w:adjustRightInd w:val="0"/>
    </w:pPr>
    <w:rPr>
      <w:rFonts w:ascii="Bookman Old Style" w:hAnsi="Bookman Old Style" w:cs="Bookman Old Style"/>
      <w:color w:val="000000"/>
      <w:sz w:val="24"/>
      <w:szCs w:val="24"/>
      <w:lang w:eastAsia="en-US"/>
    </w:rPr>
  </w:style>
  <w:style w:type="paragraph" w:styleId="ListParagraph">
    <w:name w:val="List Paragraph"/>
    <w:basedOn w:val="Normal"/>
    <w:uiPriority w:val="99"/>
    <w:qFormat/>
    <w:rsid w:val="00F436AF"/>
    <w:pPr>
      <w:ind w:left="720"/>
      <w:contextualSpacing/>
    </w:pPr>
  </w:style>
  <w:style w:type="paragraph" w:styleId="TOCHeading">
    <w:name w:val="TOC Heading"/>
    <w:basedOn w:val="Heading1"/>
    <w:next w:val="Normal"/>
    <w:uiPriority w:val="99"/>
    <w:qFormat/>
    <w:rsid w:val="00243830"/>
    <w:pPr>
      <w:outlineLvl w:val="9"/>
    </w:pPr>
    <w:rPr>
      <w:lang w:eastAsia="fr-FR"/>
    </w:rPr>
  </w:style>
  <w:style w:type="paragraph" w:styleId="TOC2">
    <w:name w:val="toc 2"/>
    <w:basedOn w:val="Normal"/>
    <w:next w:val="Normal"/>
    <w:autoRedefine/>
    <w:uiPriority w:val="99"/>
    <w:rsid w:val="00243830"/>
    <w:pPr>
      <w:spacing w:after="100"/>
      <w:ind w:left="220"/>
    </w:pPr>
  </w:style>
  <w:style w:type="paragraph" w:styleId="TOC3">
    <w:name w:val="toc 3"/>
    <w:basedOn w:val="Normal"/>
    <w:next w:val="Normal"/>
    <w:autoRedefine/>
    <w:uiPriority w:val="99"/>
    <w:rsid w:val="00243830"/>
    <w:pPr>
      <w:spacing w:after="100"/>
      <w:ind w:left="440"/>
    </w:pPr>
  </w:style>
  <w:style w:type="paragraph" w:styleId="TOC1">
    <w:name w:val="toc 1"/>
    <w:basedOn w:val="Normal"/>
    <w:next w:val="Normal"/>
    <w:autoRedefine/>
    <w:uiPriority w:val="99"/>
    <w:rsid w:val="00243830"/>
    <w:pPr>
      <w:spacing w:after="100"/>
    </w:pPr>
  </w:style>
  <w:style w:type="character" w:styleId="Hyperlink">
    <w:name w:val="Hyperlink"/>
    <w:basedOn w:val="DefaultParagraphFont"/>
    <w:uiPriority w:val="99"/>
    <w:rsid w:val="00243830"/>
    <w:rPr>
      <w:rFonts w:cs="Times New Roman"/>
      <w:color w:val="0563C1"/>
      <w:u w:val="single"/>
    </w:rPr>
  </w:style>
  <w:style w:type="paragraph" w:styleId="BalloonText">
    <w:name w:val="Balloon Text"/>
    <w:basedOn w:val="Normal"/>
    <w:link w:val="BalloonTextChar"/>
    <w:uiPriority w:val="99"/>
    <w:semiHidden/>
    <w:rsid w:val="00457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5756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341</TotalTime>
  <Pages>6</Pages>
  <Words>1755</Words>
  <Characters>9654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galtier</cp:lastModifiedBy>
  <cp:revision>33</cp:revision>
  <cp:lastPrinted>2018-01-25T20:05:00Z</cp:lastPrinted>
  <dcterms:created xsi:type="dcterms:W3CDTF">2018-01-25T07:48:00Z</dcterms:created>
  <dcterms:modified xsi:type="dcterms:W3CDTF">2018-01-25T20:09:00Z</dcterms:modified>
</cp:coreProperties>
</file>