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1908"/>
        <w:gridCol w:w="6930"/>
      </w:tblGrid>
      <w:tr w:rsidR="00510E10" w:rsidRPr="00DF1B1A" w:rsidTr="00DF1B1A">
        <w:tc>
          <w:tcPr>
            <w:tcW w:w="1908" w:type="dxa"/>
          </w:tcPr>
          <w:p w:rsidR="00510E10" w:rsidRPr="00510E10" w:rsidRDefault="00510E10" w:rsidP="00DF1B1A">
            <w:pPr>
              <w:pStyle w:val="DocumentHeaderInfo"/>
              <w:pBdr>
                <w:top w:val="none" w:sz="0" w:space="0" w:color="auto"/>
                <w:left w:val="none" w:sz="0" w:space="0" w:color="auto"/>
                <w:bottom w:val="none" w:sz="0" w:space="0" w:color="auto"/>
                <w:right w:val="none" w:sz="0" w:space="0" w:color="auto"/>
              </w:pBdr>
              <w:jc w:val="both"/>
            </w:pPr>
            <w:r>
              <w:t>TITLE:</w:t>
            </w:r>
          </w:p>
        </w:tc>
        <w:tc>
          <w:tcPr>
            <w:tcW w:w="6930" w:type="dxa"/>
          </w:tcPr>
          <w:p w:rsidR="00857C90" w:rsidRPr="00510E10" w:rsidRDefault="00510E10" w:rsidP="000B4F1E">
            <w:pPr>
              <w:pStyle w:val="DocumentHeaderInfo"/>
              <w:pBdr>
                <w:top w:val="none" w:sz="0" w:space="0" w:color="auto"/>
                <w:left w:val="none" w:sz="0" w:space="0" w:color="auto"/>
                <w:bottom w:val="none" w:sz="0" w:space="0" w:color="auto"/>
                <w:right w:val="none" w:sz="0" w:space="0" w:color="auto"/>
              </w:pBdr>
              <w:jc w:val="both"/>
            </w:pPr>
            <w:r>
              <w:t>Standards Working Group Charter</w:t>
            </w:r>
            <w:r w:rsidR="001C4255">
              <w:t xml:space="preserve"> </w:t>
            </w:r>
            <w:r w:rsidR="000B4F1E">
              <w:t>–</w:t>
            </w:r>
            <w:r w:rsidR="001C4255">
              <w:t xml:space="preserve"> </w:t>
            </w:r>
            <w:bookmarkStart w:id="0" w:name="OLE_LINK1"/>
            <w:bookmarkStart w:id="1" w:name="OLE_LINK2"/>
            <w:r w:rsidR="000B4F1E">
              <w:t xml:space="preserve">OGC </w:t>
            </w:r>
            <w:proofErr w:type="spellStart"/>
            <w:r w:rsidR="000B4F1E">
              <w:t>GeoServices</w:t>
            </w:r>
            <w:proofErr w:type="spellEnd"/>
            <w:r w:rsidR="000B4F1E">
              <w:t xml:space="preserve"> REST</w:t>
            </w:r>
            <w:r w:rsidR="007E7722">
              <w:t xml:space="preserve"> 1.0</w:t>
            </w:r>
            <w:r w:rsidR="000B4F1E">
              <w:t xml:space="preserve"> SWG</w:t>
            </w:r>
            <w:bookmarkEnd w:id="0"/>
            <w:bookmarkEnd w:id="1"/>
          </w:p>
        </w:tc>
      </w:tr>
      <w:tr w:rsidR="00510E10" w:rsidRPr="00510E10" w:rsidTr="00DF1B1A">
        <w:tc>
          <w:tcPr>
            <w:tcW w:w="1908" w:type="dxa"/>
          </w:tcPr>
          <w:p w:rsidR="00510E10" w:rsidRPr="00510E10" w:rsidRDefault="00510E10" w:rsidP="00DF1B1A">
            <w:pPr>
              <w:pStyle w:val="DocumentHeaderInfo"/>
              <w:pBdr>
                <w:top w:val="none" w:sz="0" w:space="0" w:color="auto"/>
                <w:left w:val="none" w:sz="0" w:space="0" w:color="auto"/>
                <w:bottom w:val="none" w:sz="0" w:space="0" w:color="auto"/>
                <w:right w:val="none" w:sz="0" w:space="0" w:color="auto"/>
              </w:pBdr>
              <w:jc w:val="both"/>
            </w:pPr>
            <w:r w:rsidRPr="00510E10">
              <w:t>Author</w:t>
            </w:r>
            <w:r>
              <w:t>s</w:t>
            </w:r>
            <w:r w:rsidRPr="00510E10">
              <w:t>:</w:t>
            </w:r>
          </w:p>
        </w:tc>
        <w:tc>
          <w:tcPr>
            <w:tcW w:w="6930" w:type="dxa"/>
          </w:tcPr>
          <w:p w:rsidR="00510E10" w:rsidRPr="00510E10" w:rsidRDefault="000B4F1E" w:rsidP="00DF1B1A">
            <w:pPr>
              <w:pStyle w:val="DocumentHeaderInfo"/>
              <w:pBdr>
                <w:top w:val="none" w:sz="0" w:space="0" w:color="auto"/>
                <w:left w:val="none" w:sz="0" w:space="0" w:color="auto"/>
                <w:bottom w:val="none" w:sz="0" w:space="0" w:color="auto"/>
                <w:right w:val="none" w:sz="0" w:space="0" w:color="auto"/>
              </w:pBdr>
              <w:jc w:val="both"/>
            </w:pPr>
            <w:r>
              <w:t>Satish Sankaran, ESRI</w:t>
            </w:r>
          </w:p>
        </w:tc>
      </w:tr>
      <w:tr w:rsidR="00510E10" w:rsidRPr="00510E10" w:rsidTr="00DF1B1A">
        <w:tc>
          <w:tcPr>
            <w:tcW w:w="1908" w:type="dxa"/>
          </w:tcPr>
          <w:p w:rsidR="00510E10" w:rsidRPr="00510E10" w:rsidRDefault="00510E10" w:rsidP="00DF1B1A">
            <w:pPr>
              <w:pStyle w:val="DocumentHeaderInfo"/>
              <w:pBdr>
                <w:top w:val="none" w:sz="0" w:space="0" w:color="auto"/>
                <w:left w:val="none" w:sz="0" w:space="0" w:color="auto"/>
                <w:bottom w:val="none" w:sz="0" w:space="0" w:color="auto"/>
                <w:right w:val="none" w:sz="0" w:space="0" w:color="auto"/>
              </w:pBdr>
              <w:jc w:val="both"/>
            </w:pPr>
            <w:r w:rsidRPr="00510E10">
              <w:t>Date:</w:t>
            </w:r>
          </w:p>
        </w:tc>
        <w:tc>
          <w:tcPr>
            <w:tcW w:w="6930" w:type="dxa"/>
          </w:tcPr>
          <w:p w:rsidR="00510E10" w:rsidRPr="00510E10" w:rsidRDefault="00784343" w:rsidP="00784343">
            <w:pPr>
              <w:pStyle w:val="DocumentHeaderInfo"/>
              <w:pBdr>
                <w:top w:val="none" w:sz="0" w:space="0" w:color="auto"/>
                <w:left w:val="none" w:sz="0" w:space="0" w:color="auto"/>
                <w:bottom w:val="none" w:sz="0" w:space="0" w:color="auto"/>
                <w:right w:val="none" w:sz="0" w:space="0" w:color="auto"/>
              </w:pBdr>
              <w:jc w:val="both"/>
            </w:pPr>
            <w:r>
              <w:t xml:space="preserve">16 </w:t>
            </w:r>
            <w:r w:rsidR="000B4F1E">
              <w:t>June 2011</w:t>
            </w:r>
          </w:p>
        </w:tc>
      </w:tr>
      <w:tr w:rsidR="00510E10" w:rsidRPr="00510E10" w:rsidTr="00DF1B1A">
        <w:tc>
          <w:tcPr>
            <w:tcW w:w="1908" w:type="dxa"/>
          </w:tcPr>
          <w:p w:rsidR="00510E10" w:rsidRPr="00510E10" w:rsidRDefault="00510E10" w:rsidP="00DF1B1A">
            <w:pPr>
              <w:pStyle w:val="DocumentHeaderInfo"/>
              <w:pBdr>
                <w:top w:val="none" w:sz="0" w:space="0" w:color="auto"/>
                <w:left w:val="none" w:sz="0" w:space="0" w:color="auto"/>
                <w:bottom w:val="none" w:sz="0" w:space="0" w:color="auto"/>
                <w:right w:val="none" w:sz="0" w:space="0" w:color="auto"/>
              </w:pBdr>
              <w:jc w:val="both"/>
            </w:pPr>
            <w:r w:rsidRPr="00510E10">
              <w:t xml:space="preserve">Category: </w:t>
            </w:r>
          </w:p>
        </w:tc>
        <w:tc>
          <w:tcPr>
            <w:tcW w:w="6930" w:type="dxa"/>
          </w:tcPr>
          <w:p w:rsidR="00510E10" w:rsidRPr="00510E10" w:rsidRDefault="004D25AA" w:rsidP="00DF1B1A">
            <w:pPr>
              <w:pStyle w:val="DocumentHeaderInfo"/>
              <w:pBdr>
                <w:top w:val="none" w:sz="0" w:space="0" w:color="auto"/>
                <w:left w:val="none" w:sz="0" w:space="0" w:color="auto"/>
                <w:bottom w:val="none" w:sz="0" w:space="0" w:color="auto"/>
                <w:right w:val="none" w:sz="0" w:space="0" w:color="auto"/>
              </w:pBdr>
              <w:jc w:val="both"/>
            </w:pPr>
            <w:fldSimple w:instr=" DOCPROPERTY  Category  \* MERGEFORMAT ">
              <w:r w:rsidR="00F5605D">
                <w:t>Draft Charter</w:t>
              </w:r>
            </w:fldSimple>
          </w:p>
        </w:tc>
      </w:tr>
    </w:tbl>
    <w:p w:rsidR="00510E10" w:rsidRDefault="00510E10" w:rsidP="00500E64">
      <w:pPr>
        <w:pStyle w:val="DocumentHeaderInfo"/>
        <w:pBdr>
          <w:top w:val="none" w:sz="0" w:space="0" w:color="auto"/>
          <w:left w:val="none" w:sz="0" w:space="0" w:color="auto"/>
          <w:bottom w:val="none" w:sz="0" w:space="0" w:color="auto"/>
          <w:right w:val="none" w:sz="0" w:space="0" w:color="auto"/>
        </w:pBdr>
        <w:tabs>
          <w:tab w:val="left" w:pos="1908"/>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510E10" w:rsidTr="00DF1B1A">
        <w:tc>
          <w:tcPr>
            <w:tcW w:w="8856" w:type="dxa"/>
          </w:tcPr>
          <w:p w:rsidR="00500E64" w:rsidRPr="00510E10" w:rsidRDefault="00510E10" w:rsidP="00DF1B1A">
            <w:pPr>
              <w:pStyle w:val="HeaderNoNumber"/>
            </w:pPr>
            <w:r>
              <w:br w:type="page"/>
            </w:r>
            <w:r w:rsidR="00500E64" w:rsidRPr="00510E10">
              <w:t>General Call to be included in the participation announcement.</w:t>
            </w:r>
          </w:p>
          <w:p w:rsidR="00510E10" w:rsidRPr="00DF1B1A" w:rsidRDefault="00510E10" w:rsidP="00DF1B1A">
            <w:pPr>
              <w:pStyle w:val="DocumentHeaderInfo"/>
              <w:pBdr>
                <w:top w:val="none" w:sz="0" w:space="0" w:color="auto"/>
                <w:left w:val="none" w:sz="0" w:space="0" w:color="auto"/>
                <w:bottom w:val="none" w:sz="0" w:space="0" w:color="auto"/>
                <w:right w:val="none" w:sz="0" w:space="0" w:color="auto"/>
              </w:pBdr>
              <w:rPr>
                <w:rFonts w:ascii="Times New Roman" w:hAnsi="Times New Roman"/>
                <w:b w:val="0"/>
                <w:bCs/>
              </w:rPr>
            </w:pPr>
            <w:r w:rsidRPr="00DF1B1A">
              <w:rPr>
                <w:rFonts w:ascii="Times New Roman" w:hAnsi="Times New Roman"/>
                <w:b w:val="0"/>
                <w:bCs/>
              </w:rPr>
              <w:t>To:  OGC members &amp; interested parties</w:t>
            </w:r>
          </w:p>
          <w:p w:rsidR="00510E10" w:rsidRPr="00DF1B1A" w:rsidRDefault="00510E10" w:rsidP="00DF1B1A">
            <w:pPr>
              <w:pStyle w:val="DocumentHeaderInfo"/>
              <w:pBdr>
                <w:top w:val="none" w:sz="0" w:space="0" w:color="auto"/>
                <w:left w:val="none" w:sz="0" w:space="0" w:color="auto"/>
                <w:bottom w:val="none" w:sz="0" w:space="0" w:color="auto"/>
                <w:right w:val="none" w:sz="0" w:space="0" w:color="auto"/>
              </w:pBdr>
              <w:rPr>
                <w:rFonts w:ascii="Times New Roman" w:hAnsi="Times New Roman"/>
                <w:b w:val="0"/>
                <w:bCs/>
              </w:rPr>
            </w:pPr>
            <w:r w:rsidRPr="00DF1B1A">
              <w:rPr>
                <w:rFonts w:ascii="Times New Roman" w:hAnsi="Times New Roman"/>
                <w:b w:val="0"/>
                <w:bCs/>
              </w:rPr>
              <w:t xml:space="preserve">A new OGC Standards Working Group is being formed. The OGC members listed below have proposed the OGC </w:t>
            </w:r>
            <w:proofErr w:type="spellStart"/>
            <w:r w:rsidR="008F1893">
              <w:rPr>
                <w:rFonts w:ascii="Times New Roman" w:hAnsi="Times New Roman"/>
                <w:b w:val="0"/>
                <w:bCs/>
              </w:rPr>
              <w:t>Ge</w:t>
            </w:r>
            <w:r w:rsidR="000B4F1E">
              <w:rPr>
                <w:rFonts w:ascii="Times New Roman" w:hAnsi="Times New Roman"/>
                <w:b w:val="0"/>
                <w:bCs/>
              </w:rPr>
              <w:t>oServices</w:t>
            </w:r>
            <w:proofErr w:type="spellEnd"/>
            <w:r w:rsidR="000B4F1E">
              <w:rPr>
                <w:rFonts w:ascii="Times New Roman" w:hAnsi="Times New Roman"/>
                <w:b w:val="0"/>
                <w:bCs/>
              </w:rPr>
              <w:t xml:space="preserve"> REST SWG</w:t>
            </w:r>
            <w:r w:rsidRPr="00DF1B1A">
              <w:rPr>
                <w:rFonts w:ascii="Times New Roman" w:hAnsi="Times New Roman"/>
                <w:b w:val="0"/>
                <w:bCs/>
              </w:rPr>
              <w:t>. The proposal provided in this document meets the requirements of the OGC TC Policies and Procedures.</w:t>
            </w:r>
          </w:p>
          <w:p w:rsidR="00510E10" w:rsidRPr="00784343" w:rsidRDefault="00510E10" w:rsidP="00DF1B1A">
            <w:pPr>
              <w:pStyle w:val="DocumentHeaderInfo"/>
              <w:pBdr>
                <w:top w:val="none" w:sz="0" w:space="0" w:color="auto"/>
                <w:left w:val="none" w:sz="0" w:space="0" w:color="auto"/>
                <w:bottom w:val="none" w:sz="0" w:space="0" w:color="auto"/>
                <w:right w:val="none" w:sz="0" w:space="0" w:color="auto"/>
              </w:pBdr>
              <w:rPr>
                <w:rFonts w:ascii="Times New Roman" w:hAnsi="Times New Roman"/>
                <w:b w:val="0"/>
                <w:bCs/>
              </w:rPr>
            </w:pPr>
            <w:r w:rsidRPr="00DF1B1A">
              <w:rPr>
                <w:rFonts w:ascii="Times New Roman" w:hAnsi="Times New Roman"/>
                <w:b w:val="0"/>
                <w:bCs/>
              </w:rPr>
              <w:t xml:space="preserve">The SWG name, statement of purpose, scope, list of deliverables, audience, and language specified in the proposal will constitute the SWG's official charter. </w:t>
            </w:r>
            <w:r w:rsidRPr="00784343">
              <w:rPr>
                <w:rFonts w:ascii="Times New Roman" w:hAnsi="Times New Roman"/>
                <w:b w:val="0"/>
                <w:bCs/>
              </w:rPr>
              <w:t>Submissions of technology for consideration by the SWG, and the beginning of technical discussions may occur no sooner than the SWG's first meeting.</w:t>
            </w:r>
          </w:p>
          <w:p w:rsidR="00510E10" w:rsidRPr="00DF1B1A" w:rsidRDefault="00510E10" w:rsidP="00DF1B1A">
            <w:pPr>
              <w:pStyle w:val="DocumentHeaderInfo"/>
              <w:pBdr>
                <w:top w:val="none" w:sz="0" w:space="0" w:color="auto"/>
                <w:left w:val="none" w:sz="0" w:space="0" w:color="auto"/>
                <w:bottom w:val="none" w:sz="0" w:space="0" w:color="auto"/>
                <w:right w:val="none" w:sz="0" w:space="0" w:color="auto"/>
              </w:pBdr>
              <w:rPr>
                <w:rFonts w:ascii="Times New Roman" w:hAnsi="Times New Roman"/>
                <w:b w:val="0"/>
                <w:bCs/>
              </w:rPr>
            </w:pPr>
            <w:r w:rsidRPr="00DF1B1A">
              <w:rPr>
                <w:rFonts w:ascii="Times New Roman" w:hAnsi="Times New Roman"/>
                <w:b w:val="0"/>
                <w:bCs/>
              </w:rPr>
              <w:t>This SWG will operate under our 2007 IPR Policy. The eligibility requirements for becoming a participant in the SWG at the first meeting (see details below) are that:</w:t>
            </w:r>
          </w:p>
          <w:p w:rsidR="00510E10" w:rsidRPr="00DF1B1A" w:rsidRDefault="00510E10" w:rsidP="00DF1B1A">
            <w:pPr>
              <w:pStyle w:val="DocumentHeaderInfo"/>
              <w:numPr>
                <w:ilvl w:val="0"/>
                <w:numId w:val="15"/>
              </w:numPr>
              <w:pBdr>
                <w:top w:val="none" w:sz="0" w:space="0" w:color="auto"/>
                <w:left w:val="none" w:sz="0" w:space="0" w:color="auto"/>
                <w:bottom w:val="none" w:sz="0" w:space="0" w:color="auto"/>
                <w:right w:val="none" w:sz="0" w:space="0" w:color="auto"/>
              </w:pBdr>
              <w:rPr>
                <w:rFonts w:ascii="Times New Roman" w:hAnsi="Times New Roman"/>
                <w:b w:val="0"/>
                <w:bCs/>
              </w:rPr>
            </w:pPr>
            <w:r w:rsidRPr="00DF1B1A">
              <w:rPr>
                <w:rFonts w:ascii="Times New Roman" w:hAnsi="Times New Roman"/>
                <w:b w:val="0"/>
                <w:bCs/>
              </w:rPr>
              <w:t>you must be an employee of an OGC member organization or an individual member of OGC,</w:t>
            </w:r>
          </w:p>
          <w:p w:rsidR="00510E10" w:rsidRPr="00DF1B1A" w:rsidRDefault="00510E10" w:rsidP="00DF1B1A">
            <w:pPr>
              <w:pStyle w:val="DocumentHeaderInfo"/>
              <w:numPr>
                <w:ilvl w:val="0"/>
                <w:numId w:val="15"/>
              </w:numPr>
              <w:pBdr>
                <w:top w:val="none" w:sz="0" w:space="0" w:color="auto"/>
                <w:left w:val="none" w:sz="0" w:space="0" w:color="auto"/>
                <w:bottom w:val="none" w:sz="0" w:space="0" w:color="auto"/>
                <w:right w:val="none" w:sz="0" w:space="0" w:color="auto"/>
              </w:pBdr>
              <w:rPr>
                <w:rFonts w:ascii="Times New Roman" w:hAnsi="Times New Roman"/>
                <w:b w:val="0"/>
                <w:bCs/>
              </w:rPr>
            </w:pPr>
            <w:r w:rsidRPr="00DF1B1A">
              <w:rPr>
                <w:rFonts w:ascii="Times New Roman" w:hAnsi="Times New Roman"/>
                <w:b w:val="0"/>
                <w:bCs/>
              </w:rPr>
              <w:t>the OGC member must have signed the OGC membership agreement,</w:t>
            </w:r>
          </w:p>
          <w:p w:rsidR="00510E10" w:rsidRPr="00DF1B1A" w:rsidRDefault="00510E10" w:rsidP="00DF1B1A">
            <w:pPr>
              <w:pStyle w:val="DocumentHeaderInfo"/>
              <w:numPr>
                <w:ilvl w:val="0"/>
                <w:numId w:val="15"/>
              </w:numPr>
              <w:pBdr>
                <w:top w:val="none" w:sz="0" w:space="0" w:color="auto"/>
                <w:left w:val="none" w:sz="0" w:space="0" w:color="auto"/>
                <w:bottom w:val="none" w:sz="0" w:space="0" w:color="auto"/>
                <w:right w:val="none" w:sz="0" w:space="0" w:color="auto"/>
              </w:pBdr>
              <w:rPr>
                <w:rFonts w:ascii="Times New Roman" w:hAnsi="Times New Roman"/>
                <w:b w:val="0"/>
                <w:bCs/>
              </w:rPr>
            </w:pPr>
            <w:proofErr w:type="gramStart"/>
            <w:r w:rsidRPr="00DF1B1A">
              <w:rPr>
                <w:rFonts w:ascii="Times New Roman" w:hAnsi="Times New Roman"/>
                <w:b w:val="0"/>
                <w:bCs/>
              </w:rPr>
              <w:t>you</w:t>
            </w:r>
            <w:proofErr w:type="gramEnd"/>
            <w:r w:rsidRPr="00DF1B1A">
              <w:rPr>
                <w:rFonts w:ascii="Times New Roman" w:hAnsi="Times New Roman"/>
                <w:b w:val="0"/>
                <w:bCs/>
              </w:rPr>
              <w:t xml:space="preserve"> must notify the SWG chair of your intent to participate to the first meeting. Members may do so by using the "Join this SWG" button on the SWG's public page at [provide URL]; and</w:t>
            </w:r>
          </w:p>
          <w:p w:rsidR="00510E10" w:rsidRPr="00DF1B1A" w:rsidRDefault="00510E10" w:rsidP="00DF1B1A">
            <w:pPr>
              <w:pStyle w:val="DocumentHeaderInfo"/>
              <w:numPr>
                <w:ilvl w:val="0"/>
                <w:numId w:val="15"/>
              </w:numPr>
              <w:pBdr>
                <w:top w:val="none" w:sz="0" w:space="0" w:color="auto"/>
                <w:left w:val="none" w:sz="0" w:space="0" w:color="auto"/>
                <w:bottom w:val="none" w:sz="0" w:space="0" w:color="auto"/>
                <w:right w:val="none" w:sz="0" w:space="0" w:color="auto"/>
              </w:pBdr>
              <w:rPr>
                <w:rFonts w:ascii="Times New Roman" w:hAnsi="Times New Roman"/>
                <w:b w:val="0"/>
                <w:bCs/>
              </w:rPr>
            </w:pPr>
            <w:proofErr w:type="gramStart"/>
            <w:r w:rsidRPr="00DF1B1A">
              <w:rPr>
                <w:rFonts w:ascii="Times New Roman" w:hAnsi="Times New Roman"/>
                <w:b w:val="0"/>
                <w:bCs/>
              </w:rPr>
              <w:t>you</w:t>
            </w:r>
            <w:proofErr w:type="gramEnd"/>
            <w:r w:rsidRPr="00DF1B1A">
              <w:rPr>
                <w:rFonts w:ascii="Times New Roman" w:hAnsi="Times New Roman"/>
                <w:b w:val="0"/>
                <w:bCs/>
              </w:rPr>
              <w:t xml:space="preserve"> must attend the first meeting of the SWG, at the time and date fixed below. Attendance may be by teleconference.</w:t>
            </w:r>
          </w:p>
          <w:p w:rsidR="00510E10" w:rsidRPr="00DF1B1A" w:rsidRDefault="00510E10" w:rsidP="00DF1B1A">
            <w:pPr>
              <w:pStyle w:val="DocumentHeaderInfo"/>
              <w:pBdr>
                <w:top w:val="none" w:sz="0" w:space="0" w:color="auto"/>
                <w:left w:val="none" w:sz="0" w:space="0" w:color="auto"/>
                <w:bottom w:val="none" w:sz="0" w:space="0" w:color="auto"/>
                <w:right w:val="none" w:sz="0" w:space="0" w:color="auto"/>
              </w:pBdr>
              <w:rPr>
                <w:rFonts w:ascii="Times New Roman" w:hAnsi="Times New Roman"/>
                <w:b w:val="0"/>
                <w:bCs/>
              </w:rPr>
            </w:pPr>
            <w:r w:rsidRPr="00DF1B1A">
              <w:rPr>
                <w:rFonts w:ascii="Times New Roman" w:hAnsi="Times New Roman"/>
                <w:b w:val="0"/>
                <w:bCs/>
              </w:rPr>
              <w:t>Of course, participants also may join the SWG at a later time. The OGC and the SWG welcomes all interested parties.</w:t>
            </w:r>
          </w:p>
          <w:p w:rsidR="00510E10" w:rsidRPr="00DF1B1A" w:rsidRDefault="00510E10" w:rsidP="00DF1B1A">
            <w:pPr>
              <w:pStyle w:val="DocumentHeaderInfo"/>
              <w:pBdr>
                <w:top w:val="none" w:sz="0" w:space="0" w:color="auto"/>
                <w:left w:val="none" w:sz="0" w:space="0" w:color="auto"/>
                <w:bottom w:val="none" w:sz="0" w:space="0" w:color="auto"/>
                <w:right w:val="none" w:sz="0" w:space="0" w:color="auto"/>
              </w:pBdr>
              <w:rPr>
                <w:rFonts w:ascii="Times New Roman" w:hAnsi="Times New Roman"/>
                <w:b w:val="0"/>
                <w:bCs/>
              </w:rPr>
            </w:pPr>
            <w:r w:rsidRPr="00DF1B1A">
              <w:rPr>
                <w:rFonts w:ascii="Times New Roman" w:hAnsi="Times New Roman"/>
                <w:b w:val="0"/>
                <w:bCs/>
              </w:rPr>
              <w:t>Non-OGC members who wish to participate may contact us about joining the OGC. In addition, the public may access the some of the resources maintained for each SWG: the SWG public description, the SWG Charter, Change Requests, and public comments, which will be linked from the SWG’s page</w:t>
            </w:r>
          </w:p>
          <w:p w:rsidR="00510E10" w:rsidRPr="00DF1B1A" w:rsidRDefault="00510E10" w:rsidP="00DF1B1A">
            <w:pPr>
              <w:pStyle w:val="DocumentHeaderInfo"/>
              <w:pBdr>
                <w:top w:val="none" w:sz="0" w:space="0" w:color="auto"/>
                <w:left w:val="none" w:sz="0" w:space="0" w:color="auto"/>
                <w:bottom w:val="none" w:sz="0" w:space="0" w:color="auto"/>
                <w:right w:val="none" w:sz="0" w:space="0" w:color="auto"/>
              </w:pBdr>
              <w:rPr>
                <w:rFonts w:ascii="Times New Roman" w:hAnsi="Times New Roman"/>
                <w:b w:val="0"/>
                <w:bCs/>
              </w:rPr>
            </w:pPr>
            <w:r w:rsidRPr="00DF1B1A">
              <w:rPr>
                <w:rFonts w:ascii="Times New Roman" w:hAnsi="Times New Roman"/>
                <w:b w:val="0"/>
                <w:bCs/>
              </w:rPr>
              <w:t>Please feel free to forward this announcement to any other appropriate lists. The OGC is an open standards organization; we encourage your feedback.</w:t>
            </w:r>
          </w:p>
        </w:tc>
      </w:tr>
    </w:tbl>
    <w:p w:rsidR="00510E10" w:rsidRDefault="00510E10" w:rsidP="00510E10">
      <w:pPr>
        <w:pStyle w:val="BodyText"/>
      </w:pPr>
      <w:r>
        <w:br w:type="page"/>
      </w:r>
    </w:p>
    <w:p w:rsidR="00500E64" w:rsidRPr="001C4255" w:rsidRDefault="007E7722" w:rsidP="001C4255">
      <w:pPr>
        <w:pStyle w:val="Heading1"/>
      </w:pPr>
      <w:r>
        <w:t xml:space="preserve">OGC </w:t>
      </w:r>
      <w:proofErr w:type="spellStart"/>
      <w:r w:rsidR="008F1893">
        <w:t>GeoServices</w:t>
      </w:r>
      <w:proofErr w:type="spellEnd"/>
      <w:r w:rsidR="008F1893">
        <w:t xml:space="preserve"> REST</w:t>
      </w:r>
      <w:r>
        <w:t xml:space="preserve"> SWG</w:t>
      </w:r>
    </w:p>
    <w:p w:rsidR="00500E64" w:rsidRDefault="00500E64"/>
    <w:p w:rsidR="00500E64" w:rsidRDefault="00500E64">
      <w:pPr>
        <w:pStyle w:val="Heading1"/>
        <w:jc w:val="both"/>
      </w:pPr>
      <w:r>
        <w:t>Purpose of the Standards Working Group</w:t>
      </w:r>
    </w:p>
    <w:p w:rsidR="008B5D7E" w:rsidRPr="008B5D7E" w:rsidRDefault="008B5D7E" w:rsidP="008B5D7E">
      <w:r w:rsidRPr="008B5D7E">
        <w:t xml:space="preserve">The purpose of this Standards Working Group is to progress the OGC </w:t>
      </w:r>
      <w:proofErr w:type="spellStart"/>
      <w:r w:rsidRPr="008B5D7E">
        <w:t>GeoServices</w:t>
      </w:r>
      <w:proofErr w:type="spellEnd"/>
      <w:r w:rsidRPr="008B5D7E">
        <w:t xml:space="preserve"> REST 1.0 submission to the state of an adopted standard. This will be achieved by processing the comments received during the public comment period, and ensuring that the standard is cons</w:t>
      </w:r>
      <w:r w:rsidR="00A17221">
        <w:t>istent with the OGC</w:t>
      </w:r>
      <w:r w:rsidRPr="008B5D7E">
        <w:t xml:space="preserve"> business plan and is backwards compatible with existing </w:t>
      </w:r>
      <w:proofErr w:type="spellStart"/>
      <w:r w:rsidRPr="008B5D7E">
        <w:t>GeoServices</w:t>
      </w:r>
      <w:proofErr w:type="spellEnd"/>
      <w:r w:rsidRPr="008B5D7E">
        <w:t xml:space="preserve"> REST 1.0 documents and implementa</w:t>
      </w:r>
      <w:r>
        <w:t xml:space="preserve">tions already in widespread use </w:t>
      </w:r>
      <w:r w:rsidRPr="008B5D7E">
        <w:t>within the mass market.</w:t>
      </w:r>
    </w:p>
    <w:p w:rsidR="00500E64" w:rsidRDefault="00500E64" w:rsidP="008B5D7E">
      <w:pPr>
        <w:pStyle w:val="Heading1"/>
        <w:jc w:val="both"/>
      </w:pPr>
      <w:r>
        <w:t>Scope of Work</w:t>
      </w:r>
    </w:p>
    <w:p w:rsidR="00D76CF1" w:rsidRDefault="008B5D7E" w:rsidP="00135449">
      <w:pPr>
        <w:pStyle w:val="BodyText"/>
        <w:jc w:val="both"/>
      </w:pPr>
      <w:r>
        <w:t xml:space="preserve">This SWG is focused on processing the OGC </w:t>
      </w:r>
      <w:proofErr w:type="spellStart"/>
      <w:r>
        <w:t>GeoServices</w:t>
      </w:r>
      <w:proofErr w:type="spellEnd"/>
      <w:r>
        <w:t xml:space="preserve"> REST 1.0 submission. The SOW</w:t>
      </w:r>
      <w:r w:rsidR="00477F04">
        <w:t xml:space="preserve"> thus includes addressing the OAB</w:t>
      </w:r>
      <w:r>
        <w:t xml:space="preserve"> comments</w:t>
      </w:r>
      <w:r w:rsidR="00477F04">
        <w:t xml:space="preserve"> in </w:t>
      </w:r>
      <w:r w:rsidR="00EA4143">
        <w:t>7.3</w:t>
      </w:r>
      <w:r w:rsidR="00477F04">
        <w:t xml:space="preserve"> below and adjudicating the comments received during the public review</w:t>
      </w:r>
      <w:r w:rsidR="008C7762">
        <w:t xml:space="preserve">, </w:t>
      </w:r>
      <w:r>
        <w:t>additional edits to the candidate standard based on the comments</w:t>
      </w:r>
      <w:r w:rsidR="008C7762">
        <w:t>, and removal of “</w:t>
      </w:r>
      <w:proofErr w:type="spellStart"/>
      <w:r w:rsidR="008C7762">
        <w:t>esri</w:t>
      </w:r>
      <w:proofErr w:type="spellEnd"/>
      <w:r w:rsidR="008C7762">
        <w:t>” prefixes</w:t>
      </w:r>
      <w:r>
        <w:t xml:space="preserve">. The final deliverable of </w:t>
      </w:r>
      <w:r w:rsidR="008F1893">
        <w:t xml:space="preserve">the </w:t>
      </w:r>
      <w:r>
        <w:t xml:space="preserve">OGC </w:t>
      </w:r>
      <w:proofErr w:type="spellStart"/>
      <w:r>
        <w:t>GeoServices</w:t>
      </w:r>
      <w:proofErr w:type="spellEnd"/>
      <w:r>
        <w:t xml:space="preserve"> REST SWG will be a version of the candidate standard </w:t>
      </w:r>
      <w:r w:rsidR="0044092A">
        <w:t xml:space="preserve">and </w:t>
      </w:r>
      <w:r w:rsidR="00554606">
        <w:t xml:space="preserve">will follow the OGC modular specification criteria. </w:t>
      </w:r>
    </w:p>
    <w:p w:rsidR="00500E64" w:rsidRDefault="00500E64" w:rsidP="00D76CF1">
      <w:pPr>
        <w:pStyle w:val="Heading2"/>
      </w:pPr>
      <w:r>
        <w:t>What is out of scope?</w:t>
      </w:r>
    </w:p>
    <w:p w:rsidR="00500E64" w:rsidRPr="00922F79" w:rsidRDefault="008B5D7E" w:rsidP="008B5D7E">
      <w:r w:rsidRPr="008B5D7E">
        <w:t xml:space="preserve">This SWG will focus only on processing </w:t>
      </w:r>
      <w:r w:rsidR="008C7762">
        <w:t xml:space="preserve">OAB comments documented in item 7 below, and </w:t>
      </w:r>
      <w:r w:rsidRPr="008B5D7E">
        <w:t xml:space="preserve">comments received during the 30 day public comment period. </w:t>
      </w:r>
      <w:r w:rsidR="00B57CA0">
        <w:t xml:space="preserve">Any </w:t>
      </w:r>
      <w:r w:rsidRPr="00922F79">
        <w:t xml:space="preserve">Change Requests </w:t>
      </w:r>
      <w:r w:rsidR="00477F04" w:rsidRPr="00922F79">
        <w:t xml:space="preserve">which are not compatible with current implementations of the OWF </w:t>
      </w:r>
      <w:proofErr w:type="spellStart"/>
      <w:r w:rsidR="00477F04" w:rsidRPr="00922F79">
        <w:t>Geoservices</w:t>
      </w:r>
      <w:proofErr w:type="spellEnd"/>
      <w:r w:rsidR="00477F04" w:rsidRPr="00922F79">
        <w:t xml:space="preserve"> REST Specification </w:t>
      </w:r>
      <w:r w:rsidR="00A0040A" w:rsidRPr="00922F79">
        <w:t>V 1.0 are</w:t>
      </w:r>
      <w:r w:rsidRPr="00922F79">
        <w:t xml:space="preserve"> out of scope. </w:t>
      </w:r>
      <w:r w:rsidR="00636065">
        <w:t xml:space="preserve">All change requests will be retained for consideration for later versions of the standard. </w:t>
      </w:r>
    </w:p>
    <w:p w:rsidR="001A5E62" w:rsidRDefault="001A5E62" w:rsidP="008B5D7E"/>
    <w:p w:rsidR="001A5E62" w:rsidRDefault="001A5E62" w:rsidP="001A5E62">
      <w:pPr>
        <w:pStyle w:val="Heading2"/>
      </w:pPr>
      <w:r>
        <w:t xml:space="preserve">Specific Contribution of Existing Work as a Starting Point </w:t>
      </w:r>
    </w:p>
    <w:p w:rsidR="001A5E62" w:rsidRDefault="001A5E62" w:rsidP="001A5E62"/>
    <w:p w:rsidR="001A5E62" w:rsidRDefault="001A5E62" w:rsidP="001A5E62">
      <w:r>
        <w:t xml:space="preserve">The starting point for the work will be the OGC </w:t>
      </w:r>
      <w:proofErr w:type="spellStart"/>
      <w:r>
        <w:t>GeoServices</w:t>
      </w:r>
      <w:proofErr w:type="spellEnd"/>
      <w:r>
        <w:t xml:space="preserve"> REST 1.0 submission, which is based on the Open Web </w:t>
      </w:r>
      <w:r w:rsidR="008F1893">
        <w:t>Foundation</w:t>
      </w:r>
      <w:r>
        <w:t xml:space="preserve"> </w:t>
      </w:r>
      <w:proofErr w:type="spellStart"/>
      <w:r w:rsidR="008F1893">
        <w:t>GeoServices</w:t>
      </w:r>
      <w:proofErr w:type="spellEnd"/>
      <w:r w:rsidR="008F1893">
        <w:t xml:space="preserve"> REST Specification.  The preliminary draft OGC </w:t>
      </w:r>
      <w:proofErr w:type="spellStart"/>
      <w:r w:rsidR="008F1893">
        <w:t>GeoServices</w:t>
      </w:r>
      <w:proofErr w:type="spellEnd"/>
      <w:r w:rsidR="008F1893">
        <w:t xml:space="preserve"> REST 1.0 document is available under pending documents on the OGC portal site</w:t>
      </w:r>
      <w:r w:rsidR="000A41DF">
        <w:t xml:space="preserve"> as OGC document 11-049</w:t>
      </w:r>
      <w:r w:rsidR="008F1893">
        <w:t>. An updated document</w:t>
      </w:r>
      <w:r>
        <w:t xml:space="preserve"> will be sent out for public comment following any edits </w:t>
      </w:r>
      <w:r w:rsidR="00636065">
        <w:t xml:space="preserve">needed </w:t>
      </w:r>
      <w:r>
        <w:t>to meet RFC requirements.</w:t>
      </w:r>
    </w:p>
    <w:p w:rsidR="00500E64" w:rsidRDefault="00500E64">
      <w:pPr>
        <w:pStyle w:val="Heading2"/>
      </w:pPr>
      <w:r>
        <w:t>How it is to be Determined when the Work of the SWG has been Completed</w:t>
      </w:r>
    </w:p>
    <w:p w:rsidR="001A5E62" w:rsidRDefault="001A5E62" w:rsidP="001A5E62">
      <w:r w:rsidRPr="001A5E62">
        <w:t xml:space="preserve">The work of the SWG will be complete when: </w:t>
      </w:r>
    </w:p>
    <w:p w:rsidR="001A5E62" w:rsidRPr="001A5E62" w:rsidRDefault="001A5E62" w:rsidP="001A5E62"/>
    <w:p w:rsidR="001A5E62" w:rsidRPr="001A5E62" w:rsidRDefault="001A5E62" w:rsidP="007E7722">
      <w:pPr>
        <w:numPr>
          <w:ilvl w:val="0"/>
          <w:numId w:val="25"/>
        </w:numPr>
      </w:pPr>
      <w:r w:rsidRPr="001A5E62">
        <w:t xml:space="preserve">All comments submitted during the 30 day public comment period have been dealt with to the satisfaction of the SWG. </w:t>
      </w:r>
    </w:p>
    <w:p w:rsidR="001A5E62" w:rsidRPr="001A5E62" w:rsidRDefault="001A5E62" w:rsidP="001A5E62">
      <w:pPr>
        <w:ind w:left="720"/>
      </w:pPr>
    </w:p>
    <w:p w:rsidR="007E7722" w:rsidRDefault="001A5E62" w:rsidP="007E7722">
      <w:pPr>
        <w:numPr>
          <w:ilvl w:val="0"/>
          <w:numId w:val="25"/>
        </w:numPr>
      </w:pPr>
      <w:r w:rsidRPr="001A5E62">
        <w:t xml:space="preserve">The SWG approves the OGC </w:t>
      </w:r>
      <w:proofErr w:type="spellStart"/>
      <w:r w:rsidRPr="001A5E62">
        <w:t>GeoServices</w:t>
      </w:r>
      <w:proofErr w:type="spellEnd"/>
      <w:r w:rsidRPr="001A5E62">
        <w:t xml:space="preserve"> REST </w:t>
      </w:r>
      <w:r w:rsidR="007E7722">
        <w:t xml:space="preserve">1.0 </w:t>
      </w:r>
      <w:r w:rsidRPr="001A5E62">
        <w:t>Candidate Standard</w:t>
      </w:r>
      <w:r w:rsidR="0044092A">
        <w:t xml:space="preserve"> and Abstract Test Suite</w:t>
      </w:r>
      <w:r w:rsidRPr="001A5E62">
        <w:t xml:space="preserve">, for submission to the TC for approval as an adopted standard. </w:t>
      </w:r>
    </w:p>
    <w:p w:rsidR="007E7722" w:rsidRDefault="007E7722" w:rsidP="007E7722">
      <w:pPr>
        <w:pStyle w:val="ColorfulList-Accent11"/>
      </w:pPr>
    </w:p>
    <w:p w:rsidR="001A5E62" w:rsidRDefault="001A5E62" w:rsidP="007E7722">
      <w:pPr>
        <w:numPr>
          <w:ilvl w:val="0"/>
          <w:numId w:val="25"/>
        </w:numPr>
      </w:pPr>
      <w:r w:rsidRPr="007E7722">
        <w:lastRenderedPageBreak/>
        <w:t xml:space="preserve"> The candidate standard has been approved by the OGC Technical and Planning Committees as an Adopted OGC standard. </w:t>
      </w:r>
    </w:p>
    <w:p w:rsidR="001A5E62" w:rsidRDefault="001A5E62" w:rsidP="001A5E62"/>
    <w:p w:rsidR="00500E64" w:rsidRDefault="00500E64" w:rsidP="001A5E62">
      <w:pPr>
        <w:pStyle w:val="Heading1"/>
      </w:pPr>
      <w:r>
        <w:t>Description of deliverables</w:t>
      </w:r>
    </w:p>
    <w:p w:rsidR="001A5E62" w:rsidRDefault="001A5E62" w:rsidP="001A5E62">
      <w:r>
        <w:t xml:space="preserve">The following deliverables will result from the work of this SWG: </w:t>
      </w:r>
    </w:p>
    <w:p w:rsidR="001A5E62" w:rsidRDefault="001A5E62" w:rsidP="001A5E62"/>
    <w:p w:rsidR="001A5E62" w:rsidRDefault="001A5E62" w:rsidP="007E7722">
      <w:pPr>
        <w:numPr>
          <w:ilvl w:val="0"/>
          <w:numId w:val="24"/>
        </w:numPr>
      </w:pPr>
      <w:r>
        <w:t xml:space="preserve">An annotated list of all comments submitted during the 30 day public comment period, including the comment, submitter, rationale, comment type/priority, and the response of the SWG. </w:t>
      </w:r>
    </w:p>
    <w:p w:rsidR="001A5E62" w:rsidRDefault="001A5E62" w:rsidP="007E7722"/>
    <w:p w:rsidR="00500E64" w:rsidRPr="003C6AC0" w:rsidRDefault="001A5E62" w:rsidP="007E7722">
      <w:pPr>
        <w:numPr>
          <w:ilvl w:val="0"/>
          <w:numId w:val="24"/>
        </w:numPr>
      </w:pPr>
      <w:r>
        <w:t xml:space="preserve">A final version of the OGC </w:t>
      </w:r>
      <w:proofErr w:type="spellStart"/>
      <w:r>
        <w:t>GeoServices</w:t>
      </w:r>
      <w:proofErr w:type="spellEnd"/>
      <w:r>
        <w:t xml:space="preserve"> REST 1.0 Standard </w:t>
      </w:r>
      <w:r w:rsidR="0044092A">
        <w:t xml:space="preserve">and Abstract Test Suite </w:t>
      </w:r>
      <w:r>
        <w:t>for submission to the TC.</w:t>
      </w:r>
    </w:p>
    <w:p w:rsidR="00500E64" w:rsidRDefault="00500E64">
      <w:pPr>
        <w:pStyle w:val="Heading1"/>
        <w:jc w:val="both"/>
      </w:pPr>
      <w:r>
        <w:t>IPR Policy for this SWG</w:t>
      </w:r>
      <w:r w:rsidR="009E6F15">
        <w:t xml:space="preserve"> - RAND-Royalty Free</w:t>
      </w:r>
    </w:p>
    <w:p w:rsidR="00500E64" w:rsidRDefault="009E6F15">
      <w:pPr>
        <w:jc w:val="both"/>
      </w:pPr>
      <w:r>
        <w:t xml:space="preserve">The Intellectual Property Rights Policy for this SWG will be </w:t>
      </w:r>
      <w:r w:rsidR="00500E64">
        <w:t xml:space="preserve">RAND-Royalty Free.  </w:t>
      </w:r>
    </w:p>
    <w:p w:rsidR="00500E64" w:rsidRDefault="00500E64">
      <w:pPr>
        <w:pStyle w:val="Heading1"/>
        <w:jc w:val="both"/>
      </w:pPr>
      <w:r>
        <w:t>Anticipated Audience</w:t>
      </w:r>
    </w:p>
    <w:p w:rsidR="001A5E62" w:rsidRPr="001A5E62" w:rsidRDefault="001A5E62" w:rsidP="001A5E62">
      <w:r w:rsidRPr="001A5E62">
        <w:t xml:space="preserve">The target audience of </w:t>
      </w:r>
      <w:r w:rsidR="008F1893">
        <w:t xml:space="preserve">the </w:t>
      </w:r>
      <w:r w:rsidRPr="001A5E62">
        <w:t xml:space="preserve">OGC </w:t>
      </w:r>
      <w:proofErr w:type="spellStart"/>
      <w:r w:rsidRPr="001A5E62">
        <w:t>GeoServices</w:t>
      </w:r>
      <w:proofErr w:type="spellEnd"/>
      <w:r w:rsidRPr="001A5E62">
        <w:t xml:space="preserve"> REST 1.0 </w:t>
      </w:r>
      <w:r w:rsidR="008F1893">
        <w:t xml:space="preserve">Standard </w:t>
      </w:r>
      <w:r w:rsidRPr="001A5E62">
        <w:t xml:space="preserve">includes </w:t>
      </w:r>
      <w:r w:rsidR="008F1893">
        <w:t xml:space="preserve">Web developers, </w:t>
      </w:r>
      <w:r w:rsidRPr="001A5E62">
        <w:t>search engine developers, GIS vendors, mass market software vendors interested in geographic based applications, and the consumer.</w:t>
      </w:r>
    </w:p>
    <w:p w:rsidR="00500E64" w:rsidRDefault="00500E64" w:rsidP="001A5E62">
      <w:pPr>
        <w:pStyle w:val="Heading1"/>
      </w:pPr>
      <w:r>
        <w:t>Other informative information about the work of this SWG</w:t>
      </w:r>
    </w:p>
    <w:p w:rsidR="0044092A" w:rsidRDefault="0044092A" w:rsidP="0044092A"/>
    <w:p w:rsidR="0044092A" w:rsidRDefault="0044092A" w:rsidP="0044092A">
      <w:pPr>
        <w:numPr>
          <w:ilvl w:val="0"/>
          <w:numId w:val="23"/>
        </w:numPr>
      </w:pPr>
      <w:r>
        <w:t xml:space="preserve"> Details of the first meeting </w:t>
      </w:r>
      <w:r>
        <w:br/>
      </w:r>
      <w:r>
        <w:br/>
      </w:r>
      <w:proofErr w:type="gramStart"/>
      <w:r>
        <w:t>The</w:t>
      </w:r>
      <w:proofErr w:type="gramEnd"/>
      <w:r>
        <w:t xml:space="preserve"> first meeting of the committee will be held by telephone conference call </w:t>
      </w:r>
      <w:r w:rsidR="003E6666">
        <w:t xml:space="preserve">on Friday July 15, 2011 </w:t>
      </w:r>
      <w:r>
        <w:t xml:space="preserve">at </w:t>
      </w:r>
      <w:r w:rsidR="00162F2E">
        <w:t>9 AM</w:t>
      </w:r>
      <w:r w:rsidR="00D76CF1">
        <w:t xml:space="preserve"> PDT</w:t>
      </w:r>
      <w:r>
        <w:t xml:space="preserve">. Call-in information will be provided to the SWG's e-mail list and on the portal calendar in advance of the meeting. </w:t>
      </w:r>
      <w:r w:rsidR="005E2601">
        <w:t>The first order of business will be to elect a chair.</w:t>
      </w:r>
    </w:p>
    <w:p w:rsidR="0044092A" w:rsidRDefault="0044092A" w:rsidP="0044092A"/>
    <w:p w:rsidR="0044092A" w:rsidRDefault="0044092A" w:rsidP="0044092A">
      <w:pPr>
        <w:numPr>
          <w:ilvl w:val="0"/>
          <w:numId w:val="23"/>
        </w:numPr>
      </w:pPr>
      <w:r>
        <w:t xml:space="preserve">Projected on-going meeting schedule </w:t>
      </w:r>
      <w:r>
        <w:br/>
      </w:r>
      <w:r>
        <w:br/>
      </w:r>
      <w:proofErr w:type="gramStart"/>
      <w:r>
        <w:t>The</w:t>
      </w:r>
      <w:proofErr w:type="gramEnd"/>
      <w:r>
        <w:t xml:space="preserve"> work of the committee will be carried out primarily by email and conference calls, every week, with face-to-face meetings at each of the OGC TC meetings. Other face to face meetings may be called if this can expedite the work of the SWG.</w:t>
      </w:r>
    </w:p>
    <w:p w:rsidR="003E6666" w:rsidRDefault="003E6666" w:rsidP="003E6666">
      <w:pPr>
        <w:pStyle w:val="ColorfulList-Accent11"/>
      </w:pPr>
    </w:p>
    <w:p w:rsidR="003E6666" w:rsidRDefault="003E6666" w:rsidP="003E6666">
      <w:pPr>
        <w:numPr>
          <w:ilvl w:val="0"/>
          <w:numId w:val="23"/>
        </w:numPr>
      </w:pPr>
      <w:r>
        <w:t>Processing preliminary OAB comments</w:t>
      </w:r>
      <w:r>
        <w:br/>
      </w:r>
      <w:r>
        <w:br/>
      </w:r>
      <w:r w:rsidR="00834131">
        <w:t xml:space="preserve">Initial OAB discussions identified the </w:t>
      </w:r>
      <w:r w:rsidR="001C5156">
        <w:t>following things need to exist</w:t>
      </w:r>
      <w:r>
        <w:t xml:space="preserve"> before we can move forward with the TC authorization vote</w:t>
      </w:r>
      <w:r w:rsidR="00834131">
        <w:t xml:space="preserve"> on the candidate standard.  Several of these items are already noted as to be provided in the posted document.</w:t>
      </w:r>
    </w:p>
    <w:p w:rsidR="003E6666" w:rsidRDefault="003E6666" w:rsidP="003E6666">
      <w:pPr>
        <w:numPr>
          <w:ilvl w:val="0"/>
          <w:numId w:val="29"/>
        </w:numPr>
      </w:pPr>
      <w:r>
        <w:t>A cleaner set of conformance classes, including explicit requirement statements.</w:t>
      </w:r>
    </w:p>
    <w:p w:rsidR="003E6666" w:rsidRDefault="003E6666" w:rsidP="003E6666">
      <w:pPr>
        <w:numPr>
          <w:ilvl w:val="0"/>
          <w:numId w:val="29"/>
        </w:numPr>
      </w:pPr>
      <w:r>
        <w:t xml:space="preserve">Documentation of the various formats used (but not specified) in the document, in particular JSON formats. It may only need citations, but these are currently not present.  </w:t>
      </w:r>
    </w:p>
    <w:p w:rsidR="003E6666" w:rsidRDefault="003E6666" w:rsidP="003E6666">
      <w:pPr>
        <w:numPr>
          <w:ilvl w:val="0"/>
          <w:numId w:val="29"/>
        </w:numPr>
      </w:pPr>
      <w:r>
        <w:lastRenderedPageBreak/>
        <w:t xml:space="preserve">A statement of its alignment with </w:t>
      </w:r>
      <w:r w:rsidR="002E69E8">
        <w:t xml:space="preserve">the current baseline of </w:t>
      </w:r>
      <w:r>
        <w:t xml:space="preserve">OGC specifications, including a complete set of normative references. </w:t>
      </w:r>
      <w:r w:rsidR="002E69E8">
        <w:t>The relationship with the following OGC specifications will be described</w:t>
      </w:r>
      <w:r>
        <w:t>:</w:t>
      </w:r>
    </w:p>
    <w:p w:rsidR="003E6666" w:rsidRDefault="003E6666" w:rsidP="003E6666">
      <w:pPr>
        <w:numPr>
          <w:ilvl w:val="1"/>
          <w:numId w:val="29"/>
        </w:numPr>
      </w:pPr>
      <w:r>
        <w:t>WMS</w:t>
      </w:r>
    </w:p>
    <w:p w:rsidR="003E6666" w:rsidRDefault="003E6666" w:rsidP="003E6666">
      <w:pPr>
        <w:numPr>
          <w:ilvl w:val="1"/>
          <w:numId w:val="29"/>
        </w:numPr>
      </w:pPr>
      <w:r>
        <w:t>WFS</w:t>
      </w:r>
    </w:p>
    <w:p w:rsidR="003E6666" w:rsidRDefault="003E6666" w:rsidP="003E6666">
      <w:pPr>
        <w:numPr>
          <w:ilvl w:val="1"/>
          <w:numId w:val="29"/>
        </w:numPr>
      </w:pPr>
      <w:r>
        <w:t>Simple Features</w:t>
      </w:r>
      <w:r w:rsidR="002E69E8">
        <w:t xml:space="preserve"> (Common Architecture)</w:t>
      </w:r>
    </w:p>
    <w:p w:rsidR="003E6666" w:rsidRDefault="003E6666" w:rsidP="003E6666">
      <w:pPr>
        <w:numPr>
          <w:ilvl w:val="1"/>
          <w:numId w:val="29"/>
        </w:numPr>
      </w:pPr>
      <w:r>
        <w:t>the feature model (ISO 19109 and Topic 5 of the Abstract Specification)</w:t>
      </w:r>
    </w:p>
    <w:p w:rsidR="003E6666" w:rsidRDefault="002E69E8" w:rsidP="003E6666">
      <w:pPr>
        <w:numPr>
          <w:ilvl w:val="1"/>
          <w:numId w:val="29"/>
        </w:numPr>
      </w:pPr>
      <w:proofErr w:type="spellStart"/>
      <w:r>
        <w:t>Symbology</w:t>
      </w:r>
      <w:proofErr w:type="spellEnd"/>
      <w:r>
        <w:t xml:space="preserve"> Encoding (</w:t>
      </w:r>
      <w:proofErr w:type="spellStart"/>
      <w:r>
        <w:t>symbolizers</w:t>
      </w:r>
      <w:proofErr w:type="spellEnd"/>
      <w:r>
        <w:t>) and KML (style)</w:t>
      </w:r>
    </w:p>
    <w:p w:rsidR="003E6666" w:rsidRDefault="00784343" w:rsidP="003E6666">
      <w:pPr>
        <w:numPr>
          <w:ilvl w:val="1"/>
          <w:numId w:val="29"/>
        </w:numPr>
      </w:pPr>
      <w:r>
        <w:t>WCS</w:t>
      </w:r>
    </w:p>
    <w:p w:rsidR="003E6666" w:rsidRDefault="003E6666" w:rsidP="00834131">
      <w:pPr>
        <w:numPr>
          <w:ilvl w:val="0"/>
          <w:numId w:val="29"/>
        </w:numPr>
      </w:pPr>
      <w:r>
        <w:t xml:space="preserve">A complete abstract test suite. </w:t>
      </w:r>
    </w:p>
    <w:p w:rsidR="0044092A" w:rsidRPr="0044092A" w:rsidRDefault="0044092A" w:rsidP="0044092A"/>
    <w:p w:rsidR="00805F49" w:rsidRDefault="00BB4988" w:rsidP="0044092A">
      <w:pPr>
        <w:numPr>
          <w:ilvl w:val="0"/>
          <w:numId w:val="23"/>
        </w:numPr>
      </w:pPr>
      <w:r>
        <w:t>Pro</w:t>
      </w:r>
      <w:r w:rsidR="00805F49">
        <w:t>posed work schedule</w:t>
      </w:r>
    </w:p>
    <w:p w:rsidR="00805F49" w:rsidRDefault="00805F49" w:rsidP="00805F49"/>
    <w:p w:rsidR="00805F49" w:rsidRDefault="00805F49" w:rsidP="00805F49">
      <w:pPr>
        <w:ind w:left="720"/>
      </w:pPr>
      <w:r>
        <w:t>June 17: TCC sends draft SWG charter for comment</w:t>
      </w:r>
    </w:p>
    <w:p w:rsidR="00805F49" w:rsidRDefault="00805F49" w:rsidP="00805F49">
      <w:pPr>
        <w:ind w:left="720"/>
      </w:pPr>
      <w:r>
        <w:t xml:space="preserve">July 15: SWG ready to start, kick-off </w:t>
      </w:r>
    </w:p>
    <w:p w:rsidR="00805F49" w:rsidRDefault="00805F49" w:rsidP="00805F49">
      <w:pPr>
        <w:ind w:left="720"/>
      </w:pPr>
      <w:r>
        <w:t xml:space="preserve">August 15: Revised </w:t>
      </w:r>
      <w:r w:rsidR="00BB4988">
        <w:t xml:space="preserve">OGC </w:t>
      </w:r>
      <w:proofErr w:type="spellStart"/>
      <w:r w:rsidR="00BB4988">
        <w:t>GeoServices</w:t>
      </w:r>
      <w:proofErr w:type="spellEnd"/>
      <w:r w:rsidR="00BB4988">
        <w:t xml:space="preserve"> REST 1.0 CIS</w:t>
      </w:r>
      <w:r>
        <w:t xml:space="preserve"> available</w:t>
      </w:r>
    </w:p>
    <w:p w:rsidR="00805F49" w:rsidRDefault="00805F49" w:rsidP="00805F49">
      <w:pPr>
        <w:ind w:left="720"/>
      </w:pPr>
      <w:r>
        <w:t>August 15-31: Internal review in SWG</w:t>
      </w:r>
    </w:p>
    <w:p w:rsidR="00805F49" w:rsidRDefault="00805F49" w:rsidP="00805F49">
      <w:pPr>
        <w:ind w:left="720"/>
      </w:pPr>
      <w:r>
        <w:t>September 1-15: Discuss any changes</w:t>
      </w:r>
      <w:r w:rsidR="00F22109">
        <w:t>, and initiate 2</w:t>
      </w:r>
      <w:r w:rsidR="00F22109" w:rsidRPr="00F22109">
        <w:rPr>
          <w:vertAlign w:val="superscript"/>
        </w:rPr>
        <w:t>nd</w:t>
      </w:r>
      <w:r w:rsidR="00F22109">
        <w:t xml:space="preserve"> OAB review</w:t>
      </w:r>
    </w:p>
    <w:p w:rsidR="00805F49" w:rsidRDefault="00805F49" w:rsidP="00805F49">
      <w:pPr>
        <w:ind w:left="720"/>
      </w:pPr>
      <w:r>
        <w:t>September 20-22: Potential SWG meeting in Boulder, if necessary</w:t>
      </w:r>
    </w:p>
    <w:p w:rsidR="00805F49" w:rsidRDefault="00805F49" w:rsidP="00805F49">
      <w:pPr>
        <w:ind w:left="720"/>
      </w:pPr>
      <w:r>
        <w:t>September 30: CIS approved by SWG for RFC release, press release prepared by OGC staff</w:t>
      </w:r>
    </w:p>
    <w:p w:rsidR="00805F49" w:rsidRDefault="00805F49" w:rsidP="00805F49">
      <w:pPr>
        <w:ind w:left="720"/>
      </w:pPr>
      <w:r>
        <w:t>October 1-31: Public comment period</w:t>
      </w:r>
    </w:p>
    <w:p w:rsidR="00805F49" w:rsidRDefault="00805F49" w:rsidP="00805F49">
      <w:pPr>
        <w:ind w:left="720"/>
      </w:pPr>
      <w:r>
        <w:t>November 1-30: Revision to address RFC comments, prepare package for voting</w:t>
      </w:r>
    </w:p>
    <w:p w:rsidR="00805F49" w:rsidRDefault="00805F49" w:rsidP="00805F49">
      <w:pPr>
        <w:ind w:left="720"/>
      </w:pPr>
      <w:r>
        <w:t xml:space="preserve">December 1: 60 </w:t>
      </w:r>
      <w:proofErr w:type="gramStart"/>
      <w:r>
        <w:t>day</w:t>
      </w:r>
      <w:proofErr w:type="gramEnd"/>
      <w:r>
        <w:t xml:space="preserve"> voting period starts</w:t>
      </w:r>
    </w:p>
    <w:p w:rsidR="00805F49" w:rsidRDefault="00805F49" w:rsidP="0068164A">
      <w:pPr>
        <w:pStyle w:val="ColorfulList-Accent11"/>
        <w:ind w:left="0"/>
      </w:pPr>
    </w:p>
    <w:p w:rsidR="00922F79" w:rsidRDefault="00500E64" w:rsidP="00B55FE2">
      <w:pPr>
        <w:numPr>
          <w:ilvl w:val="0"/>
          <w:numId w:val="23"/>
        </w:numPr>
      </w:pPr>
      <w:r w:rsidRPr="00922F79">
        <w:t>Supporters of the Proposal</w:t>
      </w:r>
      <w:r w:rsidR="007E7722">
        <w:br/>
      </w:r>
      <w:r w:rsidR="0044092A">
        <w:br/>
      </w:r>
      <w:r w:rsidRPr="00922F79">
        <w:t>The following people support this proposal and are committed to the Charter and projected meeting schedule</w:t>
      </w:r>
      <w:r w:rsidR="00F22109" w:rsidRPr="00922F79">
        <w:t>.</w:t>
      </w:r>
      <w:r w:rsidR="0044092A" w:rsidRPr="00922F79">
        <w:br/>
      </w:r>
      <w:r w:rsidR="0044092A" w:rsidRPr="00922F79">
        <w:br/>
      </w:r>
      <w:r w:rsidR="001A5E62" w:rsidRPr="00922F79">
        <w:t>Satish Sankaran (</w:t>
      </w:r>
      <w:proofErr w:type="spellStart"/>
      <w:r w:rsidR="001A5E62" w:rsidRPr="00922F79">
        <w:t>E</w:t>
      </w:r>
      <w:r w:rsidR="00916275" w:rsidRPr="00922F79">
        <w:t>sri</w:t>
      </w:r>
      <w:proofErr w:type="spellEnd"/>
      <w:r w:rsidR="001A5E62" w:rsidRPr="00922F79">
        <w:t xml:space="preserve">) </w:t>
      </w:r>
    </w:p>
    <w:p w:rsidR="00922F79" w:rsidRDefault="001A5E62" w:rsidP="00922F79">
      <w:pPr>
        <w:ind w:left="720"/>
      </w:pPr>
      <w:r w:rsidRPr="00922F79">
        <w:t>Keith Ryden (</w:t>
      </w:r>
      <w:proofErr w:type="spellStart"/>
      <w:r w:rsidRPr="00922F79">
        <w:t>E</w:t>
      </w:r>
      <w:r w:rsidR="00916275" w:rsidRPr="00922F79">
        <w:t>sri</w:t>
      </w:r>
      <w:proofErr w:type="spellEnd"/>
      <w:r w:rsidRPr="00922F79">
        <w:t>)</w:t>
      </w:r>
    </w:p>
    <w:p w:rsidR="00922F79" w:rsidRDefault="001A5E62" w:rsidP="00922F79">
      <w:pPr>
        <w:ind w:left="720"/>
      </w:pPr>
      <w:r w:rsidRPr="00922F79">
        <w:t>David Danko (</w:t>
      </w:r>
      <w:proofErr w:type="spellStart"/>
      <w:r w:rsidRPr="00922F79">
        <w:t>E</w:t>
      </w:r>
      <w:r w:rsidR="00916275" w:rsidRPr="00922F79">
        <w:t>sri</w:t>
      </w:r>
      <w:proofErr w:type="spellEnd"/>
      <w:r w:rsidRPr="00922F79">
        <w:t>)</w:t>
      </w:r>
    </w:p>
    <w:p w:rsidR="000F710F" w:rsidRDefault="006C0F4A" w:rsidP="00922F79">
      <w:pPr>
        <w:ind w:left="720"/>
      </w:pPr>
      <w:r w:rsidRPr="00922F79">
        <w:t xml:space="preserve">Clemens Portele </w:t>
      </w:r>
      <w:r w:rsidR="001A5E62" w:rsidRPr="00922F79">
        <w:t>(</w:t>
      </w:r>
      <w:r w:rsidRPr="00922F79">
        <w:t>Interactive Instruments GmbH</w:t>
      </w:r>
      <w:r w:rsidR="001A5E62" w:rsidRPr="00922F79">
        <w:t>)</w:t>
      </w:r>
    </w:p>
    <w:p w:rsidR="00922F79" w:rsidRDefault="00916275" w:rsidP="00922F79">
      <w:pPr>
        <w:ind w:left="720"/>
      </w:pPr>
      <w:r w:rsidRPr="00922F79">
        <w:t xml:space="preserve">Kirk </w:t>
      </w:r>
      <w:proofErr w:type="spellStart"/>
      <w:r w:rsidRPr="00922F79">
        <w:t>Benell</w:t>
      </w:r>
      <w:proofErr w:type="spellEnd"/>
      <w:r w:rsidR="00922F79">
        <w:t xml:space="preserve"> (ITTVIS)</w:t>
      </w:r>
    </w:p>
    <w:p w:rsidR="00922F79" w:rsidRDefault="00922F79" w:rsidP="00922F79">
      <w:pPr>
        <w:ind w:left="720"/>
      </w:pPr>
      <w:r>
        <w:t>Andreas Wytzisk (52 North)</w:t>
      </w:r>
    </w:p>
    <w:p w:rsidR="00B55FE2" w:rsidRPr="00916275" w:rsidRDefault="0027377E" w:rsidP="00922F79">
      <w:pPr>
        <w:ind w:left="720"/>
      </w:pPr>
      <w:r w:rsidRPr="00916275">
        <w:t xml:space="preserve">Don Sullivan (NASA) </w:t>
      </w:r>
    </w:p>
    <w:p w:rsidR="0027377E" w:rsidRPr="00916275" w:rsidRDefault="0027377E" w:rsidP="00B55FE2">
      <w:pPr>
        <w:ind w:left="720"/>
      </w:pPr>
      <w:r w:rsidRPr="00916275">
        <w:t>John Herring (Oracle)</w:t>
      </w:r>
    </w:p>
    <w:p w:rsidR="0027377E" w:rsidRPr="00916275" w:rsidRDefault="0027377E" w:rsidP="00B55FE2">
      <w:pPr>
        <w:ind w:left="720"/>
      </w:pPr>
      <w:r w:rsidRPr="00916275">
        <w:t>Ed Parsons (Google)</w:t>
      </w:r>
    </w:p>
    <w:p w:rsidR="00916275" w:rsidRPr="00916275" w:rsidRDefault="00916275" w:rsidP="00B55FE2">
      <w:pPr>
        <w:ind w:left="720"/>
      </w:pPr>
      <w:r w:rsidRPr="00916275">
        <w:t xml:space="preserve">Ingo </w:t>
      </w:r>
      <w:proofErr w:type="spellStart"/>
      <w:r w:rsidRPr="00916275">
        <w:t>Simonis</w:t>
      </w:r>
      <w:proofErr w:type="spellEnd"/>
      <w:r w:rsidRPr="00916275">
        <w:t xml:space="preserve"> (</w:t>
      </w:r>
      <w:proofErr w:type="spellStart"/>
      <w:r w:rsidRPr="00916275">
        <w:t>iGSI</w:t>
      </w:r>
      <w:proofErr w:type="spellEnd"/>
      <w:r w:rsidRPr="00916275">
        <w:t>)</w:t>
      </w:r>
    </w:p>
    <w:p w:rsidR="00916275" w:rsidRPr="00916275" w:rsidRDefault="00916275" w:rsidP="00B55FE2">
      <w:pPr>
        <w:ind w:left="720"/>
      </w:pPr>
      <w:r w:rsidRPr="00916275">
        <w:t>Christian Guthrie (NGA)</w:t>
      </w:r>
    </w:p>
    <w:p w:rsidR="00916275" w:rsidRPr="00916275" w:rsidRDefault="00916275" w:rsidP="00B55FE2">
      <w:pPr>
        <w:ind w:left="720"/>
      </w:pPr>
      <w:r w:rsidRPr="00916275">
        <w:t>Stan Tillman (Intergraph)</w:t>
      </w:r>
    </w:p>
    <w:p w:rsidR="0027377E" w:rsidRDefault="0027377E" w:rsidP="00B55FE2">
      <w:pPr>
        <w:ind w:left="720"/>
      </w:pPr>
      <w:r w:rsidRPr="00922F79">
        <w:t>Steve Liang (</w:t>
      </w:r>
      <w:r w:rsidR="00916275" w:rsidRPr="00922F79">
        <w:t>University of Calgary</w:t>
      </w:r>
      <w:r w:rsidRPr="00922F79">
        <w:t>)</w:t>
      </w:r>
    </w:p>
    <w:p w:rsidR="000F710F" w:rsidRDefault="000F710F" w:rsidP="00B55FE2">
      <w:pPr>
        <w:ind w:left="720"/>
      </w:pPr>
      <w:r>
        <w:lastRenderedPageBreak/>
        <w:t xml:space="preserve">Pablo </w:t>
      </w:r>
      <w:proofErr w:type="spellStart"/>
      <w:r>
        <w:t>Gonsalves</w:t>
      </w:r>
      <w:proofErr w:type="spellEnd"/>
      <w:r>
        <w:t xml:space="preserve"> </w:t>
      </w:r>
      <w:proofErr w:type="gramStart"/>
      <w:r>
        <w:t xml:space="preserve">( </w:t>
      </w:r>
      <w:proofErr w:type="spellStart"/>
      <w:r>
        <w:t>Terradue</w:t>
      </w:r>
      <w:proofErr w:type="spellEnd"/>
      <w:proofErr w:type="gramEnd"/>
      <w:r>
        <w:t>)</w:t>
      </w:r>
    </w:p>
    <w:p w:rsidR="000F710F" w:rsidRDefault="000F710F" w:rsidP="00B55FE2">
      <w:pPr>
        <w:ind w:left="720"/>
      </w:pPr>
      <w:r>
        <w:t xml:space="preserve">Josh Lieberman </w:t>
      </w:r>
      <w:proofErr w:type="gramStart"/>
      <w:r>
        <w:t>( Deloitte</w:t>
      </w:r>
      <w:proofErr w:type="gramEnd"/>
      <w:r>
        <w:t>)</w:t>
      </w:r>
    </w:p>
    <w:p w:rsidR="000F710F" w:rsidRDefault="000F710F" w:rsidP="00B55FE2">
      <w:pPr>
        <w:ind w:left="720"/>
      </w:pPr>
      <w:r>
        <w:t xml:space="preserve">Ingo </w:t>
      </w:r>
      <w:proofErr w:type="spellStart"/>
      <w:r>
        <w:t>Simonis</w:t>
      </w:r>
      <w:proofErr w:type="spellEnd"/>
      <w:r>
        <w:t xml:space="preserve"> (IGSI)</w:t>
      </w:r>
    </w:p>
    <w:p w:rsidR="000F710F" w:rsidRDefault="000F710F" w:rsidP="00B55FE2">
      <w:pPr>
        <w:ind w:left="720"/>
      </w:pPr>
      <w:r>
        <w:t>Matthew Austin (NOAA)</w:t>
      </w:r>
    </w:p>
    <w:p w:rsidR="000F710F" w:rsidRPr="00922F79" w:rsidRDefault="000F710F" w:rsidP="00B55FE2">
      <w:pPr>
        <w:ind w:left="720"/>
      </w:pPr>
      <w:r>
        <w:t>Don Murray (SAFE)</w:t>
      </w:r>
    </w:p>
    <w:p w:rsidR="007E7722" w:rsidRDefault="007E7722" w:rsidP="007E7722"/>
    <w:p w:rsidR="00921580" w:rsidRDefault="00500E64" w:rsidP="000164F3">
      <w:pPr>
        <w:numPr>
          <w:ilvl w:val="0"/>
          <w:numId w:val="23"/>
        </w:numPr>
      </w:pPr>
      <w:r>
        <w:t>Convener</w:t>
      </w:r>
      <w:r w:rsidR="007E7722">
        <w:br/>
      </w:r>
      <w:r w:rsidR="007E7722">
        <w:br/>
      </w:r>
      <w:r w:rsidR="001A5E62" w:rsidRPr="001A5E62">
        <w:t>Satish Sankaran (</w:t>
      </w:r>
      <w:proofErr w:type="spellStart"/>
      <w:r w:rsidR="001A5E62" w:rsidRPr="001A5E62">
        <w:t>E</w:t>
      </w:r>
      <w:r w:rsidR="00916275">
        <w:t>sri</w:t>
      </w:r>
      <w:proofErr w:type="spellEnd"/>
      <w:r w:rsidR="001A5E62" w:rsidRPr="001A5E62">
        <w:t>)</w:t>
      </w:r>
    </w:p>
    <w:sectPr w:rsidR="00921580" w:rsidSect="00500E64">
      <w:headerReference w:type="default" r:id="rId8"/>
      <w:footerReference w:type="default" r:id="rId9"/>
      <w:headerReference w:type="first" r:id="rId10"/>
      <w:footerReference w:type="first" r:id="rId11"/>
      <w:pgSz w:w="12240" w:h="15840" w:code="1"/>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162" w:rsidRDefault="00B54162">
      <w:r>
        <w:separator/>
      </w:r>
    </w:p>
  </w:endnote>
  <w:endnote w:type="continuationSeparator" w:id="0">
    <w:p w:rsidR="00B54162" w:rsidRDefault="00B541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9E8" w:rsidRPr="00510E10" w:rsidRDefault="002E69E8" w:rsidP="00510E10">
    <w:pPr>
      <w:pStyle w:val="Footer"/>
      <w:tabs>
        <w:tab w:val="clear" w:pos="4320"/>
      </w:tabs>
      <w:rPr>
        <w:b/>
        <w:sz w:val="18"/>
      </w:rPr>
    </w:pPr>
    <w:r>
      <w:rPr>
        <w:b/>
        <w:sz w:val="18"/>
      </w:rPr>
      <w:t>Open Geospatial Consortium, Inc.</w:t>
    </w:r>
    <w:r>
      <w:rPr>
        <w:b/>
        <w:sz w:val="18"/>
      </w:rPr>
      <w:tab/>
    </w:r>
    <w:r w:rsidRPr="001B3AF1">
      <w:rPr>
        <w:rStyle w:val="PageNumber"/>
        <w:b/>
        <w:snapToGrid w:val="0"/>
      </w:rPr>
      <w:t xml:space="preserve">Page </w:t>
    </w:r>
    <w:r w:rsidR="004D25AA" w:rsidRPr="001B3AF1">
      <w:rPr>
        <w:rStyle w:val="PageNumber"/>
        <w:b/>
        <w:snapToGrid w:val="0"/>
      </w:rPr>
      <w:fldChar w:fldCharType="begin"/>
    </w:r>
    <w:r w:rsidRPr="001B3AF1">
      <w:rPr>
        <w:rStyle w:val="PageNumber"/>
        <w:b/>
        <w:snapToGrid w:val="0"/>
      </w:rPr>
      <w:instrText xml:space="preserve"> </w:instrText>
    </w:r>
    <w:r w:rsidR="001B4143">
      <w:rPr>
        <w:rStyle w:val="PageNumber"/>
        <w:b/>
        <w:snapToGrid w:val="0"/>
      </w:rPr>
      <w:instrText>PAGE</w:instrText>
    </w:r>
    <w:r w:rsidRPr="001B3AF1">
      <w:rPr>
        <w:rStyle w:val="PageNumber"/>
        <w:b/>
        <w:snapToGrid w:val="0"/>
      </w:rPr>
      <w:instrText xml:space="preserve"> </w:instrText>
    </w:r>
    <w:r w:rsidR="004D25AA" w:rsidRPr="001B3AF1">
      <w:rPr>
        <w:rStyle w:val="PageNumber"/>
        <w:b/>
        <w:snapToGrid w:val="0"/>
      </w:rPr>
      <w:fldChar w:fldCharType="separate"/>
    </w:r>
    <w:r w:rsidR="002C64E5">
      <w:rPr>
        <w:rStyle w:val="PageNumber"/>
        <w:b/>
        <w:noProof/>
        <w:snapToGrid w:val="0"/>
      </w:rPr>
      <w:t>5</w:t>
    </w:r>
    <w:r w:rsidR="004D25AA" w:rsidRPr="001B3AF1">
      <w:rPr>
        <w:rStyle w:val="PageNumber"/>
        <w:b/>
        <w:snapToGrid w:val="0"/>
      </w:rPr>
      <w:fldChar w:fldCharType="end"/>
    </w:r>
    <w:r w:rsidRPr="001B3AF1">
      <w:rPr>
        <w:rStyle w:val="PageNumber"/>
        <w:b/>
        <w:snapToGrid w:val="0"/>
      </w:rPr>
      <w:t xml:space="preserve"> of </w:t>
    </w:r>
    <w:r w:rsidR="004D25AA" w:rsidRPr="001B3AF1">
      <w:rPr>
        <w:rStyle w:val="PageNumber"/>
        <w:b/>
        <w:snapToGrid w:val="0"/>
      </w:rPr>
      <w:fldChar w:fldCharType="begin"/>
    </w:r>
    <w:r w:rsidRPr="001B3AF1">
      <w:rPr>
        <w:rStyle w:val="PageNumber"/>
        <w:b/>
        <w:snapToGrid w:val="0"/>
      </w:rPr>
      <w:instrText xml:space="preserve"> </w:instrText>
    </w:r>
    <w:r w:rsidR="001B4143">
      <w:rPr>
        <w:rStyle w:val="PageNumber"/>
        <w:b/>
        <w:snapToGrid w:val="0"/>
      </w:rPr>
      <w:instrText>NUMPAGES</w:instrText>
    </w:r>
    <w:r w:rsidRPr="001B3AF1">
      <w:rPr>
        <w:rStyle w:val="PageNumber"/>
        <w:b/>
        <w:snapToGrid w:val="0"/>
      </w:rPr>
      <w:instrText xml:space="preserve"> </w:instrText>
    </w:r>
    <w:r w:rsidR="004D25AA" w:rsidRPr="001B3AF1">
      <w:rPr>
        <w:rStyle w:val="PageNumber"/>
        <w:b/>
        <w:snapToGrid w:val="0"/>
      </w:rPr>
      <w:fldChar w:fldCharType="separate"/>
    </w:r>
    <w:r w:rsidR="002C64E5">
      <w:rPr>
        <w:rStyle w:val="PageNumber"/>
        <w:b/>
        <w:noProof/>
        <w:snapToGrid w:val="0"/>
      </w:rPr>
      <w:t>5</w:t>
    </w:r>
    <w:r w:rsidR="004D25AA" w:rsidRPr="001B3AF1">
      <w:rPr>
        <w:rStyle w:val="PageNumber"/>
        <w:b/>
        <w:snapToGrid w:val="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9E8" w:rsidRPr="001B3AF1" w:rsidRDefault="002E69E8" w:rsidP="001B3AF1">
    <w:pPr>
      <w:pStyle w:val="Footer"/>
      <w:tabs>
        <w:tab w:val="clear" w:pos="4320"/>
      </w:tabs>
      <w:rPr>
        <w:b/>
        <w:sz w:val="18"/>
      </w:rPr>
    </w:pPr>
    <w:r>
      <w:rPr>
        <w:b/>
        <w:sz w:val="18"/>
      </w:rPr>
      <w:t>Open Geospatial Consortium, Inc.</w:t>
    </w:r>
    <w:r>
      <w:rPr>
        <w:b/>
        <w:sz w:val="18"/>
      </w:rPr>
      <w:tab/>
    </w:r>
    <w:r w:rsidRPr="001B3AF1">
      <w:rPr>
        <w:rStyle w:val="PageNumber"/>
        <w:b/>
        <w:snapToGrid w:val="0"/>
      </w:rPr>
      <w:t xml:space="preserve">Page </w:t>
    </w:r>
    <w:r w:rsidR="004D25AA" w:rsidRPr="001B3AF1">
      <w:rPr>
        <w:rStyle w:val="PageNumber"/>
        <w:b/>
        <w:snapToGrid w:val="0"/>
      </w:rPr>
      <w:fldChar w:fldCharType="begin"/>
    </w:r>
    <w:r w:rsidRPr="001B3AF1">
      <w:rPr>
        <w:rStyle w:val="PageNumber"/>
        <w:b/>
        <w:snapToGrid w:val="0"/>
      </w:rPr>
      <w:instrText xml:space="preserve"> </w:instrText>
    </w:r>
    <w:r w:rsidR="001B4143">
      <w:rPr>
        <w:rStyle w:val="PageNumber"/>
        <w:b/>
        <w:snapToGrid w:val="0"/>
      </w:rPr>
      <w:instrText>PAGE</w:instrText>
    </w:r>
    <w:r w:rsidRPr="001B3AF1">
      <w:rPr>
        <w:rStyle w:val="PageNumber"/>
        <w:b/>
        <w:snapToGrid w:val="0"/>
      </w:rPr>
      <w:instrText xml:space="preserve"> </w:instrText>
    </w:r>
    <w:r w:rsidR="004D25AA" w:rsidRPr="001B3AF1">
      <w:rPr>
        <w:rStyle w:val="PageNumber"/>
        <w:b/>
        <w:snapToGrid w:val="0"/>
      </w:rPr>
      <w:fldChar w:fldCharType="separate"/>
    </w:r>
    <w:r w:rsidR="002C64E5">
      <w:rPr>
        <w:rStyle w:val="PageNumber"/>
        <w:b/>
        <w:noProof/>
        <w:snapToGrid w:val="0"/>
      </w:rPr>
      <w:t>1</w:t>
    </w:r>
    <w:r w:rsidR="004D25AA" w:rsidRPr="001B3AF1">
      <w:rPr>
        <w:rStyle w:val="PageNumber"/>
        <w:b/>
        <w:snapToGrid w:val="0"/>
      </w:rPr>
      <w:fldChar w:fldCharType="end"/>
    </w:r>
    <w:r w:rsidRPr="001B3AF1">
      <w:rPr>
        <w:rStyle w:val="PageNumber"/>
        <w:b/>
        <w:snapToGrid w:val="0"/>
      </w:rPr>
      <w:t xml:space="preserve"> of </w:t>
    </w:r>
    <w:r w:rsidR="004D25AA" w:rsidRPr="001B3AF1">
      <w:rPr>
        <w:rStyle w:val="PageNumber"/>
        <w:b/>
        <w:snapToGrid w:val="0"/>
      </w:rPr>
      <w:fldChar w:fldCharType="begin"/>
    </w:r>
    <w:r w:rsidRPr="001B3AF1">
      <w:rPr>
        <w:rStyle w:val="PageNumber"/>
        <w:b/>
        <w:snapToGrid w:val="0"/>
      </w:rPr>
      <w:instrText xml:space="preserve"> </w:instrText>
    </w:r>
    <w:r w:rsidR="001B4143">
      <w:rPr>
        <w:rStyle w:val="PageNumber"/>
        <w:b/>
        <w:snapToGrid w:val="0"/>
      </w:rPr>
      <w:instrText>NUMPAGES</w:instrText>
    </w:r>
    <w:r w:rsidRPr="001B3AF1">
      <w:rPr>
        <w:rStyle w:val="PageNumber"/>
        <w:b/>
        <w:snapToGrid w:val="0"/>
      </w:rPr>
      <w:instrText xml:space="preserve"> </w:instrText>
    </w:r>
    <w:r w:rsidR="004D25AA" w:rsidRPr="001B3AF1">
      <w:rPr>
        <w:rStyle w:val="PageNumber"/>
        <w:b/>
        <w:snapToGrid w:val="0"/>
      </w:rPr>
      <w:fldChar w:fldCharType="separate"/>
    </w:r>
    <w:r w:rsidR="002C64E5">
      <w:rPr>
        <w:rStyle w:val="PageNumber"/>
        <w:b/>
        <w:noProof/>
        <w:snapToGrid w:val="0"/>
      </w:rPr>
      <w:t>5</w:t>
    </w:r>
    <w:r w:rsidR="004D25AA" w:rsidRPr="001B3AF1">
      <w:rPr>
        <w:rStyle w:val="PageNumber"/>
        <w:b/>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162" w:rsidRDefault="00B54162">
      <w:r>
        <w:separator/>
      </w:r>
    </w:p>
  </w:footnote>
  <w:footnote w:type="continuationSeparator" w:id="0">
    <w:p w:rsidR="00B54162" w:rsidRDefault="00B541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9E8" w:rsidRPr="00510E10" w:rsidRDefault="002E69E8" w:rsidP="00500E64">
    <w:pPr>
      <w:pStyle w:val="HeaderNoNumber"/>
      <w:tabs>
        <w:tab w:val="right" w:pos="8640"/>
      </w:tabs>
    </w:pPr>
    <w:r>
      <w:t>OGC Project Document</w:t>
    </w:r>
    <w:r>
      <w:tab/>
    </w:r>
    <w:r w:rsidR="00C33A7D">
      <w:t>11-070</w:t>
    </w:r>
    <w:r w:rsidR="002C64E5">
      <w:t>r1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9E8" w:rsidRPr="00510E10" w:rsidRDefault="002E69E8" w:rsidP="00500E64">
    <w:pPr>
      <w:pStyle w:val="DocumentNumber"/>
      <w:tabs>
        <w:tab w:val="right" w:pos="8640"/>
      </w:tabs>
      <w:jc w:val="both"/>
    </w:pPr>
    <w:r>
      <w:t>OGC Project Document</w:t>
    </w:r>
    <w:r>
      <w:tab/>
    </w:r>
    <w:r w:rsidR="00C33A7D">
      <w:t>11-070</w:t>
    </w:r>
    <w:r w:rsidR="0025297E">
      <w:t>r1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06238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4C2222A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FFFFFFFE"/>
    <w:multiLevelType w:val="singleLevel"/>
    <w:tmpl w:val="FFFFFFFF"/>
    <w:lvl w:ilvl="0">
      <w:numFmt w:val="decimal"/>
      <w:lvlText w:val="*"/>
      <w:lvlJc w:val="left"/>
    </w:lvl>
  </w:abstractNum>
  <w:abstractNum w:abstractNumId="3">
    <w:nsid w:val="080C56E5"/>
    <w:multiLevelType w:val="hybridMultilevel"/>
    <w:tmpl w:val="9AE84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D5A81"/>
    <w:multiLevelType w:val="multilevel"/>
    <w:tmpl w:val="C874AED6"/>
    <w:lvl w:ilvl="0">
      <w:start w:val="22"/>
      <w:numFmt w:val="bullet"/>
      <w:lvlText w:val="-"/>
      <w:lvlJc w:val="left"/>
      <w:pPr>
        <w:tabs>
          <w:tab w:val="num" w:pos="360"/>
        </w:tabs>
        <w:ind w:left="360" w:hanging="360"/>
      </w:pPr>
      <w:rPr>
        <w:rFonts w:ascii="Times New Roman" w:eastAsia="Batang" w:hAnsi="Times New Roman" w:cs="Times New Roman" w:hint="default"/>
      </w:rPr>
    </w:lvl>
    <w:lvl w:ilvl="1">
      <w:start w:val="1"/>
      <w:numFmt w:val="bullet"/>
      <w:lvlText w:val="o"/>
      <w:lvlJc w:val="left"/>
      <w:pPr>
        <w:tabs>
          <w:tab w:val="num" w:pos="240"/>
        </w:tabs>
        <w:ind w:left="240" w:hanging="360"/>
      </w:pPr>
      <w:rPr>
        <w:rFonts w:ascii="Courier New" w:hAnsi="Courier New" w:cs="Courier New" w:hint="default"/>
      </w:rPr>
    </w:lvl>
    <w:lvl w:ilvl="2">
      <w:start w:val="1"/>
      <w:numFmt w:val="bullet"/>
      <w:lvlText w:val=""/>
      <w:lvlJc w:val="left"/>
      <w:pPr>
        <w:tabs>
          <w:tab w:val="num" w:pos="960"/>
        </w:tabs>
        <w:ind w:left="960" w:hanging="360"/>
      </w:pPr>
      <w:rPr>
        <w:rFonts w:ascii="Wingdings" w:hAnsi="Wingdings" w:hint="default"/>
      </w:rPr>
    </w:lvl>
    <w:lvl w:ilvl="3">
      <w:start w:val="1"/>
      <w:numFmt w:val="bullet"/>
      <w:lvlText w:val=""/>
      <w:lvlJc w:val="left"/>
      <w:pPr>
        <w:tabs>
          <w:tab w:val="num" w:pos="1680"/>
        </w:tabs>
        <w:ind w:left="1680" w:hanging="360"/>
      </w:pPr>
      <w:rPr>
        <w:rFonts w:ascii="Symbol" w:hAnsi="Symbol" w:hint="default"/>
      </w:rPr>
    </w:lvl>
    <w:lvl w:ilvl="4">
      <w:start w:val="1"/>
      <w:numFmt w:val="bullet"/>
      <w:lvlText w:val="o"/>
      <w:lvlJc w:val="left"/>
      <w:pPr>
        <w:tabs>
          <w:tab w:val="num" w:pos="2400"/>
        </w:tabs>
        <w:ind w:left="2400" w:hanging="360"/>
      </w:pPr>
      <w:rPr>
        <w:rFonts w:ascii="Courier New" w:hAnsi="Courier New" w:cs="Courier New" w:hint="default"/>
      </w:rPr>
    </w:lvl>
    <w:lvl w:ilvl="5">
      <w:start w:val="1"/>
      <w:numFmt w:val="bullet"/>
      <w:lvlText w:val=""/>
      <w:lvlJc w:val="left"/>
      <w:pPr>
        <w:tabs>
          <w:tab w:val="num" w:pos="3120"/>
        </w:tabs>
        <w:ind w:left="3120" w:hanging="360"/>
      </w:pPr>
      <w:rPr>
        <w:rFonts w:ascii="Wingdings" w:hAnsi="Wingdings" w:hint="default"/>
      </w:rPr>
    </w:lvl>
    <w:lvl w:ilvl="6">
      <w:start w:val="1"/>
      <w:numFmt w:val="bullet"/>
      <w:lvlText w:val=""/>
      <w:lvlJc w:val="left"/>
      <w:pPr>
        <w:tabs>
          <w:tab w:val="num" w:pos="3840"/>
        </w:tabs>
        <w:ind w:left="3840" w:hanging="360"/>
      </w:pPr>
      <w:rPr>
        <w:rFonts w:ascii="Symbol" w:hAnsi="Symbol" w:hint="default"/>
      </w:rPr>
    </w:lvl>
    <w:lvl w:ilvl="7">
      <w:start w:val="1"/>
      <w:numFmt w:val="bullet"/>
      <w:lvlText w:val="o"/>
      <w:lvlJc w:val="left"/>
      <w:pPr>
        <w:tabs>
          <w:tab w:val="num" w:pos="4560"/>
        </w:tabs>
        <w:ind w:left="4560" w:hanging="360"/>
      </w:pPr>
      <w:rPr>
        <w:rFonts w:ascii="Courier New" w:hAnsi="Courier New" w:cs="Courier New" w:hint="default"/>
      </w:rPr>
    </w:lvl>
    <w:lvl w:ilvl="8">
      <w:start w:val="1"/>
      <w:numFmt w:val="bullet"/>
      <w:lvlText w:val=""/>
      <w:lvlJc w:val="left"/>
      <w:pPr>
        <w:tabs>
          <w:tab w:val="num" w:pos="5280"/>
        </w:tabs>
        <w:ind w:left="5280" w:hanging="360"/>
      </w:pPr>
      <w:rPr>
        <w:rFonts w:ascii="Wingdings" w:hAnsi="Wingdings" w:hint="default"/>
      </w:rPr>
    </w:lvl>
  </w:abstractNum>
  <w:abstractNum w:abstractNumId="5">
    <w:nsid w:val="0D1810A6"/>
    <w:multiLevelType w:val="hybridMultilevel"/>
    <w:tmpl w:val="C874AED6"/>
    <w:lvl w:ilvl="0" w:tplc="29D2BB58">
      <w:start w:val="22"/>
      <w:numFmt w:val="bullet"/>
      <w:lvlText w:val="-"/>
      <w:lvlJc w:val="left"/>
      <w:pPr>
        <w:tabs>
          <w:tab w:val="num" w:pos="360"/>
        </w:tabs>
        <w:ind w:left="360" w:hanging="360"/>
      </w:pPr>
      <w:rPr>
        <w:rFonts w:ascii="Times New Roman" w:eastAsia="Batang" w:hAnsi="Times New Roman" w:cs="Times New Roman" w:hint="default"/>
      </w:rPr>
    </w:lvl>
    <w:lvl w:ilvl="1" w:tplc="04090003" w:tentative="1">
      <w:start w:val="1"/>
      <w:numFmt w:val="bullet"/>
      <w:lvlText w:val="o"/>
      <w:lvlJc w:val="left"/>
      <w:pPr>
        <w:tabs>
          <w:tab w:val="num" w:pos="240"/>
        </w:tabs>
        <w:ind w:left="240" w:hanging="360"/>
      </w:pPr>
      <w:rPr>
        <w:rFonts w:ascii="Courier New" w:hAnsi="Courier New" w:cs="Courier New" w:hint="default"/>
      </w:rPr>
    </w:lvl>
    <w:lvl w:ilvl="2" w:tplc="04090005" w:tentative="1">
      <w:start w:val="1"/>
      <w:numFmt w:val="bullet"/>
      <w:lvlText w:val=""/>
      <w:lvlJc w:val="left"/>
      <w:pPr>
        <w:tabs>
          <w:tab w:val="num" w:pos="960"/>
        </w:tabs>
        <w:ind w:left="960" w:hanging="360"/>
      </w:pPr>
      <w:rPr>
        <w:rFonts w:ascii="Wingdings" w:hAnsi="Wingdings" w:hint="default"/>
      </w:rPr>
    </w:lvl>
    <w:lvl w:ilvl="3" w:tplc="04090001" w:tentative="1">
      <w:start w:val="1"/>
      <w:numFmt w:val="bullet"/>
      <w:lvlText w:val=""/>
      <w:lvlJc w:val="left"/>
      <w:pPr>
        <w:tabs>
          <w:tab w:val="num" w:pos="1680"/>
        </w:tabs>
        <w:ind w:left="1680" w:hanging="360"/>
      </w:pPr>
      <w:rPr>
        <w:rFonts w:ascii="Symbol" w:hAnsi="Symbol" w:hint="default"/>
      </w:rPr>
    </w:lvl>
    <w:lvl w:ilvl="4" w:tplc="04090003" w:tentative="1">
      <w:start w:val="1"/>
      <w:numFmt w:val="bullet"/>
      <w:lvlText w:val="o"/>
      <w:lvlJc w:val="left"/>
      <w:pPr>
        <w:tabs>
          <w:tab w:val="num" w:pos="2400"/>
        </w:tabs>
        <w:ind w:left="2400" w:hanging="360"/>
      </w:pPr>
      <w:rPr>
        <w:rFonts w:ascii="Courier New" w:hAnsi="Courier New" w:cs="Courier New" w:hint="default"/>
      </w:rPr>
    </w:lvl>
    <w:lvl w:ilvl="5" w:tplc="04090005" w:tentative="1">
      <w:start w:val="1"/>
      <w:numFmt w:val="bullet"/>
      <w:lvlText w:val=""/>
      <w:lvlJc w:val="left"/>
      <w:pPr>
        <w:tabs>
          <w:tab w:val="num" w:pos="3120"/>
        </w:tabs>
        <w:ind w:left="3120" w:hanging="360"/>
      </w:pPr>
      <w:rPr>
        <w:rFonts w:ascii="Wingdings" w:hAnsi="Wingdings" w:hint="default"/>
      </w:rPr>
    </w:lvl>
    <w:lvl w:ilvl="6" w:tplc="04090001" w:tentative="1">
      <w:start w:val="1"/>
      <w:numFmt w:val="bullet"/>
      <w:lvlText w:val=""/>
      <w:lvlJc w:val="left"/>
      <w:pPr>
        <w:tabs>
          <w:tab w:val="num" w:pos="3840"/>
        </w:tabs>
        <w:ind w:left="3840" w:hanging="360"/>
      </w:pPr>
      <w:rPr>
        <w:rFonts w:ascii="Symbol" w:hAnsi="Symbol" w:hint="default"/>
      </w:rPr>
    </w:lvl>
    <w:lvl w:ilvl="7" w:tplc="04090003" w:tentative="1">
      <w:start w:val="1"/>
      <w:numFmt w:val="bullet"/>
      <w:lvlText w:val="o"/>
      <w:lvlJc w:val="left"/>
      <w:pPr>
        <w:tabs>
          <w:tab w:val="num" w:pos="4560"/>
        </w:tabs>
        <w:ind w:left="4560" w:hanging="360"/>
      </w:pPr>
      <w:rPr>
        <w:rFonts w:ascii="Courier New" w:hAnsi="Courier New" w:cs="Courier New" w:hint="default"/>
      </w:rPr>
    </w:lvl>
    <w:lvl w:ilvl="8" w:tplc="04090005" w:tentative="1">
      <w:start w:val="1"/>
      <w:numFmt w:val="bullet"/>
      <w:lvlText w:val=""/>
      <w:lvlJc w:val="left"/>
      <w:pPr>
        <w:tabs>
          <w:tab w:val="num" w:pos="5280"/>
        </w:tabs>
        <w:ind w:left="5280" w:hanging="360"/>
      </w:pPr>
      <w:rPr>
        <w:rFonts w:ascii="Wingdings" w:hAnsi="Wingdings" w:hint="default"/>
      </w:rPr>
    </w:lvl>
  </w:abstractNum>
  <w:abstractNum w:abstractNumId="6">
    <w:nsid w:val="11EA76AB"/>
    <w:multiLevelType w:val="hybridMultilevel"/>
    <w:tmpl w:val="C1627D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9C0C20"/>
    <w:multiLevelType w:val="singleLevel"/>
    <w:tmpl w:val="B28E9F20"/>
    <w:lvl w:ilvl="0">
      <w:start w:val="1"/>
      <w:numFmt w:val="decimal"/>
      <w:lvlText w:val="%1."/>
      <w:legacy w:legacy="1" w:legacySpace="0" w:legacyIndent="360"/>
      <w:lvlJc w:val="left"/>
      <w:pPr>
        <w:ind w:left="1080" w:hanging="360"/>
      </w:pPr>
    </w:lvl>
  </w:abstractNum>
  <w:abstractNum w:abstractNumId="8">
    <w:nsid w:val="247E2663"/>
    <w:multiLevelType w:val="hybridMultilevel"/>
    <w:tmpl w:val="CAEAF52E"/>
    <w:lvl w:ilvl="0" w:tplc="FEAA48EA">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nsid w:val="2BC43553"/>
    <w:multiLevelType w:val="multilevel"/>
    <w:tmpl w:val="EC1A6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E721458"/>
    <w:multiLevelType w:val="hybridMultilevel"/>
    <w:tmpl w:val="35D47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6A36B4"/>
    <w:multiLevelType w:val="hybridMultilevel"/>
    <w:tmpl w:val="009A6BC0"/>
    <w:lvl w:ilvl="0" w:tplc="3CF4DC8C">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6690F11"/>
    <w:multiLevelType w:val="hybridMultilevel"/>
    <w:tmpl w:val="3B08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B6E0C"/>
    <w:multiLevelType w:val="hybridMultilevel"/>
    <w:tmpl w:val="191CBC82"/>
    <w:lvl w:ilvl="0" w:tplc="FEAA48EA">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C8E537D"/>
    <w:multiLevelType w:val="hybridMultilevel"/>
    <w:tmpl w:val="D068B4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23F26BC"/>
    <w:multiLevelType w:val="hybridMultilevel"/>
    <w:tmpl w:val="5642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974B37"/>
    <w:multiLevelType w:val="hybridMultilevel"/>
    <w:tmpl w:val="8C1A39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DD499E"/>
    <w:multiLevelType w:val="hybridMultilevel"/>
    <w:tmpl w:val="E4089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717D37"/>
    <w:multiLevelType w:val="singleLevel"/>
    <w:tmpl w:val="F56A89C8"/>
    <w:lvl w:ilvl="0">
      <w:start w:val="1"/>
      <w:numFmt w:val="decimal"/>
      <w:lvlText w:val="%1."/>
      <w:legacy w:legacy="1" w:legacySpace="0" w:legacyIndent="360"/>
      <w:lvlJc w:val="left"/>
      <w:pPr>
        <w:ind w:left="1440" w:hanging="360"/>
      </w:pPr>
    </w:lvl>
  </w:abstractNum>
  <w:abstractNum w:abstractNumId="19">
    <w:nsid w:val="53D37BB7"/>
    <w:multiLevelType w:val="hybridMultilevel"/>
    <w:tmpl w:val="65CE2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1663BB"/>
    <w:multiLevelType w:val="hybridMultilevel"/>
    <w:tmpl w:val="F44E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976BD2"/>
    <w:multiLevelType w:val="multilevel"/>
    <w:tmpl w:val="4C2222A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nsid w:val="5D90206B"/>
    <w:multiLevelType w:val="hybridMultilevel"/>
    <w:tmpl w:val="A3A2E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40"/>
        </w:tabs>
        <w:ind w:left="240" w:hanging="360"/>
      </w:pPr>
      <w:rPr>
        <w:rFonts w:ascii="Courier New" w:hAnsi="Courier New" w:cs="Courier New" w:hint="default"/>
      </w:rPr>
    </w:lvl>
    <w:lvl w:ilvl="2" w:tplc="04090005" w:tentative="1">
      <w:start w:val="1"/>
      <w:numFmt w:val="bullet"/>
      <w:lvlText w:val=""/>
      <w:lvlJc w:val="left"/>
      <w:pPr>
        <w:tabs>
          <w:tab w:val="num" w:pos="960"/>
        </w:tabs>
        <w:ind w:left="960" w:hanging="360"/>
      </w:pPr>
      <w:rPr>
        <w:rFonts w:ascii="Wingdings" w:hAnsi="Wingdings" w:hint="default"/>
      </w:rPr>
    </w:lvl>
    <w:lvl w:ilvl="3" w:tplc="04090001" w:tentative="1">
      <w:start w:val="1"/>
      <w:numFmt w:val="bullet"/>
      <w:lvlText w:val=""/>
      <w:lvlJc w:val="left"/>
      <w:pPr>
        <w:tabs>
          <w:tab w:val="num" w:pos="1680"/>
        </w:tabs>
        <w:ind w:left="1680" w:hanging="360"/>
      </w:pPr>
      <w:rPr>
        <w:rFonts w:ascii="Symbol" w:hAnsi="Symbol" w:hint="default"/>
      </w:rPr>
    </w:lvl>
    <w:lvl w:ilvl="4" w:tplc="04090003" w:tentative="1">
      <w:start w:val="1"/>
      <w:numFmt w:val="bullet"/>
      <w:lvlText w:val="o"/>
      <w:lvlJc w:val="left"/>
      <w:pPr>
        <w:tabs>
          <w:tab w:val="num" w:pos="2400"/>
        </w:tabs>
        <w:ind w:left="2400" w:hanging="360"/>
      </w:pPr>
      <w:rPr>
        <w:rFonts w:ascii="Courier New" w:hAnsi="Courier New" w:cs="Courier New" w:hint="default"/>
      </w:rPr>
    </w:lvl>
    <w:lvl w:ilvl="5" w:tplc="04090005" w:tentative="1">
      <w:start w:val="1"/>
      <w:numFmt w:val="bullet"/>
      <w:lvlText w:val=""/>
      <w:lvlJc w:val="left"/>
      <w:pPr>
        <w:tabs>
          <w:tab w:val="num" w:pos="3120"/>
        </w:tabs>
        <w:ind w:left="3120" w:hanging="360"/>
      </w:pPr>
      <w:rPr>
        <w:rFonts w:ascii="Wingdings" w:hAnsi="Wingdings" w:hint="default"/>
      </w:rPr>
    </w:lvl>
    <w:lvl w:ilvl="6" w:tplc="04090001" w:tentative="1">
      <w:start w:val="1"/>
      <w:numFmt w:val="bullet"/>
      <w:lvlText w:val=""/>
      <w:lvlJc w:val="left"/>
      <w:pPr>
        <w:tabs>
          <w:tab w:val="num" w:pos="3840"/>
        </w:tabs>
        <w:ind w:left="3840" w:hanging="360"/>
      </w:pPr>
      <w:rPr>
        <w:rFonts w:ascii="Symbol" w:hAnsi="Symbol" w:hint="default"/>
      </w:rPr>
    </w:lvl>
    <w:lvl w:ilvl="7" w:tplc="04090003" w:tentative="1">
      <w:start w:val="1"/>
      <w:numFmt w:val="bullet"/>
      <w:lvlText w:val="o"/>
      <w:lvlJc w:val="left"/>
      <w:pPr>
        <w:tabs>
          <w:tab w:val="num" w:pos="4560"/>
        </w:tabs>
        <w:ind w:left="4560" w:hanging="360"/>
      </w:pPr>
      <w:rPr>
        <w:rFonts w:ascii="Courier New" w:hAnsi="Courier New" w:cs="Courier New" w:hint="default"/>
      </w:rPr>
    </w:lvl>
    <w:lvl w:ilvl="8" w:tplc="04090005" w:tentative="1">
      <w:start w:val="1"/>
      <w:numFmt w:val="bullet"/>
      <w:lvlText w:val=""/>
      <w:lvlJc w:val="left"/>
      <w:pPr>
        <w:tabs>
          <w:tab w:val="num" w:pos="5280"/>
        </w:tabs>
        <w:ind w:left="5280" w:hanging="360"/>
      </w:pPr>
      <w:rPr>
        <w:rFonts w:ascii="Wingdings" w:hAnsi="Wingdings" w:hint="default"/>
      </w:rPr>
    </w:lvl>
  </w:abstractNum>
  <w:abstractNum w:abstractNumId="23">
    <w:nsid w:val="663D0371"/>
    <w:multiLevelType w:val="singleLevel"/>
    <w:tmpl w:val="69182CF8"/>
    <w:lvl w:ilvl="0">
      <w:start w:val="1"/>
      <w:numFmt w:val="decimal"/>
      <w:lvlText w:val="%1."/>
      <w:legacy w:legacy="1" w:legacySpace="0" w:legacyIndent="360"/>
      <w:lvlJc w:val="left"/>
      <w:pPr>
        <w:ind w:left="1440" w:hanging="360"/>
      </w:pPr>
    </w:lvl>
  </w:abstractNum>
  <w:abstractNum w:abstractNumId="24">
    <w:nsid w:val="7F930D88"/>
    <w:multiLevelType w:val="hybridMultilevel"/>
    <w:tmpl w:val="BC78E4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
    <w:lvlOverride w:ilvl="0">
      <w:lvl w:ilvl="0">
        <w:start w:val="1"/>
        <w:numFmt w:val="bullet"/>
        <w:lvlText w:val=""/>
        <w:legacy w:legacy="1" w:legacySpace="0" w:legacyIndent="360"/>
        <w:lvlJc w:val="left"/>
        <w:pPr>
          <w:ind w:left="720" w:hanging="360"/>
        </w:pPr>
        <w:rPr>
          <w:rFonts w:ascii="Symbol" w:hAnsi="Symbol" w:hint="default"/>
        </w:rPr>
      </w:lvl>
    </w:lvlOverride>
  </w:num>
  <w:num w:numId="4">
    <w:abstractNumId w:val="23"/>
  </w:num>
  <w:num w:numId="5">
    <w:abstractNumId w:val="23"/>
    <w:lvlOverride w:ilvl="0">
      <w:lvl w:ilvl="0">
        <w:start w:val="1"/>
        <w:numFmt w:val="decimal"/>
        <w:lvlText w:val="%1."/>
        <w:legacy w:legacy="1" w:legacySpace="0" w:legacyIndent="360"/>
        <w:lvlJc w:val="left"/>
        <w:pPr>
          <w:ind w:left="1440" w:hanging="360"/>
        </w:pPr>
      </w:lvl>
    </w:lvlOverride>
  </w:num>
  <w:num w:numId="6">
    <w:abstractNumId w:val="18"/>
  </w:num>
  <w:num w:numId="7">
    <w:abstractNumId w:val="18"/>
    <w:lvlOverride w:ilvl="0">
      <w:lvl w:ilvl="0">
        <w:start w:val="1"/>
        <w:numFmt w:val="decimal"/>
        <w:lvlText w:val="%1."/>
        <w:legacy w:legacy="1" w:legacySpace="0" w:legacyIndent="360"/>
        <w:lvlJc w:val="left"/>
        <w:pPr>
          <w:ind w:left="1440" w:hanging="360"/>
        </w:pPr>
      </w:lvl>
    </w:lvlOverride>
  </w:num>
  <w:num w:numId="8">
    <w:abstractNumId w:val="18"/>
    <w:lvlOverride w:ilvl="0">
      <w:lvl w:ilvl="0">
        <w:start w:val="1"/>
        <w:numFmt w:val="decimal"/>
        <w:lvlText w:val="%1."/>
        <w:legacy w:legacy="1" w:legacySpace="0" w:legacyIndent="360"/>
        <w:lvlJc w:val="left"/>
        <w:pPr>
          <w:ind w:left="1440" w:hanging="360"/>
        </w:pPr>
      </w:lvl>
    </w:lvlOverride>
  </w:num>
  <w:num w:numId="9">
    <w:abstractNumId w:val="18"/>
    <w:lvlOverride w:ilvl="0">
      <w:lvl w:ilvl="0">
        <w:start w:val="1"/>
        <w:numFmt w:val="decimal"/>
        <w:lvlText w:val="%1."/>
        <w:legacy w:legacy="1" w:legacySpace="0" w:legacyIndent="360"/>
        <w:lvlJc w:val="left"/>
        <w:pPr>
          <w:ind w:left="1440" w:hanging="360"/>
        </w:pPr>
      </w:lvl>
    </w:lvlOverride>
  </w:num>
  <w:num w:numId="10">
    <w:abstractNumId w:val="7"/>
  </w:num>
  <w:num w:numId="11">
    <w:abstractNumId w:val="11"/>
  </w:num>
  <w:num w:numId="12">
    <w:abstractNumId w:val="21"/>
  </w:num>
  <w:num w:numId="13">
    <w:abstractNumId w:val="10"/>
  </w:num>
  <w:num w:numId="14">
    <w:abstractNumId w:val="8"/>
  </w:num>
  <w:num w:numId="15">
    <w:abstractNumId w:val="13"/>
  </w:num>
  <w:num w:numId="16">
    <w:abstractNumId w:val="16"/>
  </w:num>
  <w:num w:numId="17">
    <w:abstractNumId w:val="5"/>
  </w:num>
  <w:num w:numId="18">
    <w:abstractNumId w:val="4"/>
  </w:num>
  <w:num w:numId="19">
    <w:abstractNumId w:val="22"/>
  </w:num>
  <w:num w:numId="20">
    <w:abstractNumId w:val="24"/>
  </w:num>
  <w:num w:numId="21">
    <w:abstractNumId w:val="17"/>
  </w:num>
  <w:num w:numId="22">
    <w:abstractNumId w:val="14"/>
  </w:num>
  <w:num w:numId="23">
    <w:abstractNumId w:val="19"/>
  </w:num>
  <w:num w:numId="24">
    <w:abstractNumId w:val="20"/>
  </w:num>
  <w:num w:numId="25">
    <w:abstractNumId w:val="12"/>
  </w:num>
  <w:num w:numId="2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15"/>
  </w:num>
  <w:num w:numId="29">
    <w:abstractNumId w:val="6"/>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attachedTemplate r:id="rId1"/>
  <w:stylePaneFormatFilter w:val="3F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4255"/>
    <w:rsid w:val="00001CF7"/>
    <w:rsid w:val="00005AD3"/>
    <w:rsid w:val="000144F7"/>
    <w:rsid w:val="000164F3"/>
    <w:rsid w:val="00036A0C"/>
    <w:rsid w:val="000608FD"/>
    <w:rsid w:val="000856D0"/>
    <w:rsid w:val="000A41DF"/>
    <w:rsid w:val="000B4F1E"/>
    <w:rsid w:val="000F710F"/>
    <w:rsid w:val="001001B2"/>
    <w:rsid w:val="00107DDF"/>
    <w:rsid w:val="00135449"/>
    <w:rsid w:val="00157A0D"/>
    <w:rsid w:val="00162F2E"/>
    <w:rsid w:val="001915AF"/>
    <w:rsid w:val="001A5E62"/>
    <w:rsid w:val="001B3AF1"/>
    <w:rsid w:val="001B4143"/>
    <w:rsid w:val="001C4255"/>
    <w:rsid w:val="001C5156"/>
    <w:rsid w:val="001D342F"/>
    <w:rsid w:val="00211CA6"/>
    <w:rsid w:val="00231A99"/>
    <w:rsid w:val="0025297E"/>
    <w:rsid w:val="00255859"/>
    <w:rsid w:val="0027377E"/>
    <w:rsid w:val="002C64E5"/>
    <w:rsid w:val="002D5387"/>
    <w:rsid w:val="002D5C56"/>
    <w:rsid w:val="002E69E8"/>
    <w:rsid w:val="003C6AC0"/>
    <w:rsid w:val="003D52EA"/>
    <w:rsid w:val="003E6666"/>
    <w:rsid w:val="00400C89"/>
    <w:rsid w:val="00416D6B"/>
    <w:rsid w:val="0044092A"/>
    <w:rsid w:val="00457E9C"/>
    <w:rsid w:val="00471159"/>
    <w:rsid w:val="00477F04"/>
    <w:rsid w:val="004C5642"/>
    <w:rsid w:val="004D25AA"/>
    <w:rsid w:val="004F0537"/>
    <w:rsid w:val="00500E64"/>
    <w:rsid w:val="00510E10"/>
    <w:rsid w:val="005223D2"/>
    <w:rsid w:val="00527850"/>
    <w:rsid w:val="00554606"/>
    <w:rsid w:val="005C7402"/>
    <w:rsid w:val="005E2601"/>
    <w:rsid w:val="00605EC2"/>
    <w:rsid w:val="006221B8"/>
    <w:rsid w:val="00625765"/>
    <w:rsid w:val="0063028A"/>
    <w:rsid w:val="00636065"/>
    <w:rsid w:val="0068164A"/>
    <w:rsid w:val="006C0F4A"/>
    <w:rsid w:val="006F06D8"/>
    <w:rsid w:val="00710BCB"/>
    <w:rsid w:val="00737779"/>
    <w:rsid w:val="00784343"/>
    <w:rsid w:val="007A0E72"/>
    <w:rsid w:val="007A184B"/>
    <w:rsid w:val="007E7722"/>
    <w:rsid w:val="00805F49"/>
    <w:rsid w:val="008130FD"/>
    <w:rsid w:val="00834131"/>
    <w:rsid w:val="00843291"/>
    <w:rsid w:val="00857C90"/>
    <w:rsid w:val="0088631B"/>
    <w:rsid w:val="008B5D7E"/>
    <w:rsid w:val="008C7762"/>
    <w:rsid w:val="008D039B"/>
    <w:rsid w:val="008F1893"/>
    <w:rsid w:val="00906623"/>
    <w:rsid w:val="009112D3"/>
    <w:rsid w:val="00916275"/>
    <w:rsid w:val="00921580"/>
    <w:rsid w:val="00922F79"/>
    <w:rsid w:val="00964651"/>
    <w:rsid w:val="00971ADA"/>
    <w:rsid w:val="009A01E9"/>
    <w:rsid w:val="009E6F15"/>
    <w:rsid w:val="00A0040A"/>
    <w:rsid w:val="00A03FD7"/>
    <w:rsid w:val="00A17221"/>
    <w:rsid w:val="00A22E88"/>
    <w:rsid w:val="00A83804"/>
    <w:rsid w:val="00AD2166"/>
    <w:rsid w:val="00B54162"/>
    <w:rsid w:val="00B55FE2"/>
    <w:rsid w:val="00B57CA0"/>
    <w:rsid w:val="00B846C1"/>
    <w:rsid w:val="00BB4988"/>
    <w:rsid w:val="00C33A7D"/>
    <w:rsid w:val="00C370BB"/>
    <w:rsid w:val="00C40392"/>
    <w:rsid w:val="00C57F98"/>
    <w:rsid w:val="00C90EA5"/>
    <w:rsid w:val="00CC5AB5"/>
    <w:rsid w:val="00CD5923"/>
    <w:rsid w:val="00CE2BC9"/>
    <w:rsid w:val="00D76CF1"/>
    <w:rsid w:val="00DB67F2"/>
    <w:rsid w:val="00DF1B1A"/>
    <w:rsid w:val="00E4492D"/>
    <w:rsid w:val="00EA33B5"/>
    <w:rsid w:val="00EA4143"/>
    <w:rsid w:val="00EC38CA"/>
    <w:rsid w:val="00ED399E"/>
    <w:rsid w:val="00EE5E3D"/>
    <w:rsid w:val="00EF21BD"/>
    <w:rsid w:val="00F22109"/>
    <w:rsid w:val="00F31721"/>
    <w:rsid w:val="00F5605D"/>
    <w:rsid w:val="00F75EA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923"/>
    <w:pPr>
      <w:spacing w:before="40" w:after="40"/>
    </w:pPr>
  </w:style>
  <w:style w:type="paragraph" w:styleId="Heading1">
    <w:name w:val="heading 1"/>
    <w:basedOn w:val="Normal"/>
    <w:next w:val="Normal"/>
    <w:qFormat/>
    <w:rsid w:val="00CD5923"/>
    <w:pPr>
      <w:keepNext/>
      <w:numPr>
        <w:numId w:val="1"/>
      </w:numPr>
      <w:pBdr>
        <w:top w:val="single" w:sz="6" w:space="1" w:color="auto"/>
        <w:bottom w:val="single" w:sz="6" w:space="1" w:color="auto"/>
      </w:pBdr>
      <w:spacing w:before="240" w:after="60"/>
      <w:outlineLvl w:val="0"/>
    </w:pPr>
    <w:rPr>
      <w:rFonts w:ascii="Arial" w:hAnsi="Arial"/>
      <w:b/>
      <w:kern w:val="28"/>
      <w:sz w:val="28"/>
    </w:rPr>
  </w:style>
  <w:style w:type="paragraph" w:styleId="Heading2">
    <w:name w:val="heading 2"/>
    <w:basedOn w:val="Normal"/>
    <w:next w:val="Normal"/>
    <w:qFormat/>
    <w:rsid w:val="00CD5923"/>
    <w:pPr>
      <w:keepNext/>
      <w:numPr>
        <w:ilvl w:val="1"/>
        <w:numId w:val="1"/>
      </w:numPr>
      <w:spacing w:before="240" w:after="60"/>
      <w:ind w:left="720" w:hanging="720"/>
      <w:outlineLvl w:val="1"/>
    </w:pPr>
    <w:rPr>
      <w:rFonts w:ascii="Arial" w:hAnsi="Arial"/>
      <w:b/>
      <w:sz w:val="28"/>
      <w:u w:val="single"/>
    </w:rPr>
  </w:style>
  <w:style w:type="paragraph" w:styleId="Heading3">
    <w:name w:val="heading 3"/>
    <w:basedOn w:val="Normal"/>
    <w:next w:val="Normal"/>
    <w:qFormat/>
    <w:rsid w:val="00CD5923"/>
    <w:pPr>
      <w:keepNext/>
      <w:numPr>
        <w:ilvl w:val="2"/>
        <w:numId w:val="1"/>
      </w:numPr>
      <w:spacing w:before="240" w:after="60"/>
      <w:ind w:left="720" w:hanging="720"/>
      <w:outlineLvl w:val="2"/>
    </w:pPr>
    <w:rPr>
      <w:rFonts w:ascii="Arial" w:hAnsi="Arial"/>
      <w:b/>
      <w:sz w:val="24"/>
    </w:rPr>
  </w:style>
  <w:style w:type="paragraph" w:styleId="Heading4">
    <w:name w:val="heading 4"/>
    <w:aliases w:val="H4"/>
    <w:basedOn w:val="Normal"/>
    <w:next w:val="Normal"/>
    <w:qFormat/>
    <w:rsid w:val="00CD5923"/>
    <w:pPr>
      <w:keepNext/>
      <w:numPr>
        <w:ilvl w:val="3"/>
        <w:numId w:val="1"/>
      </w:numPr>
      <w:spacing w:before="240" w:after="60"/>
      <w:ind w:left="720" w:hanging="720"/>
      <w:outlineLvl w:val="3"/>
    </w:pPr>
    <w:rPr>
      <w:rFonts w:ascii="Arial" w:hAnsi="Arial"/>
      <w:b/>
      <w:i/>
      <w:sz w:val="24"/>
    </w:rPr>
  </w:style>
  <w:style w:type="paragraph" w:styleId="Heading5">
    <w:name w:val="heading 5"/>
    <w:basedOn w:val="Normal"/>
    <w:next w:val="Normal"/>
    <w:qFormat/>
    <w:rsid w:val="00CD5923"/>
    <w:pPr>
      <w:keepNext/>
      <w:numPr>
        <w:ilvl w:val="4"/>
        <w:numId w:val="1"/>
      </w:numPr>
      <w:spacing w:before="240" w:after="60"/>
      <w:outlineLvl w:val="4"/>
    </w:pPr>
    <w:rPr>
      <w:sz w:val="22"/>
    </w:rPr>
  </w:style>
  <w:style w:type="paragraph" w:styleId="Heading6">
    <w:name w:val="heading 6"/>
    <w:basedOn w:val="Normal"/>
    <w:next w:val="Normal"/>
    <w:qFormat/>
    <w:rsid w:val="00CD5923"/>
    <w:pPr>
      <w:keepNext/>
      <w:numPr>
        <w:ilvl w:val="5"/>
        <w:numId w:val="1"/>
      </w:numPr>
      <w:spacing w:before="240" w:after="60"/>
      <w:outlineLvl w:val="5"/>
    </w:pPr>
    <w:rPr>
      <w:i/>
      <w:sz w:val="22"/>
    </w:rPr>
  </w:style>
  <w:style w:type="paragraph" w:styleId="Heading7">
    <w:name w:val="heading 7"/>
    <w:basedOn w:val="Normal"/>
    <w:next w:val="Normal"/>
    <w:qFormat/>
    <w:rsid w:val="00CD5923"/>
    <w:pPr>
      <w:keepNext/>
      <w:numPr>
        <w:ilvl w:val="6"/>
        <w:numId w:val="1"/>
      </w:numPr>
      <w:spacing w:before="240" w:after="60"/>
      <w:outlineLvl w:val="6"/>
    </w:pPr>
  </w:style>
  <w:style w:type="paragraph" w:styleId="Heading8">
    <w:name w:val="heading 8"/>
    <w:basedOn w:val="Normal"/>
    <w:next w:val="Normal"/>
    <w:qFormat/>
    <w:rsid w:val="00CD5923"/>
    <w:pPr>
      <w:keepNext/>
      <w:numPr>
        <w:ilvl w:val="7"/>
        <w:numId w:val="1"/>
      </w:numPr>
      <w:spacing w:before="240" w:after="60"/>
      <w:outlineLvl w:val="7"/>
    </w:pPr>
    <w:rPr>
      <w:i/>
    </w:rPr>
  </w:style>
  <w:style w:type="paragraph" w:styleId="Heading9">
    <w:name w:val="heading 9"/>
    <w:basedOn w:val="Normal"/>
    <w:next w:val="Normal"/>
    <w:qFormat/>
    <w:rsid w:val="00CD5923"/>
    <w:pPr>
      <w:keepNext/>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D5923"/>
    <w:pPr>
      <w:tabs>
        <w:tab w:val="center" w:pos="4320"/>
        <w:tab w:val="right" w:pos="8640"/>
      </w:tabs>
    </w:pPr>
    <w:rPr>
      <w:rFonts w:ascii="Arial" w:hAnsi="Arial"/>
    </w:rPr>
  </w:style>
  <w:style w:type="paragraph" w:customStyle="1" w:styleId="DocumentNumber">
    <w:name w:val="DocumentNumber"/>
    <w:basedOn w:val="Normal"/>
    <w:rsid w:val="00CD5923"/>
    <w:pPr>
      <w:pBdr>
        <w:top w:val="single" w:sz="6" w:space="1" w:color="auto" w:shadow="1"/>
        <w:left w:val="single" w:sz="6" w:space="1" w:color="auto" w:shadow="1"/>
        <w:bottom w:val="single" w:sz="6" w:space="1" w:color="auto" w:shadow="1"/>
        <w:right w:val="single" w:sz="6" w:space="1" w:color="auto" w:shadow="1"/>
      </w:pBdr>
      <w:spacing w:after="960"/>
      <w:jc w:val="center"/>
    </w:pPr>
    <w:rPr>
      <w:rFonts w:ascii="Arial" w:hAnsi="Arial"/>
      <w:b/>
      <w:sz w:val="36"/>
    </w:rPr>
  </w:style>
  <w:style w:type="paragraph" w:customStyle="1" w:styleId="DocumentHeaderInfo">
    <w:name w:val="DocumentHeaderInfo"/>
    <w:basedOn w:val="Normal"/>
    <w:rsid w:val="00CD5923"/>
    <w:pPr>
      <w:pBdr>
        <w:top w:val="single" w:sz="6" w:space="1" w:color="auto"/>
        <w:left w:val="single" w:sz="6" w:space="1" w:color="auto"/>
        <w:bottom w:val="single" w:sz="6" w:space="1" w:color="auto"/>
        <w:right w:val="single" w:sz="6" w:space="1" w:color="auto"/>
      </w:pBdr>
    </w:pPr>
    <w:rPr>
      <w:rFonts w:ascii="Arial" w:hAnsi="Arial"/>
      <w:b/>
      <w:sz w:val="24"/>
    </w:rPr>
  </w:style>
  <w:style w:type="paragraph" w:styleId="Footer">
    <w:name w:val="footer"/>
    <w:basedOn w:val="Normal"/>
    <w:rsid w:val="00CD5923"/>
    <w:pPr>
      <w:tabs>
        <w:tab w:val="center" w:pos="4320"/>
        <w:tab w:val="right" w:pos="8640"/>
      </w:tabs>
    </w:pPr>
    <w:rPr>
      <w:rFonts w:ascii="Arial" w:hAnsi="Arial"/>
    </w:rPr>
  </w:style>
  <w:style w:type="paragraph" w:customStyle="1" w:styleId="Email">
    <w:name w:val="Email"/>
    <w:basedOn w:val="Normal"/>
    <w:rsid w:val="00CD5923"/>
    <w:pPr>
      <w:spacing w:before="240" w:after="240"/>
    </w:pPr>
    <w:rPr>
      <w:rFonts w:ascii="Arial" w:hAnsi="Arial"/>
      <w:b/>
    </w:rPr>
  </w:style>
  <w:style w:type="paragraph" w:customStyle="1" w:styleId="Commands">
    <w:name w:val="Commands"/>
    <w:basedOn w:val="Normal"/>
    <w:rsid w:val="00CD5923"/>
    <w:pPr>
      <w:spacing w:before="120" w:after="120"/>
    </w:pPr>
    <w:rPr>
      <w:rFonts w:ascii="Arial" w:hAnsi="Arial"/>
      <w:b/>
    </w:rPr>
  </w:style>
  <w:style w:type="paragraph" w:styleId="Title">
    <w:name w:val="Title"/>
    <w:basedOn w:val="Normal"/>
    <w:qFormat/>
    <w:rsid w:val="00CD5923"/>
    <w:pPr>
      <w:spacing w:before="120" w:after="480"/>
      <w:jc w:val="center"/>
    </w:pPr>
    <w:rPr>
      <w:rFonts w:ascii="Arial" w:hAnsi="Arial"/>
      <w:sz w:val="32"/>
    </w:rPr>
  </w:style>
  <w:style w:type="paragraph" w:styleId="Date">
    <w:name w:val="Date"/>
    <w:basedOn w:val="Normal"/>
    <w:rsid w:val="00CD5923"/>
    <w:pPr>
      <w:spacing w:before="120" w:after="240"/>
      <w:jc w:val="center"/>
    </w:pPr>
    <w:rPr>
      <w:rFonts w:ascii="Arial" w:hAnsi="Arial"/>
      <w:sz w:val="24"/>
    </w:rPr>
  </w:style>
  <w:style w:type="paragraph" w:customStyle="1" w:styleId="Code">
    <w:name w:val="Code"/>
    <w:basedOn w:val="Normal"/>
    <w:rsid w:val="00CD5923"/>
    <w:rPr>
      <w:rFonts w:ascii="Courier" w:hAnsi="Courier"/>
      <w:sz w:val="16"/>
    </w:rPr>
  </w:style>
  <w:style w:type="paragraph" w:customStyle="1" w:styleId="NextPage">
    <w:name w:val="NextPage"/>
    <w:basedOn w:val="Normal"/>
    <w:rsid w:val="00CD5923"/>
    <w:pPr>
      <w:pageBreakBefore/>
      <w:ind w:left="1440" w:right="1440"/>
    </w:pPr>
    <w:rPr>
      <w:rFonts w:ascii="Arial" w:hAnsi="Arial"/>
      <w:b/>
      <w:sz w:val="36"/>
    </w:rPr>
  </w:style>
  <w:style w:type="character" w:styleId="PageNumber">
    <w:name w:val="page number"/>
    <w:basedOn w:val="DefaultParagraphFont"/>
    <w:rsid w:val="00CD5923"/>
  </w:style>
  <w:style w:type="paragraph" w:customStyle="1" w:styleId="CodeListing">
    <w:name w:val="Code Listing"/>
    <w:basedOn w:val="Normal"/>
    <w:rsid w:val="00CD5923"/>
    <w:pPr>
      <w:widowControl w:val="0"/>
      <w:pBdr>
        <w:top w:val="single" w:sz="6" w:space="1" w:color="auto"/>
        <w:left w:val="single" w:sz="6" w:space="1" w:color="auto"/>
        <w:bottom w:val="single" w:sz="6" w:space="1" w:color="auto"/>
        <w:right w:val="single" w:sz="6" w:space="1" w:color="auto"/>
      </w:pBdr>
      <w:spacing w:before="0" w:after="0"/>
      <w:ind w:left="1440" w:hanging="720"/>
    </w:pPr>
    <w:rPr>
      <w:rFonts w:ascii="Courier New" w:hAnsi="Courier New"/>
    </w:rPr>
  </w:style>
  <w:style w:type="paragraph" w:customStyle="1" w:styleId="Note">
    <w:name w:val="Note"/>
    <w:rsid w:val="00CD5923"/>
    <w:pPr>
      <w:pBdr>
        <w:top w:val="single" w:sz="6" w:space="1" w:color="auto"/>
        <w:left w:val="single" w:sz="6" w:space="1" w:color="auto"/>
        <w:bottom w:val="single" w:sz="6" w:space="1" w:color="auto"/>
        <w:right w:val="single" w:sz="6" w:space="1" w:color="auto"/>
      </w:pBdr>
    </w:pPr>
    <w:rPr>
      <w:rFonts w:ascii="Book Antiqua" w:hAnsi="Book Antiqua"/>
      <w:sz w:val="18"/>
    </w:rPr>
  </w:style>
  <w:style w:type="paragraph" w:styleId="ListBullet">
    <w:name w:val="List Bullet"/>
    <w:aliases w:val="UL"/>
    <w:basedOn w:val="Normal"/>
    <w:rsid w:val="00CD5923"/>
    <w:pPr>
      <w:keepLines/>
      <w:ind w:left="720" w:hanging="360"/>
    </w:pPr>
  </w:style>
  <w:style w:type="paragraph" w:styleId="Caption">
    <w:name w:val="caption"/>
    <w:basedOn w:val="Normal"/>
    <w:next w:val="Normal"/>
    <w:qFormat/>
    <w:rsid w:val="00CD5923"/>
    <w:pPr>
      <w:pBdr>
        <w:top w:val="single" w:sz="12" w:space="1" w:color="auto"/>
        <w:left w:val="single" w:sz="12" w:space="1" w:color="auto"/>
        <w:bottom w:val="single" w:sz="12" w:space="1" w:color="auto"/>
        <w:right w:val="single" w:sz="12" w:space="1" w:color="auto"/>
      </w:pBdr>
      <w:spacing w:before="120" w:after="120"/>
      <w:jc w:val="center"/>
    </w:pPr>
    <w:rPr>
      <w:b/>
    </w:rPr>
  </w:style>
  <w:style w:type="paragraph" w:styleId="ListNumber">
    <w:name w:val="List Number"/>
    <w:basedOn w:val="Normal"/>
    <w:rsid w:val="00CD5923"/>
    <w:pPr>
      <w:keepLines/>
      <w:ind w:left="1080" w:hanging="360"/>
    </w:pPr>
  </w:style>
  <w:style w:type="paragraph" w:customStyle="1" w:styleId="Assertion">
    <w:name w:val="Assertion"/>
    <w:basedOn w:val="Normal"/>
    <w:next w:val="ListNumber"/>
    <w:rsid w:val="00CD5923"/>
    <w:pPr>
      <w:keepNext/>
      <w:spacing w:before="120"/>
    </w:pPr>
    <w:rPr>
      <w:b/>
    </w:rPr>
  </w:style>
  <w:style w:type="paragraph" w:customStyle="1" w:styleId="Author">
    <w:name w:val="Author"/>
    <w:basedOn w:val="BodyText"/>
    <w:next w:val="BodyText"/>
    <w:rsid w:val="00CD5923"/>
    <w:pPr>
      <w:spacing w:before="60" w:after="240"/>
      <w:jc w:val="center"/>
    </w:pPr>
  </w:style>
  <w:style w:type="paragraph" w:styleId="BodyText">
    <w:name w:val="Body Text"/>
    <w:basedOn w:val="Normal"/>
    <w:rsid w:val="00CD5923"/>
    <w:pPr>
      <w:spacing w:after="120"/>
    </w:pPr>
  </w:style>
  <w:style w:type="paragraph" w:customStyle="1" w:styleId="Bullet">
    <w:name w:val="Bullet"/>
    <w:basedOn w:val="Normal"/>
    <w:rsid w:val="00CD5923"/>
    <w:pPr>
      <w:tabs>
        <w:tab w:val="left" w:pos="-1440"/>
        <w:tab w:val="left" w:pos="-720"/>
      </w:tabs>
      <w:spacing w:before="120" w:after="120"/>
      <w:ind w:left="360" w:hanging="360"/>
    </w:pPr>
  </w:style>
  <w:style w:type="character" w:styleId="LineNumber">
    <w:name w:val="line number"/>
    <w:rsid w:val="00CD5923"/>
    <w:rPr>
      <w:sz w:val="16"/>
    </w:rPr>
  </w:style>
  <w:style w:type="paragraph" w:customStyle="1" w:styleId="Reference">
    <w:name w:val="Reference"/>
    <w:basedOn w:val="Normal"/>
    <w:rsid w:val="00CD5923"/>
    <w:pPr>
      <w:ind w:left="360" w:hanging="360"/>
    </w:pPr>
  </w:style>
  <w:style w:type="paragraph" w:customStyle="1" w:styleId="MethodDesc">
    <w:name w:val="MethodDesc"/>
    <w:basedOn w:val="Normal"/>
    <w:rsid w:val="00CD5923"/>
    <w:pPr>
      <w:ind w:left="1008" w:hanging="288"/>
    </w:pPr>
  </w:style>
  <w:style w:type="paragraph" w:customStyle="1" w:styleId="MethodDescCont">
    <w:name w:val="MethodDescCont"/>
    <w:basedOn w:val="MethodDesc"/>
    <w:rsid w:val="00CD5923"/>
    <w:pPr>
      <w:ind w:firstLine="0"/>
    </w:pPr>
  </w:style>
  <w:style w:type="paragraph" w:styleId="FootnoteText">
    <w:name w:val="footnote text"/>
    <w:basedOn w:val="Normal"/>
    <w:semiHidden/>
    <w:rsid w:val="00CD5923"/>
    <w:rPr>
      <w:sz w:val="18"/>
    </w:rPr>
  </w:style>
  <w:style w:type="paragraph" w:customStyle="1" w:styleId="Figure">
    <w:name w:val="Figure"/>
    <w:basedOn w:val="Caption"/>
    <w:next w:val="Caption"/>
    <w:rsid w:val="00CD5923"/>
    <w:pPr>
      <w:keepNext/>
    </w:pPr>
  </w:style>
  <w:style w:type="paragraph" w:styleId="List">
    <w:name w:val="List"/>
    <w:basedOn w:val="Normal"/>
    <w:rsid w:val="00CD5923"/>
    <w:pPr>
      <w:ind w:left="360" w:hanging="360"/>
    </w:pPr>
  </w:style>
  <w:style w:type="paragraph" w:styleId="List2">
    <w:name w:val="List 2"/>
    <w:basedOn w:val="Normal"/>
    <w:rsid w:val="00CD5923"/>
    <w:pPr>
      <w:ind w:left="720" w:hanging="360"/>
    </w:pPr>
  </w:style>
  <w:style w:type="paragraph" w:styleId="List3">
    <w:name w:val="List 3"/>
    <w:basedOn w:val="Normal"/>
    <w:rsid w:val="00CD5923"/>
    <w:pPr>
      <w:ind w:left="1080" w:hanging="360"/>
    </w:pPr>
  </w:style>
  <w:style w:type="paragraph" w:styleId="ListContinue">
    <w:name w:val="List Continue"/>
    <w:basedOn w:val="Normal"/>
    <w:rsid w:val="00CD5923"/>
    <w:pPr>
      <w:spacing w:after="120"/>
      <w:ind w:left="360"/>
    </w:pPr>
  </w:style>
  <w:style w:type="paragraph" w:styleId="ListContinue2">
    <w:name w:val="List Continue 2"/>
    <w:basedOn w:val="Normal"/>
    <w:rsid w:val="00CD5923"/>
    <w:pPr>
      <w:spacing w:after="120"/>
      <w:ind w:left="720"/>
    </w:pPr>
  </w:style>
  <w:style w:type="paragraph" w:styleId="BodyTextIndent">
    <w:name w:val="Body Text Indent"/>
    <w:basedOn w:val="Normal"/>
    <w:rsid w:val="00CD5923"/>
    <w:pPr>
      <w:spacing w:after="120"/>
      <w:ind w:left="360"/>
    </w:pPr>
  </w:style>
  <w:style w:type="paragraph" w:styleId="BodyText3">
    <w:name w:val="Body Text 3"/>
    <w:basedOn w:val="BodyTextIndent"/>
    <w:rsid w:val="00CD5923"/>
  </w:style>
  <w:style w:type="character" w:styleId="FootnoteReference">
    <w:name w:val="footnote reference"/>
    <w:semiHidden/>
    <w:rsid w:val="00CD5923"/>
    <w:rPr>
      <w:vertAlign w:val="superscript"/>
    </w:rPr>
  </w:style>
  <w:style w:type="paragraph" w:customStyle="1" w:styleId="RestartList">
    <w:name w:val="RestartList"/>
    <w:next w:val="Normal"/>
    <w:rsid w:val="00CD5923"/>
    <w:pPr>
      <w:spacing w:line="14" w:lineRule="exact"/>
    </w:pPr>
    <w:rPr>
      <w:noProof/>
    </w:rPr>
  </w:style>
  <w:style w:type="character" w:styleId="Hyperlink">
    <w:name w:val="Hyperlink"/>
    <w:rsid w:val="00CD5923"/>
    <w:rPr>
      <w:color w:val="0000FF"/>
      <w:u w:val="single"/>
    </w:rPr>
  </w:style>
  <w:style w:type="table" w:styleId="TableGrid">
    <w:name w:val="Table Grid"/>
    <w:basedOn w:val="TableNormal"/>
    <w:rsid w:val="00510E10"/>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NoNumber">
    <w:name w:val="Header No Number"/>
    <w:basedOn w:val="Heading1"/>
    <w:rsid w:val="00510E10"/>
    <w:pPr>
      <w:numPr>
        <w:numId w:val="0"/>
      </w:numPr>
      <w:pBdr>
        <w:top w:val="none" w:sz="0" w:space="0" w:color="auto"/>
        <w:bottom w:val="none" w:sz="0" w:space="0" w:color="auto"/>
      </w:pBdr>
    </w:pPr>
  </w:style>
  <w:style w:type="character" w:styleId="Emphasis">
    <w:name w:val="Emphasis"/>
    <w:qFormat/>
    <w:rsid w:val="00C40392"/>
    <w:rPr>
      <w:i/>
      <w:iCs/>
    </w:rPr>
  </w:style>
  <w:style w:type="paragraph" w:styleId="DocumentMap">
    <w:name w:val="Document Map"/>
    <w:basedOn w:val="Normal"/>
    <w:semiHidden/>
    <w:rsid w:val="004F0537"/>
    <w:pPr>
      <w:shd w:val="clear" w:color="auto" w:fill="000080"/>
    </w:pPr>
    <w:rPr>
      <w:rFonts w:ascii="Tahoma" w:hAnsi="Tahoma" w:cs="Tahoma"/>
    </w:rPr>
  </w:style>
  <w:style w:type="paragraph" w:styleId="BalloonText">
    <w:name w:val="Balloon Text"/>
    <w:basedOn w:val="Normal"/>
    <w:semiHidden/>
    <w:rsid w:val="00157A0D"/>
    <w:rPr>
      <w:rFonts w:ascii="Tahoma" w:hAnsi="Tahoma" w:cs="Tahoma"/>
      <w:sz w:val="16"/>
      <w:szCs w:val="16"/>
    </w:rPr>
  </w:style>
  <w:style w:type="paragraph" w:customStyle="1" w:styleId="ColorfulList-Accent11">
    <w:name w:val="Colorful List - Accent 11"/>
    <w:basedOn w:val="Normal"/>
    <w:uiPriority w:val="34"/>
    <w:qFormat/>
    <w:rsid w:val="007E7722"/>
    <w:pPr>
      <w:ind w:left="720"/>
    </w:pPr>
  </w:style>
  <w:style w:type="character" w:styleId="CommentReference">
    <w:name w:val="annotation reference"/>
    <w:rsid w:val="00EE5E3D"/>
    <w:rPr>
      <w:sz w:val="16"/>
      <w:szCs w:val="16"/>
    </w:rPr>
  </w:style>
  <w:style w:type="paragraph" w:styleId="CommentText">
    <w:name w:val="annotation text"/>
    <w:basedOn w:val="Normal"/>
    <w:link w:val="CommentTextChar"/>
    <w:rsid w:val="00EE5E3D"/>
  </w:style>
  <w:style w:type="character" w:customStyle="1" w:styleId="CommentTextChar">
    <w:name w:val="Comment Text Char"/>
    <w:basedOn w:val="DefaultParagraphFont"/>
    <w:link w:val="CommentText"/>
    <w:rsid w:val="00EE5E3D"/>
  </w:style>
  <w:style w:type="paragraph" w:styleId="CommentSubject">
    <w:name w:val="annotation subject"/>
    <w:basedOn w:val="CommentText"/>
    <w:next w:val="CommentText"/>
    <w:link w:val="CommentSubjectChar"/>
    <w:rsid w:val="00EE5E3D"/>
    <w:rPr>
      <w:b/>
      <w:bCs/>
      <w:lang/>
    </w:rPr>
  </w:style>
  <w:style w:type="character" w:customStyle="1" w:styleId="CommentSubjectChar">
    <w:name w:val="Comment Subject Char"/>
    <w:link w:val="CommentSubject"/>
    <w:rsid w:val="00EE5E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9110889">
      <w:bodyDiv w:val="1"/>
      <w:marLeft w:val="0"/>
      <w:marRight w:val="0"/>
      <w:marTop w:val="0"/>
      <w:marBottom w:val="0"/>
      <w:divBdr>
        <w:top w:val="none" w:sz="0" w:space="0" w:color="auto"/>
        <w:left w:val="none" w:sz="0" w:space="0" w:color="auto"/>
        <w:bottom w:val="none" w:sz="0" w:space="0" w:color="auto"/>
        <w:right w:val="none" w:sz="0" w:space="0" w:color="auto"/>
      </w:divBdr>
    </w:div>
    <w:div w:id="1490055461">
      <w:bodyDiv w:val="1"/>
      <w:marLeft w:val="0"/>
      <w:marRight w:val="0"/>
      <w:marTop w:val="0"/>
      <w:marBottom w:val="0"/>
      <w:divBdr>
        <w:top w:val="none" w:sz="0" w:space="0" w:color="auto"/>
        <w:left w:val="none" w:sz="0" w:space="0" w:color="auto"/>
        <w:bottom w:val="none" w:sz="0" w:space="0" w:color="auto"/>
        <w:right w:val="none" w:sz="0" w:space="0" w:color="auto"/>
      </w:divBdr>
    </w:div>
    <w:div w:id="19972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rherrin\My%20Documents\Oracle_Data\my_data\winword\Templates\OpenGIS\SWG%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B91D5-FD9B-4C2A-B177-FDC08E34A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SWG Charter.dot</Template>
  <TotalTime>41</TotalTime>
  <Pages>5</Pages>
  <Words>1175</Words>
  <Characters>6702</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Oracle USA</Company>
  <LinksUpToDate>false</LinksUpToDate>
  <CharactersWithSpaces>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OGC GeoServices REST 1.0 SWG</dc:subject>
  <dc:creator>satish sankaran</dc:creator>
  <cp:keywords>, REST, OGC</cp:keywords>
  <cp:lastModifiedBy>sati3753</cp:lastModifiedBy>
  <cp:revision>14</cp:revision>
  <cp:lastPrinted>1997-09-25T00:08:00Z</cp:lastPrinted>
  <dcterms:created xsi:type="dcterms:W3CDTF">2011-06-16T04:13:00Z</dcterms:created>
  <dcterms:modified xsi:type="dcterms:W3CDTF">2011-07-07T18:48:00Z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