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25D2" w14:textId="4D9E3879" w:rsidR="00BE4D59" w:rsidRDefault="002352DC">
      <w:r>
        <w:t>Reporting</w:t>
      </w:r>
    </w:p>
    <w:p w14:paraId="5B85A1D6" w14:textId="30B28BCA" w:rsidR="002352DC" w:rsidRDefault="002352DC">
      <w:r>
        <w:t xml:space="preserve">The results calculated by the tool are designed to align with IPCC uncertainty reporting guidelines (IPCC 2006 Vol 1 Ch 3). The outputs reported by the tool can be used in a hybrid Approach 1/Approach 2 uncertainty analysis for the whole inventory (IPCC 2006 Section 3.2.3.3 by entering </w:t>
      </w:r>
      <w:r>
        <w:t>into Table 3.3</w:t>
      </w:r>
      <w:r>
        <w:t xml:space="preserve"> the results reported </w:t>
      </w:r>
      <w:r>
        <w:t>by the tool</w:t>
      </w:r>
      <w:r>
        <w:t xml:space="preserve"> for cattle emission sources alongside Approach 1 results for other emission categories. The outputs produced by the tool can also be used as inputs to a full Approach 2 analysis of uncertainty for the whole inventory.  </w:t>
      </w:r>
    </w:p>
    <w:p w14:paraId="1923750F" w14:textId="7647DC26" w:rsidR="002352DC" w:rsidRDefault="002352DC">
      <w:r>
        <w:t xml:space="preserve">In the case of a </w:t>
      </w:r>
      <w:r>
        <w:t>hybrid Approach 1/Approach 2</w:t>
      </w:r>
      <w:r>
        <w:t>, IPCC 2006 Table 3.3 (</w:t>
      </w:r>
      <w:r w:rsidR="006D4F35">
        <w:t xml:space="preserve">see also IPCC 2019 the MS Excel IPCC tool for Approach 1, </w:t>
      </w:r>
      <w:hyperlink r:id="rId5" w:history="1">
        <w:r w:rsidR="006D4F35" w:rsidRPr="006D4F35">
          <w:rPr>
            <w:rStyle w:val="Hyperlink"/>
          </w:rPr>
          <w:t>IPCC 2019 Vol 1 Ch 3 addendum</w:t>
        </w:r>
      </w:hyperlink>
      <w:r>
        <w:t xml:space="preserve">) </w:t>
      </w:r>
      <w:r w:rsidR="000912E5">
        <w:t>requires</w:t>
      </w:r>
      <w:r>
        <w:t xml:space="preserve"> the following </w:t>
      </w:r>
      <w:r w:rsidR="000912E5">
        <w:t>in</w:t>
      </w:r>
      <w:r>
        <w:t>puts</w:t>
      </w:r>
      <w:r w:rsidR="000912E5">
        <w:t xml:space="preserve"> to characterise uncertainty of each emission source</w:t>
      </w:r>
      <w:r>
        <w:t>:</w:t>
      </w:r>
    </w:p>
    <w:p w14:paraId="12340F03" w14:textId="4D2B3385" w:rsidR="000912E5" w:rsidRDefault="000912E5" w:rsidP="000912E5">
      <w:pPr>
        <w:pStyle w:val="ListParagraph"/>
        <w:numPr>
          <w:ilvl w:val="0"/>
          <w:numId w:val="1"/>
        </w:numPr>
      </w:pPr>
      <w:r>
        <w:t xml:space="preserve">Activity data (i.e., population data) uncertainty, expressed as </w:t>
      </w:r>
      <w:r>
        <w:rPr>
          <w:rFonts w:cstheme="minorHAnsi"/>
        </w:rPr>
        <w:t>±</w:t>
      </w:r>
      <w:r w:rsidRPr="000912E5">
        <w:rPr>
          <w:rFonts w:ascii="Cambria Math" w:hAnsi="Cambria Math" w:cs="Cambria Math"/>
        </w:rPr>
        <w:t>𝑥</w:t>
      </w:r>
      <w:r>
        <w:t>% of the inventory emission estimate (Column E);</w:t>
      </w:r>
    </w:p>
    <w:p w14:paraId="54AF44BB" w14:textId="4E913950" w:rsidR="000912E5" w:rsidRDefault="000912E5" w:rsidP="000912E5">
      <w:pPr>
        <w:pStyle w:val="ListParagraph"/>
        <w:numPr>
          <w:ilvl w:val="0"/>
          <w:numId w:val="1"/>
        </w:numPr>
      </w:pPr>
      <w:r>
        <w:t xml:space="preserve">Emission factor uncertainty, expressed as </w:t>
      </w:r>
      <w:r>
        <w:rPr>
          <w:rFonts w:cstheme="minorHAnsi"/>
        </w:rPr>
        <w:t>±</w:t>
      </w:r>
      <w:r w:rsidRPr="000912E5">
        <w:rPr>
          <w:rFonts w:ascii="Cambria Math" w:hAnsi="Cambria Math" w:cs="Cambria Math"/>
        </w:rPr>
        <w:t>𝑥</w:t>
      </w:r>
      <w:r>
        <w:t>% of the inventory emission estimate</w:t>
      </w:r>
      <w:r>
        <w:t xml:space="preserve"> (Column F);</w:t>
      </w:r>
    </w:p>
    <w:p w14:paraId="473EF8CD" w14:textId="008E13DD" w:rsidR="000912E5" w:rsidRDefault="000912E5" w:rsidP="000912E5">
      <w:pPr>
        <w:pStyle w:val="ListParagraph"/>
        <w:numPr>
          <w:ilvl w:val="0"/>
          <w:numId w:val="1"/>
        </w:numPr>
      </w:pPr>
      <w:r>
        <w:t>Combined uncertainty</w:t>
      </w:r>
      <w:r>
        <w:t xml:space="preserve">, expressed as </w:t>
      </w:r>
      <w:r>
        <w:rPr>
          <w:rFonts w:cstheme="minorHAnsi"/>
        </w:rPr>
        <w:t>±</w:t>
      </w:r>
      <w:r w:rsidRPr="000912E5">
        <w:rPr>
          <w:rFonts w:ascii="Cambria Math" w:hAnsi="Cambria Math" w:cs="Cambria Math"/>
        </w:rPr>
        <w:t>𝑥</w:t>
      </w:r>
      <w:r>
        <w:t xml:space="preserve">% of the inventory emission estimate (Column </w:t>
      </w:r>
      <w:r>
        <w:t>G</w:t>
      </w:r>
      <w:r>
        <w:t>)</w:t>
      </w:r>
      <w:r>
        <w:t>.</w:t>
      </w:r>
    </w:p>
    <w:p w14:paraId="0F7EA0D4" w14:textId="08E9F671" w:rsidR="000912E5" w:rsidRDefault="000912E5" w:rsidP="000912E5">
      <w:r>
        <w:t xml:space="preserve">The tool can calculate AD, EF and combined uncertainties for one or more cattle categories. </w:t>
      </w:r>
      <w:r w:rsidR="006D4F35">
        <w:t xml:space="preserve">While country-specific classifications are allowed for, the Common Reporting Tables </w:t>
      </w:r>
      <w:r w:rsidR="006D52CC">
        <w:t>indicate reporting of emissions from cattle at the following levels of disaggregation:</w:t>
      </w:r>
    </w:p>
    <w:p w14:paraId="6EAF37B1" w14:textId="70A0B9EB" w:rsidR="006D52CC" w:rsidRDefault="006D52CC" w:rsidP="000912E5">
      <w:r>
        <w:t>3.A. Enteric fermentation (CH4)</w:t>
      </w:r>
    </w:p>
    <w:p w14:paraId="227B260D" w14:textId="739872C5" w:rsidR="006D52CC" w:rsidRDefault="006D52CC" w:rsidP="000912E5">
      <w:r>
        <w:tab/>
        <w:t>3.A.1.a Dairy cattle</w:t>
      </w:r>
    </w:p>
    <w:p w14:paraId="233F4C75" w14:textId="12C75A3D" w:rsidR="006D52CC" w:rsidRDefault="006D52CC" w:rsidP="000912E5">
      <w:r>
        <w:tab/>
        <w:t>3.A.1.b Non-dairy cattle</w:t>
      </w:r>
    </w:p>
    <w:p w14:paraId="41972828" w14:textId="2F338047" w:rsidR="006D52CC" w:rsidRDefault="006D52CC" w:rsidP="000912E5">
      <w:r>
        <w:t>3.B. Manure management (CH4</w:t>
      </w:r>
      <w:r w:rsidR="008950CA">
        <w:t>;</w:t>
      </w:r>
      <w:r>
        <w:t xml:space="preserve"> direct </w:t>
      </w:r>
      <w:r w:rsidR="008950CA">
        <w:t xml:space="preserve">and indirect </w:t>
      </w:r>
      <w:r>
        <w:t>N2O</w:t>
      </w:r>
      <w:r w:rsidR="008950CA">
        <w:t xml:space="preserve"> combined</w:t>
      </w:r>
      <w:r>
        <w:t>)</w:t>
      </w:r>
    </w:p>
    <w:p w14:paraId="61EA9750" w14:textId="51BE86E4" w:rsidR="006D52CC" w:rsidRDefault="006D52CC" w:rsidP="000912E5">
      <w:r>
        <w:tab/>
        <w:t>3.B.1 Cattle</w:t>
      </w:r>
    </w:p>
    <w:p w14:paraId="48DC2A55" w14:textId="4054A3B8" w:rsidR="006D52CC" w:rsidRDefault="006D52CC" w:rsidP="000912E5">
      <w:r>
        <w:tab/>
        <w:t>3.B.1.a Dairy cattle</w:t>
      </w:r>
    </w:p>
    <w:p w14:paraId="2C2DC036" w14:textId="3066BE78" w:rsidR="008950CA" w:rsidRDefault="006D52CC" w:rsidP="000912E5">
      <w:r>
        <w:tab/>
        <w:t>3.B.1.b Non-dairy cattle</w:t>
      </w:r>
    </w:p>
    <w:p w14:paraId="4203701E" w14:textId="3F1EB7FB" w:rsidR="008950CA" w:rsidRDefault="008950CA" w:rsidP="000912E5">
      <w:r>
        <w:t>3.D. Agricultural soils (direct and indirect N2O)</w:t>
      </w:r>
    </w:p>
    <w:p w14:paraId="409312DA" w14:textId="5F9CE4D6" w:rsidR="008950CA" w:rsidRDefault="008950CA" w:rsidP="000912E5">
      <w:r>
        <w:tab/>
      </w:r>
      <w:r w:rsidRPr="008950CA">
        <w:t>3.D.1. Direct N2O emissions from managed soils</w:t>
      </w:r>
    </w:p>
    <w:p w14:paraId="2CC1B049" w14:textId="24264923" w:rsidR="008950CA" w:rsidRDefault="008950CA" w:rsidP="000912E5">
      <w:r>
        <w:tab/>
      </w:r>
      <w:r>
        <w:tab/>
      </w:r>
      <w:r w:rsidRPr="008950CA">
        <w:t>3.D.1.c.   Urine and dung deposited by grazing animals</w:t>
      </w:r>
    </w:p>
    <w:p w14:paraId="3AFD1BFF" w14:textId="29554D54" w:rsidR="008950CA" w:rsidRDefault="008950CA" w:rsidP="000912E5">
      <w:r>
        <w:tab/>
      </w:r>
      <w:r w:rsidRPr="008950CA">
        <w:t>3.D.2. Indirect N2O Emissions from managed soils</w:t>
      </w:r>
    </w:p>
    <w:p w14:paraId="24A73099" w14:textId="77777777" w:rsidR="008950CA" w:rsidRDefault="008950CA" w:rsidP="008950CA">
      <w:pPr>
        <w:ind w:left="1560" w:hanging="1560"/>
      </w:pPr>
      <w:r>
        <w:tab/>
        <w:t>3.D.2.a Atmospheric deposition (multiple sources, including dung and urine deposited on pasture)</w:t>
      </w:r>
    </w:p>
    <w:p w14:paraId="3AFF4C74" w14:textId="6B57DC31" w:rsidR="008950CA" w:rsidRDefault="008950CA" w:rsidP="008950CA">
      <w:pPr>
        <w:ind w:left="1560"/>
      </w:pPr>
      <w:r w:rsidRPr="008950CA">
        <w:lastRenderedPageBreak/>
        <w:t>3.D.2.</w:t>
      </w:r>
      <w:r>
        <w:t xml:space="preserve">b Nitrogen leaching and run-off </w:t>
      </w:r>
      <w:r>
        <w:t>(multiple sources, including dung and urine deposited on pasture)</w:t>
      </w:r>
    </w:p>
    <w:p w14:paraId="10DFE1A6" w14:textId="3C7A40A9" w:rsidR="00BD7BF5" w:rsidRDefault="00BD7BF5">
      <w:r>
        <w:t xml:space="preserve">Country-specific options in the CRTs may include reporting of emissions at the level of production systems, regions or cattle sub-categories. </w:t>
      </w:r>
    </w:p>
    <w:p w14:paraId="6BDF9415" w14:textId="77777777" w:rsidR="00BD7BF5" w:rsidRDefault="008950CA">
      <w:r>
        <w:t xml:space="preserve">To facilitate </w:t>
      </w:r>
      <w:r w:rsidR="00BD7BF5">
        <w:t>uncertainty analysis at these different levels of disaggregation, the default outputs in the tool are disaggregated at different levels:</w:t>
      </w:r>
    </w:p>
    <w:p w14:paraId="7AF69FB9" w14:textId="2ABE1C51" w:rsidR="002352DC" w:rsidRDefault="00BD7BF5">
      <w:commentRangeStart w:id="0"/>
      <w:r>
        <w:t>Level 1: disaggregated by cattle type (i.e., dairy, non-dairy), emission source (i.e. 3.A., 3.B., 3.D) and gas (i.e. CH4, N2O).</w:t>
      </w:r>
    </w:p>
    <w:p w14:paraId="741984DC" w14:textId="10ECAA96" w:rsidR="00BD7BF5" w:rsidRDefault="00BD7BF5">
      <w:r>
        <w:t xml:space="preserve">Level 2: </w:t>
      </w:r>
      <w:r w:rsidR="000E7F3F">
        <w:t xml:space="preserve">Level 1 plus </w:t>
      </w:r>
      <w:r>
        <w:t>disaggregated by user-defined second level disaggregation (e.g. production system, region)</w:t>
      </w:r>
    </w:p>
    <w:p w14:paraId="2D2064DE" w14:textId="51D6C68D" w:rsidR="00BD7BF5" w:rsidRDefault="00BD7BF5">
      <w:r>
        <w:t xml:space="preserve">Level 3: </w:t>
      </w:r>
      <w:r w:rsidR="000E7F3F">
        <w:t xml:space="preserve">Level 2 plus </w:t>
      </w:r>
      <w:r>
        <w:t>cattle sub-categories (e.g. dairy_cow, heifer, bull…)</w:t>
      </w:r>
      <w:commentRangeEnd w:id="0"/>
      <w:r w:rsidR="000E7F3F">
        <w:rPr>
          <w:rStyle w:val="CommentReference"/>
          <w:sz w:val="24"/>
          <w:szCs w:val="24"/>
        </w:rPr>
        <w:commentReference w:id="0"/>
      </w:r>
    </w:p>
    <w:p w14:paraId="2332F699" w14:textId="3025500B" w:rsidR="00BD7BF5" w:rsidRDefault="00BD7BF5">
      <w:r w:rsidRPr="00BD7BF5">
        <w:rPr>
          <w:highlight w:val="yellow"/>
        </w:rPr>
        <w:t>Question: I expect a lot of feedback from the UNFCCC people on the level of disaggregation for reporting. The current tool lets the user choose which of 6 emission sources to run in the simulation. Would it be too much at this stage to also let the user choose the level of disaggregation for reporting simulation results? If it can be done, we need to work out a set of options that is manageable for the tool, but that also reflects potential diversity among users’ needs.</w:t>
      </w:r>
    </w:p>
    <w:sectPr w:rsidR="00BD7BF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5-29T08:36:00Z" w:initials="A">
    <w:p w14:paraId="627B4A56" w14:textId="101B5A70" w:rsidR="000E7F3F" w:rsidRDefault="000E7F3F">
      <w:pPr>
        <w:pStyle w:val="CommentText"/>
      </w:pPr>
      <w:r>
        <w:rPr>
          <w:rStyle w:val="CommentReference"/>
        </w:rPr>
        <w:annotationRef/>
      </w:r>
      <w:r>
        <w:t>My comments on my latest test-run about presentation of results and reporting are based on the assumption that this is the set of levels of disaggregation that would be suitable for the default reporting mode, but see the question highlighted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B4A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0D97C1" w16cex:dateUtc="2026-05-29T0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B4A56" w16cid:durableId="700D97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C52A3"/>
    <w:multiLevelType w:val="hybridMultilevel"/>
    <w:tmpl w:val="094AC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67703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BE"/>
    <w:rsid w:val="000912E5"/>
    <w:rsid w:val="000E7F3F"/>
    <w:rsid w:val="002329B6"/>
    <w:rsid w:val="002352DC"/>
    <w:rsid w:val="003C08CC"/>
    <w:rsid w:val="00571F45"/>
    <w:rsid w:val="00643BD7"/>
    <w:rsid w:val="006D4F35"/>
    <w:rsid w:val="006D52CC"/>
    <w:rsid w:val="00856CD5"/>
    <w:rsid w:val="00865CA9"/>
    <w:rsid w:val="008950CA"/>
    <w:rsid w:val="008A782A"/>
    <w:rsid w:val="008E5761"/>
    <w:rsid w:val="00BB72BE"/>
    <w:rsid w:val="00BD7BF5"/>
    <w:rsid w:val="00BE4D59"/>
    <w:rsid w:val="00C32B58"/>
    <w:rsid w:val="00D978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2342"/>
  <w15:chartTrackingRefBased/>
  <w15:docId w15:val="{9CE4C4E3-BE6D-4272-9165-DB160C77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2BE"/>
    <w:rPr>
      <w:rFonts w:eastAsiaTheme="majorEastAsia" w:cstheme="majorBidi"/>
      <w:color w:val="272727" w:themeColor="text1" w:themeTint="D8"/>
    </w:rPr>
  </w:style>
  <w:style w:type="paragraph" w:styleId="Title">
    <w:name w:val="Title"/>
    <w:basedOn w:val="Normal"/>
    <w:next w:val="Normal"/>
    <w:link w:val="TitleChar"/>
    <w:uiPriority w:val="10"/>
    <w:qFormat/>
    <w:rsid w:val="00BB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2BE"/>
    <w:pPr>
      <w:spacing w:before="160"/>
      <w:jc w:val="center"/>
    </w:pPr>
    <w:rPr>
      <w:i/>
      <w:iCs/>
      <w:color w:val="404040" w:themeColor="text1" w:themeTint="BF"/>
    </w:rPr>
  </w:style>
  <w:style w:type="character" w:customStyle="1" w:styleId="QuoteChar">
    <w:name w:val="Quote Char"/>
    <w:basedOn w:val="DefaultParagraphFont"/>
    <w:link w:val="Quote"/>
    <w:uiPriority w:val="29"/>
    <w:rsid w:val="00BB72BE"/>
    <w:rPr>
      <w:i/>
      <w:iCs/>
      <w:color w:val="404040" w:themeColor="text1" w:themeTint="BF"/>
    </w:rPr>
  </w:style>
  <w:style w:type="paragraph" w:styleId="ListParagraph">
    <w:name w:val="List Paragraph"/>
    <w:basedOn w:val="Normal"/>
    <w:uiPriority w:val="34"/>
    <w:qFormat/>
    <w:rsid w:val="00BB72BE"/>
    <w:pPr>
      <w:ind w:left="720"/>
      <w:contextualSpacing/>
    </w:pPr>
  </w:style>
  <w:style w:type="character" w:styleId="IntenseEmphasis">
    <w:name w:val="Intense Emphasis"/>
    <w:basedOn w:val="DefaultParagraphFont"/>
    <w:uiPriority w:val="21"/>
    <w:qFormat/>
    <w:rsid w:val="00BB72BE"/>
    <w:rPr>
      <w:i/>
      <w:iCs/>
      <w:color w:val="2F5496" w:themeColor="accent1" w:themeShade="BF"/>
    </w:rPr>
  </w:style>
  <w:style w:type="paragraph" w:styleId="IntenseQuote">
    <w:name w:val="Intense Quote"/>
    <w:basedOn w:val="Normal"/>
    <w:next w:val="Normal"/>
    <w:link w:val="IntenseQuoteChar"/>
    <w:uiPriority w:val="30"/>
    <w:qFormat/>
    <w:rsid w:val="00BB7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2BE"/>
    <w:rPr>
      <w:i/>
      <w:iCs/>
      <w:color w:val="2F5496" w:themeColor="accent1" w:themeShade="BF"/>
    </w:rPr>
  </w:style>
  <w:style w:type="character" w:styleId="IntenseReference">
    <w:name w:val="Intense Reference"/>
    <w:basedOn w:val="DefaultParagraphFont"/>
    <w:uiPriority w:val="32"/>
    <w:qFormat/>
    <w:rsid w:val="00BB72BE"/>
    <w:rPr>
      <w:b/>
      <w:bCs/>
      <w:smallCaps/>
      <w:color w:val="2F5496" w:themeColor="accent1" w:themeShade="BF"/>
      <w:spacing w:val="5"/>
    </w:rPr>
  </w:style>
  <w:style w:type="character" w:styleId="Hyperlink">
    <w:name w:val="Hyperlink"/>
    <w:basedOn w:val="DefaultParagraphFont"/>
    <w:uiPriority w:val="99"/>
    <w:unhideWhenUsed/>
    <w:rsid w:val="006D4F35"/>
    <w:rPr>
      <w:color w:val="0563C1" w:themeColor="hyperlink"/>
      <w:u w:val="single"/>
    </w:rPr>
  </w:style>
  <w:style w:type="character" w:styleId="UnresolvedMention">
    <w:name w:val="Unresolved Mention"/>
    <w:basedOn w:val="DefaultParagraphFont"/>
    <w:uiPriority w:val="99"/>
    <w:semiHidden/>
    <w:unhideWhenUsed/>
    <w:rsid w:val="006D4F35"/>
    <w:rPr>
      <w:color w:val="605E5C"/>
      <w:shd w:val="clear" w:color="auto" w:fill="E1DFDD"/>
    </w:rPr>
  </w:style>
  <w:style w:type="character" w:styleId="CommentReference">
    <w:name w:val="annotation reference"/>
    <w:basedOn w:val="DefaultParagraphFont"/>
    <w:uiPriority w:val="99"/>
    <w:semiHidden/>
    <w:unhideWhenUsed/>
    <w:rsid w:val="00BD7BF5"/>
    <w:rPr>
      <w:sz w:val="16"/>
      <w:szCs w:val="16"/>
    </w:rPr>
  </w:style>
  <w:style w:type="paragraph" w:styleId="CommentText">
    <w:name w:val="annotation text"/>
    <w:basedOn w:val="Normal"/>
    <w:link w:val="CommentTextChar"/>
    <w:uiPriority w:val="99"/>
    <w:semiHidden/>
    <w:unhideWhenUsed/>
    <w:rsid w:val="00BD7BF5"/>
    <w:pPr>
      <w:spacing w:line="240" w:lineRule="auto"/>
    </w:pPr>
    <w:rPr>
      <w:sz w:val="20"/>
      <w:szCs w:val="20"/>
    </w:rPr>
  </w:style>
  <w:style w:type="character" w:customStyle="1" w:styleId="CommentTextChar">
    <w:name w:val="Comment Text Char"/>
    <w:basedOn w:val="DefaultParagraphFont"/>
    <w:link w:val="CommentText"/>
    <w:uiPriority w:val="99"/>
    <w:semiHidden/>
    <w:rsid w:val="00BD7BF5"/>
    <w:rPr>
      <w:sz w:val="20"/>
      <w:szCs w:val="20"/>
    </w:rPr>
  </w:style>
  <w:style w:type="paragraph" w:styleId="CommentSubject">
    <w:name w:val="annotation subject"/>
    <w:basedOn w:val="CommentText"/>
    <w:next w:val="CommentText"/>
    <w:link w:val="CommentSubjectChar"/>
    <w:uiPriority w:val="99"/>
    <w:semiHidden/>
    <w:unhideWhenUsed/>
    <w:rsid w:val="00BD7BF5"/>
    <w:rPr>
      <w:b/>
      <w:bCs/>
    </w:rPr>
  </w:style>
  <w:style w:type="character" w:customStyle="1" w:styleId="CommentSubjectChar">
    <w:name w:val="Comment Subject Char"/>
    <w:basedOn w:val="CommentTextChar"/>
    <w:link w:val="CommentSubject"/>
    <w:uiPriority w:val="99"/>
    <w:semiHidden/>
    <w:rsid w:val="00BD7B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customXml/item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www.ipcc-nggip.iges.or.jp/public/2019rf/vol1.html" TargetMode="Externa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2CE09FCB-AC28-4195-95D1-175AB541ACF8}"/>
</file>

<file path=customXml/itemProps2.xml><?xml version="1.0" encoding="utf-8"?>
<ds:datastoreItem xmlns:ds="http://schemas.openxmlformats.org/officeDocument/2006/customXml" ds:itemID="{4EEE4DA6-058C-415C-B375-185E90E52949}"/>
</file>

<file path=customXml/itemProps3.xml><?xml version="1.0" encoding="utf-8"?>
<ds:datastoreItem xmlns:ds="http://schemas.openxmlformats.org/officeDocument/2006/customXml" ds:itemID="{5BC41030-998C-493E-A04A-BDFDD3CEEB66}"/>
</file>

<file path=docProps/app.xml><?xml version="1.0" encoding="utf-8"?>
<Properties xmlns="http://schemas.openxmlformats.org/officeDocument/2006/extended-properties" xmlns:vt="http://schemas.openxmlformats.org/officeDocument/2006/docPropsVTypes">
  <Template>Normal</Template>
  <TotalTime>61</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3</cp:revision>
  <dcterms:created xsi:type="dcterms:W3CDTF">2026-05-29T06:37:00Z</dcterms:created>
  <dcterms:modified xsi:type="dcterms:W3CDTF">2026-05-29T07:38:00Z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