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f>
            <m:fPr>
              <m:type m:val="bar"/>
            </m:fPr>
            <m:num>
              <m:r>
                <m:t>4.092</m:t>
              </m:r>
              <m:r>
                <m:rPr>
                  <m:sty m:val="p"/>
                </m:rPr>
                <m:t>×</m:t>
              </m:r>
              <m:sSup>
                <m:e>
                  <m:r>
                    <m:t>10</m:t>
                  </m:r>
                </m:e>
                <m:sup>
                  <m:r>
                    <m:rPr>
                      <m:sty m:val="p"/>
                    </m:rPr>
                    <m:t>−</m:t>
                  </m:r>
                  <m:r>
                    <m:t>3</m:t>
                  </m:r>
                </m:sup>
              </m:sSup>
              <m:r>
                <m:rPr>
                  <m:sty m:val="p"/>
                </m:rPr>
                <m:t>×</m:t>
              </m:r>
              <m:r>
                <m:t>D</m:t>
              </m:r>
              <m:r>
                <m:t>E</m:t>
              </m:r>
            </m:num>
            <m:den>
              <m:r>
                <m:t>1</m:t>
              </m:r>
            </m:den>
          </m:f>
          <m:r>
            <m:rPr>
              <m:sty m:val="p"/>
            </m:rPr>
            <m:t>+</m:t>
          </m:r>
          <m:f>
            <m:fPr>
              <m:type m:val="bar"/>
            </m:fPr>
            <m:num>
              <m:r>
                <m:t>1.126</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f>
            <m:fPr>
              <m:type m:val="bar"/>
            </m:fPr>
            <m:num>
              <m:r>
                <m:t>5.160</m:t>
              </m:r>
              <m:r>
                <m:rPr>
                  <m:sty m:val="p"/>
                </m:rPr>
                <m:t>×</m:t>
              </m:r>
              <m:sSup>
                <m:e>
                  <m:r>
                    <m:t>10</m:t>
                  </m:r>
                </m:e>
                <m:sup>
                  <m:r>
                    <m:rPr>
                      <m:sty m:val="p"/>
                    </m:rPr>
                    <m:t>−</m:t>
                  </m:r>
                  <m:r>
                    <m:t>3</m:t>
                  </m:r>
                </m:sup>
              </m:sSup>
              <m:r>
                <m:rPr>
                  <m:sty m:val="p"/>
                </m:rPr>
                <m:t>×</m:t>
              </m:r>
              <m:r>
                <m:t>D</m:t>
              </m:r>
              <m:r>
                <m:t>E</m:t>
              </m:r>
            </m:num>
            <m:den>
              <m:r>
                <m:t>1</m:t>
              </m:r>
            </m:den>
          </m:f>
          <m:r>
            <m:rPr>
              <m:sty m:val="p"/>
            </m:rPr>
            <m:t>+</m:t>
          </m:r>
          <m:f>
            <m:fPr>
              <m:type m:val="bar"/>
            </m:fPr>
            <m:num>
              <m:r>
                <m:t>1.308</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undefined at</w:t>
      </w:r>
      <w:r>
        <w:t xml:space="preserve"> </w:t>
      </w:r>
      <m:oMath>
        <m:r>
          <m:t>D</m:t>
        </m:r>
        <m:r>
          <m:t>E</m:t>
        </m:r>
        <m:r>
          <m:rPr>
            <m:sty m:val="p"/>
          </m:rPr>
          <m:t>=</m:t>
        </m:r>
        <m:r>
          <m:t>0</m:t>
        </m:r>
      </m:oMath>
      <w:r>
        <w:t xml:space="preserve"> </w:t>
      </w:r>
      <w:r>
        <w:t xml:space="preserve">(division by zero) — the tool validates</w:t>
      </w:r>
      <w:r>
        <w:t xml:space="preserve"> </w:t>
      </w:r>
      <m:oMath>
        <m:r>
          <m:t>D</m:t>
        </m:r>
        <m:r>
          <m:t>E</m:t>
        </m:r>
        <m:r>
          <m:rPr>
            <m:sty m:val="p"/>
          </m:rPr>
          <m:t>&gt;</m:t>
        </m:r>
        <m:r>
          <m:t>0</m:t>
        </m:r>
      </m:oMath>
      <w:r>
        <w:t xml:space="preserve"> </w:t>
      </w:r>
      <w:r>
        <w:t xml:space="preserve">before running any simulation.</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58"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55"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55"/>
    <w:bookmarkStart w:id="56"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56"/>
    <w:bookmarkStart w:id="57"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57"/>
    <w:bookmarkEnd w:id="58"/>
    <w:bookmarkStart w:id="59"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 restricted-pairing reordering used to reproduce the target rank correlation matrix per IPCC Vol.1 Ch.3 §3.2.3.2.)</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pPr>
        <w:pStyle w:val="BodyText"/>
      </w:pPr>
      <w:r>
        <w:t xml:space="preserve">Pouillot, R., and Delignette-Muller, M.L. (2010). Evaluating variability and uncertainty separately in microbial quantitative risk assessment using two R packages.</w:t>
      </w:r>
      <w:r>
        <w:t xml:space="preserve"> </w:t>
      </w:r>
      <w:r>
        <w:t xml:space="preserve">, 142(3), 330–340. (</w:t>
      </w:r>
      <w:r>
        <w:t xml:space="preserve"> </w:t>
      </w:r>
      <w:r>
        <w:t xml:space="preserve">— provides</w:t>
      </w:r>
      <w:r>
        <w:t xml:space="preserve"> </w:t>
      </w:r>
      <w:r>
        <w:t xml:space="preserve"> </w:t>
      </w:r>
      <w:r>
        <w:t xml:space="preserve">for Iman–Conover restricted pairing, and</w:t>
      </w:r>
      <w:r>
        <w:t xml:space="preserve"> </w:t>
      </w:r>
      <w:r>
        <w:t xml:space="preserve"> </w:t>
      </w:r>
      <w:r>
        <w:t xml:space="preserve">/</w:t>
      </w:r>
      <w:r>
        <w:t xml:space="preserve"> </w:t>
      </w:r>
      <w:r>
        <w:t xml:space="preserve"> </w:t>
      </w:r>
      <w:r>
        <w:t xml:space="preserve">for triangular and PERT marginals.)</w:t>
      </w:r>
    </w:p>
    <w:p>
      <w:r>
        <w:pict>
          <v:rect style="width:0;height:1.5pt" o:hralign="center" o:hrstd="t" o:hr="t"/>
        </w:pic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9A8F7ED3-97A8-453B-9616-3A8A850D9B16}"/>
</file>

<file path=customXml/itemProps2.xml><?xml version="1.0" encoding="utf-8"?>
<ds:datastoreItem xmlns:ds="http://schemas.openxmlformats.org/officeDocument/2006/customXml" ds:itemID="{AE8A6A50-7F3D-4F44-8FF8-BD58B0719272}"/>
</file>

<file path=customXml/itemProps3.xml><?xml version="1.0" encoding="utf-8"?>
<ds:datastoreItem xmlns:ds="http://schemas.openxmlformats.org/officeDocument/2006/customXml" ds:itemID="{7E7526D2-94AB-4C6B-9F89-DC04226BA784}"/>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2026-06-09T12:23:23Z</dcterms:created>
  <dcterms:modified xsi:type="dcterms:W3CDTF">2026-06-09T12:23:23Z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ContentTypeId">
    <vt:lpwstr>0x0101006AAA32E7549EE6449AC68337FF671C5A</vt:lpwstr>
  </property>
</Properties>
</file>