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 (If manually entering data, consistency in spelling can be achieved by `dragging’ an already-filled cell across unfilled cells, rather than retyping words.)</w:t>
      </w:r>
    </w:p>
    <w:bookmarkEnd w:id="18"/>
    <w:bookmarkStart w:id="19" w:name="obtaining-uncertainty-estimates"/>
    <w:p>
      <w:pPr>
        <w:pStyle w:val="Heading2"/>
      </w:pPr>
      <w:r>
        <w:t xml:space="preserve">Obtaining uncertainty estimates</w:t>
      </w:r>
    </w:p>
    <w:p>
      <w:pPr>
        <w:pStyle w:val="FirstParagraph"/>
      </w:pPr>
    </w:p>
    <w:p>
      <w:pPr>
        <w:pStyle w:val="BodyText"/>
      </w:pPr>
    </w:p>
    <w:p>
      <w:pPr>
        <w:pStyle w:val="Compact"/>
        <w:numPr>
          <w:ilvl w:val="0"/>
          <w:numId w:val="1007"/>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 i.e. </w:t>
      </w:r>
      <w:r>
        <w:t xml:space="preserve">.</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9A8A8535-5D6E-48BC-81EA-B5EB99DD1844}"/>
</file>

<file path=customXml/itemProps2.xml><?xml version="1.0" encoding="utf-8"?>
<ds:datastoreItem xmlns:ds="http://schemas.openxmlformats.org/officeDocument/2006/customXml" ds:itemID="{07C1F9DE-72F5-42CE-9BD0-87DFCD090A50}"/>
</file>

<file path=customXml/itemProps3.xml><?xml version="1.0" encoding="utf-8"?>
<ds:datastoreItem xmlns:ds="http://schemas.openxmlformats.org/officeDocument/2006/customXml" ds:itemID="{447A3109-BA8F-4CCA-BCA6-496397FBCBC8}"/>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2026-09-11T06:43:59Z</dcterms:created>
  <dcterms:modified xsi:type="dcterms:W3CDTF">2026-09-11T06:43:59Z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