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2026-06-17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1.0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strategic shortlist is already defined by the centres.</w:t>
      </w:r>
      <w:r>
        <w:t xml:space="preserve"> </w:t>
      </w:r>
      <w:r>
        <w:t xml:space="preserve">The 28 top-three nominations come with written justifications and are the natural candidates for immediate Hub inclusion (</w:t>
      </w:r>
      <w:hyperlink w:anchor="sec-6-2">
        <w:r>
          <w:rPr>
            <w:rStyle w:val="Hyperlink"/>
          </w:rPr>
          <w:t xml:space="preserve">Section 6.2</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IFPRI, and IRRI came through a single nominator). Segment colour is arbitrary and carries no meaning (hence no legend); the number is the centre total.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tbl>
      <w:tblPr>
        <w:tblStyle w:val="Table"/>
        <w:tblW w:type="pct" w:w="5000"/>
        <w:tblLayout w:type="fixed"/>
        <w:tblLook w:firstRow="1" w:lastRow="0" w:firstColumn="0" w:lastColumn="0" w:noHBand="0" w:noVBand="0" w:val="0020"/>
      </w:tblPr>
      <w:tblGrid>
        <w:gridCol w:w="259"/>
        <w:gridCol w:w="159"/>
        <w:gridCol w:w="1715"/>
        <w:gridCol w:w="718"/>
        <w:gridCol w:w="239"/>
        <w:gridCol w:w="4827"/>
      </w:tblGrid>
      <w:tr>
        <w:trPr>
          <w:tblHeader w:val="on"/>
        </w:trPr>
        <w:tc>
          <w:tcPr/>
          <w:p>
            <w:pPr>
              <w:pStyle w:val="Compact"/>
              <w:jc w:val="left"/>
            </w:pPr>
            <w:r>
              <w:t xml:space="preserve">Centre</w:t>
            </w:r>
          </w:p>
        </w:tc>
        <w:tc>
          <w:tcPr/>
          <w:p>
            <w:pPr>
              <w:pStyle w:val="Compact"/>
              <w:jc w:val="right"/>
            </w:pPr>
            <w:r>
              <w:t xml:space="preserve">Rank</w:t>
            </w:r>
          </w:p>
        </w:tc>
        <w:tc>
          <w:tcPr/>
          <w:p>
            <w:pPr>
              <w:pStyle w:val="Compact"/>
              <w:jc w:val="left"/>
            </w:pPr>
            <w:r>
              <w:t xml:space="preserve">Asset</w:t>
            </w:r>
          </w:p>
        </w:tc>
        <w:tc>
          <w:tcPr/>
          <w:p>
            <w:pPr>
              <w:pStyle w:val="Compact"/>
              <w:jc w:val="left"/>
            </w:pPr>
            <w:r>
              <w:t xml:space="preserve">Domain</w:t>
            </w:r>
          </w:p>
        </w:tc>
        <w:tc>
          <w:tcPr/>
          <w:p>
            <w:pPr>
              <w:pStyle w:val="Compact"/>
              <w:jc w:val="left"/>
            </w:pPr>
            <w:r>
              <w:t xml:space="preserve">Access</w:t>
            </w:r>
          </w:p>
        </w:tc>
        <w:tc>
          <w:tcPr/>
          <w:p>
            <w:pPr>
              <w:pStyle w:val="Compact"/>
              <w:jc w:val="left"/>
            </w:pPr>
            <w:r>
              <w:t xml:space="preserve">Justification</w:t>
            </w:r>
          </w:p>
        </w:tc>
      </w:tr>
      <w:tr>
        <w:tc>
          <w:tcPr/>
          <w:p>
            <w:pPr>
              <w:pStyle w:val="Compact"/>
              <w:jc w:val="left"/>
            </w:pPr>
            <w:r>
              <w:t xml:space="preserve">AfricaRice</w:t>
            </w:r>
          </w:p>
        </w:tc>
        <w:tc>
          <w:tcPr/>
          <w:p>
            <w:pPr>
              <w:pStyle w:val="Compact"/>
              <w:jc w:val="right"/>
            </w:pPr>
            <w:r>
              <w:t xml:space="preserve">1</w:t>
            </w:r>
          </w:p>
        </w:tc>
        <w:tc>
          <w:tcPr/>
          <w:p>
            <w:pPr>
              <w:pStyle w:val="Compact"/>
              <w:jc w:val="left"/>
            </w:pPr>
            <w:r>
              <w:t xml:space="preserve">AfricaRice AgDataHub climate database (integrated agrometeorological datasets)</w:t>
            </w:r>
          </w:p>
        </w:tc>
        <w:tc>
          <w:tcPr/>
          <w:p>
            <w:pPr>
              <w:pStyle w:val="Compact"/>
              <w:jc w:val="left"/>
            </w:pPr>
            <w:r>
              <w:t xml:space="preserve">Hazard / Climate Services</w:t>
            </w:r>
          </w:p>
        </w:tc>
        <w:tc>
          <w:tcPr/>
          <w:p>
            <w:pPr>
              <w:pStyle w:val="Compact"/>
              <w:jc w:val="left"/>
            </w:pPr>
            <w:r>
              <w:t xml:space="preserve">Restricted</w:t>
            </w:r>
          </w:p>
        </w:tc>
        <w:tc>
          <w:tcPr/>
          <w:p>
            <w:pPr>
              <w:pStyle w:val="Compact"/>
              <w:jc w:val="left"/>
            </w:pPr>
            <w:r>
              <w:t xml:space="preserve">Backbone climate dataset enabling modelling, advisories, and risk analytics</w:t>
            </w:r>
          </w:p>
        </w:tc>
      </w:tr>
      <w:tr>
        <w:tc>
          <w:tcPr/>
          <w:p>
            <w:pPr>
              <w:pStyle w:val="Compact"/>
              <w:jc w:val="left"/>
            </w:pPr>
            <w:r>
              <w:t xml:space="preserve">AfricaRice</w:t>
            </w:r>
          </w:p>
        </w:tc>
        <w:tc>
          <w:tcPr/>
          <w:p>
            <w:pPr>
              <w:pStyle w:val="Compact"/>
              <w:jc w:val="right"/>
            </w:pPr>
            <w:r>
              <w:t xml:space="preserve">1</w:t>
            </w:r>
          </w:p>
        </w:tc>
        <w:tc>
          <w:tcPr/>
          <w:p>
            <w:pPr>
              <w:pStyle w:val="Compact"/>
              <w:jc w:val="left"/>
            </w:pPr>
            <w:r>
              <w:t xml:space="preserve">AfricaRice-processed ENACTS climate datasets (enhanced and quality-controlled)</w:t>
            </w:r>
          </w:p>
        </w:tc>
        <w:tc>
          <w:tcPr/>
          <w:p>
            <w:pPr>
              <w:pStyle w:val="Compact"/>
              <w:jc w:val="left"/>
            </w:pPr>
            <w:r>
              <w:t xml:space="preserve">Multi-domain</w:t>
            </w:r>
          </w:p>
        </w:tc>
        <w:tc>
          <w:tcPr/>
          <w:p>
            <w:pPr>
              <w:pStyle w:val="Compact"/>
              <w:jc w:val="left"/>
            </w:pPr>
            <w:r>
              <w:t xml:space="preserve">Restricted</w:t>
            </w:r>
          </w:p>
        </w:tc>
        <w:tc>
          <w:tcPr/>
          <w:p>
            <w:pPr>
              <w:pStyle w:val="Compact"/>
              <w:jc w:val="left"/>
            </w:pPr>
            <w:r>
              <w:t xml:space="preserve">Essential input for most climate applications and models</w:t>
            </w:r>
          </w:p>
        </w:tc>
      </w:tr>
      <w:tr>
        <w:tc>
          <w:tcPr/>
          <w:p>
            <w:pPr>
              <w:pStyle w:val="Compact"/>
              <w:jc w:val="left"/>
            </w:pPr>
            <w:r>
              <w:t xml:space="preserve">AfricaRice</w:t>
            </w:r>
          </w:p>
        </w:tc>
        <w:tc>
          <w:tcPr/>
          <w:p>
            <w:pPr>
              <w:pStyle w:val="Compact"/>
              <w:jc w:val="right"/>
            </w:pPr>
            <w:r>
              <w:t xml:space="preserve">2</w:t>
            </w:r>
          </w:p>
        </w:tc>
        <w:tc>
          <w:tcPr/>
          <w:p>
            <w:pPr>
              <w:pStyle w:val="Compact"/>
              <w:jc w:val="left"/>
            </w:pPr>
            <w:r>
              <w:t xml:space="preserve">AfricaRice Data Sharing Tool (DST) for climate services</w:t>
            </w:r>
          </w:p>
        </w:tc>
        <w:tc>
          <w:tcPr/>
          <w:p>
            <w:pPr>
              <w:pStyle w:val="Compact"/>
              <w:jc w:val="left"/>
            </w:pPr>
            <w:r>
              <w:t xml:space="preserve">Multi-domain</w:t>
            </w:r>
          </w:p>
        </w:tc>
        <w:tc>
          <w:tcPr/>
          <w:p>
            <w:pPr>
              <w:pStyle w:val="Compact"/>
              <w:jc w:val="left"/>
            </w:pPr>
            <w:r>
              <w:t xml:space="preserve">Restricted</w:t>
            </w:r>
          </w:p>
        </w:tc>
        <w:tc>
          <w:tcPr/>
          <w:p>
            <w:pPr>
              <w:pStyle w:val="Compact"/>
              <w:jc w:val="left"/>
            </w:pPr>
            <w:r>
              <w:t xml:space="preserve">Enables institutional climate data sharing and integration</w:t>
            </w:r>
          </w:p>
        </w:tc>
      </w:tr>
      <w:tr>
        <w:tc>
          <w:tcPr/>
          <w:p>
            <w:pPr>
              <w:pStyle w:val="Compact"/>
              <w:jc w:val="left"/>
            </w:pPr>
            <w:r>
              <w:t xml:space="preserve">Alliance</w:t>
            </w:r>
          </w:p>
        </w:tc>
        <w:tc>
          <w:tcPr/>
          <w:p>
            <w:pPr>
              <w:pStyle w:val="Compact"/>
              <w:jc w:val="right"/>
            </w:pPr>
            <w:r>
              <w:t xml:space="preserve">1</w:t>
            </w:r>
          </w:p>
        </w:tc>
        <w:tc>
          <w:tcPr/>
          <w:p>
            <w:pPr>
              <w:pStyle w:val="Compact"/>
              <w:jc w:val="left"/>
            </w:pPr>
            <w:r>
              <w:t xml:space="preserve">CGIAR Africa Agricultural Adaptation Atlas</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A comprehensive collection of data products specifically curated to support end-to-end policy and investment for adaptation in Africa. It includes not only data to support climate risk analysis (hazard, exposure, vulnerability), but also so</w:t>
            </w:r>
          </w:p>
        </w:tc>
      </w:tr>
      <w:tr>
        <w:tc>
          <w:tcPr/>
          <w:p>
            <w:pPr>
              <w:pStyle w:val="Compact"/>
              <w:jc w:val="left"/>
            </w:pPr>
            <w:r>
              <w:t xml:space="preserve">Alliance</w:t>
            </w:r>
          </w:p>
        </w:tc>
        <w:tc>
          <w:tcPr/>
          <w:p>
            <w:pPr>
              <w:pStyle w:val="Compact"/>
              <w:jc w:val="right"/>
            </w:pPr>
            <w:r>
              <w:t xml:space="preserve">2</w:t>
            </w:r>
          </w:p>
        </w:tc>
        <w:tc>
          <w:tcPr/>
          <w:p>
            <w:pPr>
              <w:pStyle w:val="Compact"/>
              <w:jc w:val="left"/>
            </w:pPr>
            <w:r>
              <w:t xml:space="preserve">CCAFS-Climate data portal (MarkSim, CMIP5/6 downscaling, bias correction)</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An ecosystem of global, foundational climate data and associated tools widely used in adaptation analytics, climate and crop modelling. It strategically fills multiple gaps between direct GCM outputs and more ready-to-use data products for</w:t>
            </w:r>
          </w:p>
        </w:tc>
      </w:tr>
      <w:tr>
        <w:tc>
          <w:tcPr/>
          <w:p>
            <w:pPr>
              <w:pStyle w:val="Compact"/>
              <w:jc w:val="left"/>
            </w:pPr>
            <w:r>
              <w:t xml:space="preserve">Alliance</w:t>
            </w:r>
          </w:p>
        </w:tc>
        <w:tc>
          <w:tcPr/>
          <w:p>
            <w:pPr>
              <w:pStyle w:val="Compact"/>
              <w:jc w:val="right"/>
            </w:pPr>
            <w:r>
              <w:t xml:space="preserve">3</w:t>
            </w:r>
          </w:p>
        </w:tc>
        <w:tc>
          <w:tcPr/>
          <w:p>
            <w:pPr>
              <w:pStyle w:val="Compact"/>
              <w:jc w:val="left"/>
            </w:pPr>
            <w:r>
              <w:t xml:space="preserve">IPR Tool</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The IMPACT model is a multimarket economic model for the agriculture sector widely used for assessing climate impacts on global food price, production, trade, and demand. The IPR tool updates intrinsic productivity rate, a key input for the</w:t>
            </w:r>
          </w:p>
        </w:tc>
      </w:tr>
      <w:tr>
        <w:tc>
          <w:tcPr/>
          <w:p>
            <w:pPr>
              <w:pStyle w:val="Compact"/>
              <w:jc w:val="left"/>
            </w:pPr>
            <w:r>
              <w:t xml:space="preserve">CIFOR-ICRAF</w:t>
            </w:r>
          </w:p>
        </w:tc>
        <w:tc>
          <w:tcPr/>
          <w:p>
            <w:pPr>
              <w:pStyle w:val="Compact"/>
              <w:jc w:val="right"/>
            </w:pPr>
            <w:r>
              <w:t xml:space="preserve">1</w:t>
            </w:r>
          </w:p>
        </w:tc>
        <w:tc>
          <w:tcPr/>
          <w:p>
            <w:pPr>
              <w:pStyle w:val="Compact"/>
              <w:jc w:val="left"/>
            </w:pPr>
            <w:r>
              <w:t xml:space="preserve">The potential of Indonesian mangrove forests for global climate change mitigation</w:t>
            </w:r>
          </w:p>
        </w:tc>
        <w:tc>
          <w:tcPr/>
          <w:p>
            <w:pPr>
              <w:pStyle w:val="Compact"/>
              <w:jc w:val="left"/>
            </w:pPr>
            <w:r>
              <w:t xml:space="preserve">Mitigation</w:t>
            </w:r>
          </w:p>
        </w:tc>
        <w:tc>
          <w:tcPr/>
          <w:p>
            <w:pPr>
              <w:pStyle w:val="Compact"/>
              <w:jc w:val="left"/>
            </w:pPr>
            <w:r>
              <w:t xml:space="preserve">Open</w:t>
            </w:r>
          </w:p>
        </w:tc>
        <w:tc>
          <w:tcPr/>
          <w:p>
            <w:pPr>
              <w:pStyle w:val="Compact"/>
              <w:jc w:val="left"/>
            </w:pPr>
            <w:r>
              <w:t xml:space="preserve">Foundational mangrove carbon dataset supporting climate mitigation planning, carbon accounting, and restoration policy in Indonesia and globally</w:t>
            </w:r>
          </w:p>
        </w:tc>
      </w:tr>
      <w:tr>
        <w:tc>
          <w:tcPr/>
          <w:p>
            <w:pPr>
              <w:pStyle w:val="Compact"/>
              <w:jc w:val="left"/>
            </w:pPr>
            <w:r>
              <w:t xml:space="preserve">CIFOR-ICRAF</w:t>
            </w:r>
          </w:p>
        </w:tc>
        <w:tc>
          <w:tcPr/>
          <w:p>
            <w:pPr>
              <w:pStyle w:val="Compact"/>
              <w:jc w:val="right"/>
            </w:pPr>
            <w:r>
              <w:t xml:space="preserve">2</w:t>
            </w:r>
          </w:p>
        </w:tc>
        <w:tc>
          <w:tcPr/>
          <w:p>
            <w:pPr>
              <w:pStyle w:val="Compact"/>
              <w:jc w:val="left"/>
            </w:pPr>
            <w:r>
              <w:t xml:space="preserve">National Mountain Peatland Maps of Colombia</w:t>
            </w:r>
          </w:p>
        </w:tc>
        <w:tc>
          <w:tcPr/>
          <w:p>
            <w:pPr>
              <w:pStyle w:val="Compact"/>
              <w:jc w:val="left"/>
            </w:pPr>
            <w:r>
              <w:t xml:space="preserve">Mitigation</w:t>
            </w:r>
          </w:p>
        </w:tc>
        <w:tc>
          <w:tcPr/>
          <w:p>
            <w:pPr>
              <w:pStyle w:val="Compact"/>
              <w:jc w:val="left"/>
            </w:pPr>
            <w:r>
              <w:t xml:space="preserve">Open</w:t>
            </w:r>
          </w:p>
        </w:tc>
        <w:tc>
          <w:tcPr/>
          <w:p>
            <w:pPr>
              <w:pStyle w:val="Compact"/>
              <w:jc w:val="left"/>
            </w:pPr>
            <w:r>
              <w:t xml:space="preserve">Strategic peatland mapping asset supporting restoration, conservation planning, and emissions mitigation</w:t>
            </w:r>
          </w:p>
        </w:tc>
      </w:tr>
      <w:tr>
        <w:tc>
          <w:tcPr/>
          <w:p>
            <w:pPr>
              <w:pStyle w:val="Compact"/>
              <w:jc w:val="left"/>
            </w:pPr>
            <w:r>
              <w:t xml:space="preserve">CIFOR-ICRAF</w:t>
            </w:r>
          </w:p>
        </w:tc>
        <w:tc>
          <w:tcPr/>
          <w:p>
            <w:pPr>
              <w:pStyle w:val="Compact"/>
              <w:jc w:val="right"/>
            </w:pPr>
            <w:r>
              <w:t xml:space="preserve">3</w:t>
            </w:r>
          </w:p>
        </w:tc>
        <w:tc>
          <w:tcPr/>
          <w:p>
            <w:pPr>
              <w:pStyle w:val="Compact"/>
              <w:jc w:val="left"/>
            </w:pPr>
            <w:r>
              <w:t xml:space="preserve">Evaluating the restoration of the commons: LDSF field data</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Strong adaptation and restoration relevance with reusable LDSF methodology and operational restoration monitoring applicability</w:t>
            </w:r>
          </w:p>
        </w:tc>
      </w:tr>
      <w:tr>
        <w:tc>
          <w:tcPr/>
          <w:p>
            <w:pPr>
              <w:pStyle w:val="Compact"/>
              <w:jc w:val="left"/>
            </w:pPr>
            <w:r>
              <w:t xml:space="preserve">CIP</w:t>
            </w:r>
          </w:p>
        </w:tc>
        <w:tc>
          <w:tcPr/>
          <w:p>
            <w:pPr>
              <w:pStyle w:val="Compact"/>
              <w:jc w:val="right"/>
            </w:pPr>
            <w:r>
              <w:t xml:space="preserve">1</w:t>
            </w:r>
          </w:p>
        </w:tc>
        <w:tc>
          <w:tcPr/>
          <w:p>
            <w:pPr>
              <w:pStyle w:val="Compact"/>
              <w:jc w:val="left"/>
            </w:pPr>
            <w:r>
              <w:t xml:space="preserve">ILCYM – Insect Life Cycle Modeling Platform for Pest and Natural Enemy Risk Modeling</w:t>
            </w:r>
          </w:p>
        </w:tc>
        <w:tc>
          <w:tcPr/>
          <w:p>
            <w:pPr>
              <w:pStyle w:val="Compact"/>
              <w:jc w:val="left"/>
            </w:pPr>
            <w:r>
              <w:t xml:space="preserve">Hazard / Climate Services</w:t>
            </w:r>
          </w:p>
        </w:tc>
        <w:tc>
          <w:tcPr/>
          <w:p>
            <w:pPr>
              <w:pStyle w:val="Compact"/>
              <w:jc w:val="left"/>
            </w:pPr>
            <w:r>
              <w:t xml:space="preserve">Open</w:t>
            </w:r>
          </w:p>
        </w:tc>
        <w:tc>
          <w:tcPr/>
          <w:p>
            <w:pPr>
              <w:pStyle w:val="Compact"/>
              <w:jc w:val="left"/>
            </w:pPr>
            <w:r>
              <w:t xml:space="preserve">ILCYM is the highest-priority candidate in this submission because it is a CIP-developed climate-risk modelling platform that directly links temperature-driven insect biology with pest and natural enemy risk assessment. It supports developm</w:t>
            </w:r>
          </w:p>
        </w:tc>
      </w:tr>
      <w:tr>
        <w:tc>
          <w:tcPr/>
          <w:p>
            <w:pPr>
              <w:pStyle w:val="Compact"/>
              <w:jc w:val="left"/>
            </w:pPr>
            <w:r>
              <w:t xml:space="preserve">CIP</w:t>
            </w:r>
          </w:p>
        </w:tc>
        <w:tc>
          <w:tcPr/>
          <w:p>
            <w:pPr>
              <w:pStyle w:val="Compact"/>
              <w:jc w:val="right"/>
            </w:pPr>
            <w:r>
              <w:t xml:space="preserve">2</w:t>
            </w:r>
          </w:p>
        </w:tc>
        <w:tc>
          <w:tcPr/>
          <w:p>
            <w:pPr>
              <w:pStyle w:val="Compact"/>
              <w:jc w:val="left"/>
            </w:pPr>
            <w:r>
              <w:t xml:space="preserve">Lateblight Advisor / SIMCAST Digital Advisory Platform for Potato Late Blight</w:t>
            </w:r>
          </w:p>
        </w:tc>
        <w:tc>
          <w:tcPr/>
          <w:p>
            <w:pPr>
              <w:pStyle w:val="Compact"/>
              <w:jc w:val="left"/>
            </w:pPr>
            <w:r>
              <w:t xml:space="preserve">Hazard / Climate Services</w:t>
            </w:r>
          </w:p>
        </w:tc>
        <w:tc>
          <w:tcPr/>
          <w:p>
            <w:pPr>
              <w:pStyle w:val="Compact"/>
              <w:jc w:val="left"/>
            </w:pPr>
            <w:r>
              <w:t xml:space="preserve">Open</w:t>
            </w:r>
          </w:p>
        </w:tc>
        <w:tc>
          <w:tcPr/>
          <w:p>
            <w:pPr>
              <w:pStyle w:val="Compact"/>
              <w:jc w:val="left"/>
            </w:pPr>
            <w:r>
              <w:t xml:space="preserve">Lateblight Advisor / SIMCAST is a top strategic Climate Data Hub candidate because it directly connects climate data to real-world advisory decisions for potato late blight management. The platform converts observed and forecast weather int</w:t>
            </w:r>
          </w:p>
        </w:tc>
      </w:tr>
      <w:tr>
        <w:tc>
          <w:tcPr/>
          <w:p>
            <w:pPr>
              <w:pStyle w:val="Compact"/>
              <w:jc w:val="left"/>
            </w:pPr>
            <w:r>
              <w:t xml:space="preserve">CIP</w:t>
            </w:r>
          </w:p>
        </w:tc>
        <w:tc>
          <w:tcPr/>
          <w:p>
            <w:pPr>
              <w:pStyle w:val="Compact"/>
              <w:jc w:val="right"/>
            </w:pPr>
            <w:r>
              <w:t xml:space="preserve">3</w:t>
            </w:r>
          </w:p>
        </w:tc>
        <w:tc>
          <w:tcPr/>
          <w:p>
            <w:pPr>
              <w:pStyle w:val="Compact"/>
              <w:jc w:val="left"/>
            </w:pPr>
            <w:r>
              <w:t xml:space="preserve">SOLANUM / Spatial Solanum / SWEETPO Crop Growth Modeling Tools</w:t>
            </w:r>
          </w:p>
        </w:tc>
        <w:tc>
          <w:tcPr/>
          <w:p>
            <w:pPr>
              <w:pStyle w:val="Compact"/>
              <w:jc w:val="left"/>
            </w:pPr>
            <w:r>
              <w:t xml:space="preserve">Sensitivity / Adaptation Analytics</w:t>
            </w:r>
          </w:p>
        </w:tc>
        <w:tc>
          <w:tcPr/>
          <w:p>
            <w:pPr>
              <w:pStyle w:val="Compact"/>
              <w:jc w:val="left"/>
            </w:pPr>
            <w:r>
              <w:t xml:space="preserve">Open</w:t>
            </w:r>
          </w:p>
        </w:tc>
        <w:tc>
          <w:tcPr/>
          <w:p>
            <w:pPr>
              <w:pStyle w:val="Compact"/>
              <w:jc w:val="left"/>
            </w:pPr>
            <w:r>
              <w:t xml:space="preserve">SOLANUM / Spatial Solanum / SWEETPO is a top-three candidate because it represents a CIP-developed crop modelling asset that translates climate, crop physiology and management conditions into yield and crop-growth outputs. SOLANUM estimates</w:t>
            </w:r>
          </w:p>
        </w:tc>
      </w:tr>
      <w:tr>
        <w:tc>
          <w:tcPr/>
          <w:p>
            <w:pPr>
              <w:pStyle w:val="Compact"/>
              <w:jc w:val="left"/>
            </w:pPr>
            <w:r>
              <w:t xml:space="preserve">ICRISAT</w:t>
            </w:r>
          </w:p>
        </w:tc>
        <w:tc>
          <w:tcPr/>
          <w:p>
            <w:pPr>
              <w:pStyle w:val="Compact"/>
              <w:jc w:val="right"/>
            </w:pPr>
            <w:r>
              <w:t xml:space="preserve">3</w:t>
            </w:r>
          </w:p>
        </w:tc>
        <w:tc>
          <w:tcPr/>
          <w:p>
            <w:pPr>
              <w:pStyle w:val="Compact"/>
              <w:jc w:val="left"/>
            </w:pPr>
            <w:r>
              <w:t xml:space="preserve">Pest &amp; disease risk distribution &amp; hot spot mapping tool</w:t>
            </w:r>
          </w:p>
        </w:tc>
        <w:tc>
          <w:tcPr/>
          <w:p>
            <w:pPr>
              <w:pStyle w:val="Compact"/>
              <w:jc w:val="left"/>
            </w:pPr>
            <w:r>
              <w:t xml:space="preserve">Adaptation Analytics</w:t>
            </w:r>
          </w:p>
        </w:tc>
        <w:tc>
          <w:tcPr/>
          <w:p>
            <w:pPr>
              <w:pStyle w:val="Compact"/>
              <w:jc w:val="left"/>
            </w:pPr>
            <w:r>
              <w:t xml:space="preserve">Restricted</w:t>
            </w:r>
          </w:p>
        </w:tc>
        <w:tc>
          <w:tcPr/>
          <w:p>
            <w:pPr>
              <w:pStyle w:val="Compact"/>
              <w:jc w:val="left"/>
            </w:pPr>
            <w:r>
              <w:t xml:space="preserve">Simple tool understand the futute climate change in the selected regions, to plant the future breeding program, varietal deplyment, stress monitoring and adapating the integrated management stratergies. Ability to replicate to other crops</w:t>
            </w:r>
          </w:p>
        </w:tc>
      </w:tr>
      <w:tr>
        <w:tc>
          <w:tcPr/>
          <w:p>
            <w:pPr>
              <w:pStyle w:val="Compact"/>
              <w:jc w:val="left"/>
            </w:pPr>
            <w:r>
              <w:t xml:space="preserve">ICRISAT</w:t>
            </w:r>
          </w:p>
        </w:tc>
        <w:tc>
          <w:tcPr/>
          <w:p>
            <w:pPr>
              <w:pStyle w:val="Compact"/>
              <w:jc w:val="right"/>
            </w:pPr>
            <w:r>
              <w:t xml:space="preserve">3</w:t>
            </w:r>
          </w:p>
        </w:tc>
        <w:tc>
          <w:tcPr/>
          <w:p>
            <w:pPr>
              <w:pStyle w:val="Compact"/>
              <w:jc w:val="left"/>
            </w:pPr>
            <w:r>
              <w:t xml:space="preserve">Climate change impacts on crops yield and Nutrition</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Higly reliable data sets on simulated cliate variables on crop, plant for mudulation of crop repsonse, breaking of resistance, nutrient acqusation, changes in the benifical microbes. Simulate the other regions climatic condition, specifica</w:t>
            </w:r>
          </w:p>
        </w:tc>
      </w:tr>
      <w:tr>
        <w:tc>
          <w:tcPr/>
          <w:p>
            <w:pPr>
              <w:pStyle w:val="Compact"/>
              <w:jc w:val="left"/>
            </w:pPr>
            <w:r>
              <w:t xml:space="preserve">IFPRI</w:t>
            </w:r>
          </w:p>
        </w:tc>
        <w:tc>
          <w:tcPr/>
          <w:p>
            <w:pPr>
              <w:pStyle w:val="Compact"/>
              <w:jc w:val="right"/>
            </w:pPr>
            <w:r>
              <w:t xml:space="preserve">1</w:t>
            </w:r>
          </w:p>
        </w:tc>
        <w:tc>
          <w:tcPr/>
          <w:p>
            <w:pPr>
              <w:pStyle w:val="Compact"/>
              <w:jc w:val="left"/>
            </w:pPr>
            <w:r>
              <w:t xml:space="preserve">Global MapSPAM 2020</w:t>
            </w:r>
          </w:p>
        </w:tc>
        <w:tc>
          <w:tcPr/>
          <w:p>
            <w:pPr>
              <w:pStyle w:val="Compact"/>
              <w:jc w:val="left"/>
            </w:pPr>
            <w:r>
              <w:t xml:space="preserve">Exposure</w:t>
            </w:r>
          </w:p>
        </w:tc>
        <w:tc>
          <w:tcPr/>
          <w:p>
            <w:pPr>
              <w:pStyle w:val="Compact"/>
              <w:jc w:val="left"/>
            </w:pPr>
            <w:r>
              <w:t xml:space="preserve">Open</w:t>
            </w:r>
          </w:p>
        </w:tc>
        <w:tc>
          <w:tcPr/>
          <w:p>
            <w:pPr>
              <w:pStyle w:val="Compact"/>
              <w:jc w:val="left"/>
            </w:pPr>
            <w:r>
              <w:t xml:space="preserve">Global spatial dataset of crop production, area, and yield at ~10 km resolution using data fusion methods</w:t>
            </w:r>
          </w:p>
        </w:tc>
      </w:tr>
      <w:tr>
        <w:tc>
          <w:tcPr/>
          <w:p>
            <w:pPr>
              <w:pStyle w:val="Compact"/>
              <w:jc w:val="left"/>
            </w:pPr>
            <w:r>
              <w:t xml:space="preserve">IFPRI</w:t>
            </w:r>
          </w:p>
        </w:tc>
        <w:tc>
          <w:tcPr/>
          <w:p>
            <w:pPr>
              <w:pStyle w:val="Compact"/>
              <w:jc w:val="right"/>
            </w:pPr>
            <w:r>
              <w:t xml:space="preserve">2</w:t>
            </w:r>
          </w:p>
        </w:tc>
        <w:tc>
          <w:tcPr/>
          <w:p>
            <w:pPr>
              <w:pStyle w:val="Compact"/>
              <w:jc w:val="left"/>
            </w:pPr>
            <w:r>
              <w:t xml:space="preserve">Global hamonized cropland</w:t>
            </w:r>
          </w:p>
        </w:tc>
        <w:tc>
          <w:tcPr/>
          <w:p>
            <w:pPr>
              <w:pStyle w:val="Compact"/>
              <w:jc w:val="left"/>
            </w:pPr>
            <w:r>
              <w:t xml:space="preserve">Exposure</w:t>
            </w:r>
          </w:p>
        </w:tc>
        <w:tc>
          <w:tcPr/>
          <w:p>
            <w:pPr>
              <w:pStyle w:val="Compact"/>
              <w:jc w:val="left"/>
            </w:pPr>
            <w:r>
              <w:t xml:space="preserve">Restricted</w:t>
            </w:r>
          </w:p>
        </w:tc>
        <w:tc>
          <w:tcPr/>
          <w:p>
            <w:pPr>
              <w:pStyle w:val="Compact"/>
              <w:jc w:val="left"/>
            </w:pPr>
            <w:r>
              <w:t xml:space="preserve">Advisory, Invesment, Decision making</w:t>
            </w:r>
          </w:p>
        </w:tc>
      </w:tr>
      <w:tr>
        <w:tc>
          <w:tcPr/>
          <w:p>
            <w:pPr>
              <w:pStyle w:val="Compact"/>
              <w:jc w:val="left"/>
            </w:pPr>
            <w:r>
              <w:t xml:space="preserve">IFPRI</w:t>
            </w:r>
          </w:p>
        </w:tc>
        <w:tc>
          <w:tcPr/>
          <w:p>
            <w:pPr>
              <w:pStyle w:val="Compact"/>
              <w:jc w:val="right"/>
            </w:pPr>
            <w:r>
              <w:t xml:space="preserve">3</w:t>
            </w:r>
          </w:p>
        </w:tc>
        <w:tc>
          <w:tcPr/>
          <w:p>
            <w:pPr>
              <w:pStyle w:val="Compact"/>
              <w:jc w:val="left"/>
            </w:pPr>
            <w:r>
              <w:t xml:space="preserve">High resolution national crop type maps</w:t>
            </w:r>
          </w:p>
        </w:tc>
        <w:tc>
          <w:tcPr/>
          <w:p>
            <w:pPr>
              <w:pStyle w:val="Compact"/>
              <w:jc w:val="left"/>
            </w:pPr>
            <w:r>
              <w:t xml:space="preserve">Exposure</w:t>
            </w:r>
          </w:p>
        </w:tc>
        <w:tc>
          <w:tcPr/>
          <w:p>
            <w:pPr>
              <w:pStyle w:val="Compact"/>
              <w:jc w:val="left"/>
            </w:pPr>
            <w:r>
              <w:t xml:space="preserve">Restricted</w:t>
            </w:r>
          </w:p>
        </w:tc>
        <w:tc>
          <w:tcPr/>
          <w:p>
            <w:pPr>
              <w:pStyle w:val="Compact"/>
              <w:jc w:val="left"/>
            </w:pPr>
            <w:r>
              <w:t xml:space="preserve">Research, Investment and policy</w:t>
            </w:r>
          </w:p>
        </w:tc>
      </w:tr>
      <w:tr>
        <w:tc>
          <w:tcPr/>
          <w:p>
            <w:pPr>
              <w:pStyle w:val="Compact"/>
              <w:jc w:val="left"/>
            </w:pPr>
            <w:r>
              <w:t xml:space="preserve">IITA</w:t>
            </w:r>
          </w:p>
        </w:tc>
        <w:tc>
          <w:tcPr/>
          <w:p>
            <w:pPr>
              <w:pStyle w:val="Compact"/>
              <w:jc w:val="right"/>
            </w:pPr>
            <w:r>
              <w:t xml:space="preserve">1</w:t>
            </w:r>
          </w:p>
        </w:tc>
        <w:tc>
          <w:tcPr/>
          <w:p>
            <w:pPr>
              <w:pStyle w:val="Compact"/>
              <w:jc w:val="left"/>
            </w:pPr>
            <w:r>
              <w:t xml:space="preserve">AKILIMO</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Akilimo translate data on climate–soil interactions into actionable insights for farmers and systems. Enables targeting, climate vulnerability assessment, and segmentation for scaling climate-smart interventions. Used by extension agents to</w:t>
            </w:r>
          </w:p>
        </w:tc>
      </w:tr>
      <w:tr>
        <w:tc>
          <w:tcPr/>
          <w:p>
            <w:pPr>
              <w:pStyle w:val="Compact"/>
              <w:jc w:val="left"/>
            </w:pPr>
            <w:r>
              <w:t xml:space="preserve">IITA</w:t>
            </w:r>
          </w:p>
        </w:tc>
        <w:tc>
          <w:tcPr/>
          <w:p>
            <w:pPr>
              <w:pStyle w:val="Compact"/>
              <w:jc w:val="right"/>
            </w:pPr>
            <w:r>
              <w:t xml:space="preserve">2</w:t>
            </w:r>
          </w:p>
        </w:tc>
        <w:tc>
          <w:tcPr/>
          <w:p>
            <w:pPr>
              <w:pStyle w:val="Compact"/>
              <w:jc w:val="left"/>
            </w:pPr>
            <w:r>
              <w:t xml:space="preserve">Predicted aflatoxin risk in maize</w:t>
            </w:r>
          </w:p>
        </w:tc>
        <w:tc>
          <w:tcPr/>
          <w:p>
            <w:pPr>
              <w:pStyle w:val="Compact"/>
              <w:jc w:val="left"/>
            </w:pPr>
            <w:r>
              <w:t xml:space="preserve">Sensitivity</w:t>
            </w:r>
          </w:p>
        </w:tc>
        <w:tc>
          <w:tcPr/>
          <w:p>
            <w:pPr>
              <w:pStyle w:val="Compact"/>
              <w:jc w:val="left"/>
            </w:pPr>
            <w:r>
              <w:t xml:space="preserve">Open</w:t>
            </w:r>
          </w:p>
        </w:tc>
        <w:tc>
          <w:tcPr/>
          <w:p>
            <w:pPr>
              <w:pStyle w:val="Compact"/>
              <w:jc w:val="left"/>
            </w:pPr>
            <w:r>
              <w:t xml:space="preserve">This asset provides strategic value as a data-driven tool for anticipating aflatoxin contamination risk in maize, a major food safety and public health concern in East and Southern Africa. By translating climate and environmental signals in</w:t>
            </w:r>
          </w:p>
        </w:tc>
      </w:tr>
      <w:tr>
        <w:tc>
          <w:tcPr/>
          <w:p>
            <w:pPr>
              <w:pStyle w:val="Compact"/>
              <w:jc w:val="left"/>
            </w:pPr>
            <w:r>
              <w:t xml:space="preserve">IITA</w:t>
            </w:r>
          </w:p>
        </w:tc>
        <w:tc>
          <w:tcPr/>
          <w:p>
            <w:pPr>
              <w:pStyle w:val="Compact"/>
              <w:jc w:val="right"/>
            </w:pPr>
            <w:r>
              <w:t xml:space="preserve">3</w:t>
            </w:r>
          </w:p>
        </w:tc>
        <w:tc>
          <w:tcPr/>
          <w:p>
            <w:pPr>
              <w:pStyle w:val="Compact"/>
              <w:jc w:val="left"/>
            </w:pPr>
            <w:r>
              <w:t xml:space="preserve">Carob</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This asset provides structured access to historical agricultural research, not only CGIAR, but also from other organizations on experimental and observational data from thousands of experiments. It serves as a foundational database for meta</w:t>
            </w:r>
          </w:p>
        </w:tc>
      </w:tr>
      <w:tr>
        <w:tc>
          <w:tcPr/>
          <w:p>
            <w:pPr>
              <w:pStyle w:val="Compact"/>
              <w:jc w:val="left"/>
            </w:pPr>
            <w:r>
              <w:t xml:space="preserve">ILRI</w:t>
            </w:r>
          </w:p>
        </w:tc>
        <w:tc>
          <w:tcPr/>
          <w:p>
            <w:pPr>
              <w:pStyle w:val="Compact"/>
              <w:jc w:val="right"/>
            </w:pPr>
            <w:r>
              <w:t xml:space="preserve">1</w:t>
            </w:r>
          </w:p>
        </w:tc>
        <w:tc>
          <w:tcPr/>
          <w:p>
            <w:pPr>
              <w:pStyle w:val="Compact"/>
              <w:jc w:val="left"/>
            </w:pPr>
            <w:r>
              <w:t xml:space="preserve">Bias-corrected climate dataset for East Africa</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This asset is strategically important because it translates climate observations and seasonal forecast information into practical agriculture indicators: onset, cessation and length of growing season. These outputs are directly relevant to</w:t>
            </w:r>
          </w:p>
        </w:tc>
      </w:tr>
      <w:tr>
        <w:tc>
          <w:tcPr/>
          <w:p>
            <w:pPr>
              <w:pStyle w:val="Compact"/>
              <w:jc w:val="left"/>
            </w:pPr>
            <w:r>
              <w:t xml:space="preserve">ILRI</w:t>
            </w:r>
          </w:p>
        </w:tc>
        <w:tc>
          <w:tcPr/>
          <w:p>
            <w:pPr>
              <w:pStyle w:val="Compact"/>
              <w:jc w:val="right"/>
            </w:pPr>
            <w:r>
              <w:t xml:space="preserve">1</w:t>
            </w:r>
          </w:p>
        </w:tc>
        <w:tc>
          <w:tcPr/>
          <w:p>
            <w:pPr>
              <w:pStyle w:val="Compact"/>
              <w:jc w:val="left"/>
            </w:pPr>
            <w:r>
              <w:t xml:space="preserve">Operational Onset, Cessation and Length of Growing Season Forecast Dataset</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This asset is strategically important because it translates climate observations and seasonal forecast information into practical agriculture indicators: onset, cessation and length of growing season. These outputs are directly relevant to</w:t>
            </w:r>
          </w:p>
        </w:tc>
      </w:tr>
      <w:tr>
        <w:tc>
          <w:tcPr/>
          <w:p>
            <w:pPr>
              <w:pStyle w:val="Compact"/>
              <w:jc w:val="left"/>
            </w:pPr>
            <w:r>
              <w:t xml:space="preserve">ILRI</w:t>
            </w:r>
          </w:p>
        </w:tc>
        <w:tc>
          <w:tcPr/>
          <w:p>
            <w:pPr>
              <w:pStyle w:val="Compact"/>
              <w:jc w:val="right"/>
            </w:pPr>
            <w:r>
              <w:t xml:space="preserve">2</w:t>
            </w:r>
          </w:p>
        </w:tc>
        <w:tc>
          <w:tcPr/>
          <w:p>
            <w:pPr>
              <w:pStyle w:val="Compact"/>
              <w:jc w:val="left"/>
            </w:pPr>
            <w:r>
              <w:t xml:space="preserve">Administrative Boundary Climate Extractor Outputs</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Policy, Research, Modelling, Investment</w:t>
            </w:r>
          </w:p>
        </w:tc>
      </w:tr>
      <w:tr>
        <w:tc>
          <w:tcPr/>
          <w:p>
            <w:pPr>
              <w:pStyle w:val="Compact"/>
              <w:jc w:val="left"/>
            </w:pPr>
            <w:r>
              <w:t xml:space="preserve">IWMI</w:t>
            </w:r>
          </w:p>
        </w:tc>
        <w:tc>
          <w:tcPr/>
          <w:p>
            <w:pPr>
              <w:pStyle w:val="Compact"/>
              <w:jc w:val="right"/>
            </w:pPr>
            <w:r>
              <w:t xml:space="preserve">1</w:t>
            </w:r>
          </w:p>
        </w:tc>
        <w:tc>
          <w:tcPr/>
          <w:p>
            <w:pPr>
              <w:pStyle w:val="Compact"/>
              <w:jc w:val="left"/>
            </w:pPr>
            <w:r>
              <w:t xml:space="preserve">Africa Flood Hazard</w:t>
            </w:r>
          </w:p>
        </w:tc>
        <w:tc>
          <w:tcPr/>
          <w:p>
            <w:pPr>
              <w:pStyle w:val="Compact"/>
              <w:jc w:val="left"/>
            </w:pPr>
            <w:r>
              <w:t xml:space="preserve">Exposure</w:t>
            </w:r>
          </w:p>
        </w:tc>
        <w:tc>
          <w:tcPr/>
          <w:p>
            <w:pPr>
              <w:pStyle w:val="Compact"/>
              <w:jc w:val="left"/>
            </w:pPr>
            <w:r>
              <w:t xml:space="preserve">Open</w:t>
            </w:r>
          </w:p>
        </w:tc>
        <w:tc>
          <w:tcPr/>
          <w:p>
            <w:pPr>
              <w:pStyle w:val="Compact"/>
              <w:jc w:val="left"/>
            </w:pPr>
            <w:r>
              <w:t xml:space="preserve">The Africa flood hazard dataset utilizes Earth Observation (EO) data to deliver continent-wide flood monitoring at a 500 m spatial resolution. It is developed using moderate-resolution NASA MODIS data spanning 2001 to 2025 and is available</w:t>
            </w:r>
          </w:p>
        </w:tc>
      </w:tr>
      <w:tr>
        <w:tc>
          <w:tcPr/>
          <w:p>
            <w:pPr>
              <w:pStyle w:val="Compact"/>
              <w:jc w:val="left"/>
            </w:pPr>
            <w:r>
              <w:t xml:space="preserve">IWMI</w:t>
            </w:r>
          </w:p>
        </w:tc>
        <w:tc>
          <w:tcPr/>
          <w:p>
            <w:pPr>
              <w:pStyle w:val="Compact"/>
              <w:jc w:val="right"/>
            </w:pPr>
            <w:r>
              <w:t xml:space="preserve">3</w:t>
            </w:r>
          </w:p>
        </w:tc>
        <w:tc>
          <w:tcPr/>
          <w:p>
            <w:pPr>
              <w:pStyle w:val="Compact"/>
              <w:jc w:val="left"/>
            </w:pPr>
            <w:r>
              <w:t xml:space="preserve">Africa Multi-hazard risk maps</w:t>
            </w:r>
          </w:p>
        </w:tc>
        <w:tc>
          <w:tcPr/>
          <w:p>
            <w:pPr>
              <w:pStyle w:val="Compact"/>
              <w:jc w:val="left"/>
            </w:pPr>
            <w:r>
              <w:t xml:space="preserve">Adaptation Analytics</w:t>
            </w:r>
          </w:p>
        </w:tc>
        <w:tc>
          <w:tcPr/>
          <w:p>
            <w:pPr>
              <w:pStyle w:val="Compact"/>
              <w:jc w:val="left"/>
            </w:pPr>
            <w:r>
              <w:t xml:space="preserve">Open</w:t>
            </w:r>
          </w:p>
        </w:tc>
        <w:tc>
          <w:tcPr/>
          <w:p>
            <w:pPr>
              <w:pStyle w:val="Compact"/>
              <w:jc w:val="left"/>
            </w:pPr>
            <w:r>
              <w:t xml:space="preserve">Multi-Hazard Map integrates data on various natural disasters to assess risk exposure and support climate adaptation. This map visualizes hazard (floods, droughts, cyclones, landslides, epidemics, volcanic activity, earthquakes, extreme tem</w:t>
            </w:r>
          </w:p>
        </w:tc>
      </w:tr>
      <w:tr>
        <w:tc>
          <w:tcPr/>
          <w:p>
            <w:pPr>
              <w:pStyle w:val="Compact"/>
              <w:jc w:val="left"/>
            </w:pPr>
            <w:r>
              <w:t xml:space="preserve">WorldFish</w:t>
            </w:r>
          </w:p>
        </w:tc>
        <w:tc>
          <w:tcPr/>
          <w:p>
            <w:pPr>
              <w:pStyle w:val="Compact"/>
              <w:jc w:val="right"/>
            </w:pPr>
            <w:r>
              <w:t xml:space="preserve">1</w:t>
            </w:r>
          </w:p>
        </w:tc>
        <w:tc>
          <w:tcPr/>
          <w:p>
            <w:pPr>
              <w:pStyle w:val="Compact"/>
              <w:jc w:val="left"/>
            </w:pPr>
            <w:r>
              <w:t xml:space="preserve">FishBase</w:t>
            </w:r>
          </w:p>
        </w:tc>
        <w:tc>
          <w:tcPr/>
          <w:p>
            <w:pPr>
              <w:pStyle w:val="Compact"/>
              <w:jc w:val="left"/>
            </w:pPr>
            <w:r>
              <w:t xml:space="preserve">Sensitivity</w:t>
            </w:r>
          </w:p>
        </w:tc>
        <w:tc>
          <w:tcPr/>
          <w:p>
            <w:pPr>
              <w:pStyle w:val="Compact"/>
              <w:jc w:val="left"/>
            </w:pPr>
            <w:r>
              <w:t xml:space="preserve">Open</w:t>
            </w:r>
          </w:p>
        </w:tc>
        <w:tc>
          <w:tcPr/>
          <w:p>
            <w:pPr>
              <w:pStyle w:val="Compact"/>
              <w:jc w:val="left"/>
            </w:pPr>
            <w:r>
              <w:t xml:space="preserve">Foundational Climate Action enabler. FishBase underpins climate impact models, exposure assessments, and adaptation analyses by providing species‑level biological and ecological traits. Its interoperability and long‑term maintenance make it</w:t>
            </w:r>
          </w:p>
        </w:tc>
      </w:tr>
      <w:tr>
        <w:tc>
          <w:tcPr/>
          <w:p>
            <w:pPr>
              <w:pStyle w:val="Compact"/>
              <w:jc w:val="left"/>
            </w:pPr>
            <w:r>
              <w:t xml:space="preserve">WorldFish</w:t>
            </w:r>
          </w:p>
        </w:tc>
        <w:tc>
          <w:tcPr/>
          <w:p>
            <w:pPr>
              <w:pStyle w:val="Compact"/>
              <w:jc w:val="right"/>
            </w:pPr>
            <w:r>
              <w:t xml:space="preserve">2</w:t>
            </w:r>
          </w:p>
        </w:tc>
        <w:tc>
          <w:tcPr/>
          <w:p>
            <w:pPr>
              <w:pStyle w:val="Compact"/>
              <w:jc w:val="left"/>
            </w:pPr>
            <w:r>
              <w:t xml:space="preserve">Bio-Oracle</w:t>
            </w:r>
          </w:p>
        </w:tc>
        <w:tc>
          <w:tcPr/>
          <w:p>
            <w:pPr>
              <w:pStyle w:val="Compact"/>
              <w:jc w:val="left"/>
            </w:pPr>
            <w:r>
              <w:t xml:space="preserve">Hazard</w:t>
            </w:r>
          </w:p>
        </w:tc>
        <w:tc>
          <w:tcPr/>
          <w:p>
            <w:pPr>
              <w:pStyle w:val="Compact"/>
              <w:jc w:val="left"/>
            </w:pPr>
            <w:r>
              <w:t xml:space="preserve">Open</w:t>
            </w:r>
          </w:p>
        </w:tc>
        <w:tc>
          <w:tcPr/>
          <w:p>
            <w:pPr>
              <w:pStyle w:val="Compact"/>
              <w:jc w:val="left"/>
            </w:pPr>
            <w:r>
              <w:t xml:space="preserve">Bio‑ORACLE provides the biophysical climate drivers required to assess exposure and vulnerability of marine systems. Its direct use in climate modelling and adaptation analytics makes it a high‑priority asset for supporting Climate Action a</w:t>
            </w:r>
          </w:p>
        </w:tc>
      </w:tr>
      <w:tr>
        <w:tc>
          <w:tcPr/>
          <w:p>
            <w:pPr>
              <w:pStyle w:val="Compact"/>
              <w:jc w:val="left"/>
            </w:pPr>
            <w:r>
              <w:t xml:space="preserve">WorldFish</w:t>
            </w:r>
          </w:p>
        </w:tc>
        <w:tc>
          <w:tcPr/>
          <w:p>
            <w:pPr>
              <w:pStyle w:val="Compact"/>
              <w:jc w:val="right"/>
            </w:pPr>
            <w:r>
              <w:t xml:space="preserve">3</w:t>
            </w:r>
          </w:p>
        </w:tc>
        <w:tc>
          <w:tcPr/>
          <w:p>
            <w:pPr>
              <w:pStyle w:val="Compact"/>
              <w:jc w:val="left"/>
            </w:pPr>
            <w:r>
              <w:t xml:space="preserve">FishScores</w:t>
            </w:r>
          </w:p>
        </w:tc>
        <w:tc>
          <w:tcPr/>
          <w:p>
            <w:pPr>
              <w:pStyle w:val="Compact"/>
              <w:jc w:val="left"/>
            </w:pPr>
            <w:r>
              <w:t xml:space="preserve">Mitigation</w:t>
            </w:r>
          </w:p>
        </w:tc>
        <w:tc>
          <w:tcPr/>
          <w:p>
            <w:pPr>
              <w:pStyle w:val="Compact"/>
              <w:jc w:val="left"/>
            </w:pPr>
            <w:r>
              <w:t xml:space="preserve">Open</w:t>
            </w:r>
          </w:p>
        </w:tc>
        <w:tc>
          <w:tcPr/>
          <w:p>
            <w:pPr>
              <w:pStyle w:val="Compact"/>
              <w:jc w:val="left"/>
            </w:pPr>
            <w:r>
              <w:t xml:space="preserve">Useful for specific mitigation and industry decision contexts, but limited relevance for national or system‑level Climate Action analytics within a Hub framework.</w:t>
            </w:r>
          </w:p>
        </w:tc>
      </w:tr>
    </w:tbl>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tbl>
      <w:tblPr>
        <w:tblStyle w:val="Table"/>
        <w:tblW w:type="pct" w:w="5000"/>
        <w:tblLayout w:type="fixed"/>
        <w:tblLook w:firstRow="1" w:lastRow="0" w:firstColumn="0" w:lastColumn="0" w:noHBand="0" w:noVBand="0" w:val="0020"/>
      </w:tblPr>
      <w:tblGrid>
        <w:gridCol w:w="255"/>
        <w:gridCol w:w="1690"/>
        <w:gridCol w:w="530"/>
        <w:gridCol w:w="176"/>
        <w:gridCol w:w="510"/>
        <w:gridCol w:w="4755"/>
      </w:tblGrid>
      <w:tr>
        <w:trPr>
          <w:tblHeader w:val="on"/>
        </w:trPr>
        <w:tc>
          <w:tcPr/>
          <w:p>
            <w:pPr>
              <w:pStyle w:val="Compact"/>
              <w:jc w:val="left"/>
            </w:pPr>
            <w:r>
              <w:t xml:space="preserve">Centre</w:t>
            </w:r>
          </w:p>
        </w:tc>
        <w:tc>
          <w:tcPr/>
          <w:p>
            <w:pPr>
              <w:pStyle w:val="Compact"/>
              <w:jc w:val="left"/>
            </w:pPr>
            <w:r>
              <w:t xml:space="preserve">Asset</w:t>
            </w:r>
          </w:p>
        </w:tc>
        <w:tc>
          <w:tcPr/>
          <w:p>
            <w:pPr>
              <w:pStyle w:val="Compact"/>
              <w:jc w:val="left"/>
            </w:pPr>
            <w:r>
              <w:t xml:space="preserve">Domain</w:t>
            </w:r>
          </w:p>
        </w:tc>
        <w:tc>
          <w:tcPr/>
          <w:p>
            <w:pPr>
              <w:pStyle w:val="Compact"/>
              <w:jc w:val="right"/>
            </w:pPr>
            <w:r>
              <w:t xml:space="preserve">Score</w:t>
            </w:r>
          </w:p>
        </w:tc>
        <w:tc>
          <w:tcPr/>
          <w:p>
            <w:pPr>
              <w:pStyle w:val="Compact"/>
              <w:jc w:val="left"/>
            </w:pPr>
            <w:r>
              <w:t xml:space="preserve">Pathway</w:t>
            </w:r>
          </w:p>
        </w:tc>
        <w:tc>
          <w:tcPr/>
          <w:p>
            <w:pPr>
              <w:pStyle w:val="Compact"/>
              <w:jc w:val="left"/>
            </w:pPr>
            <w:r>
              <w:t xml:space="preserve">Rationale</w:t>
            </w:r>
          </w:p>
        </w:tc>
      </w:tr>
      <w:tr>
        <w:tc>
          <w:tcPr/>
          <w:p>
            <w:pPr>
              <w:pStyle w:val="Compact"/>
              <w:jc w:val="left"/>
            </w:pPr>
            <w:r>
              <w:t xml:space="preserve">IFPRI</w:t>
            </w:r>
          </w:p>
        </w:tc>
        <w:tc>
          <w:tcPr/>
          <w:p>
            <w:pPr>
              <w:pStyle w:val="Compact"/>
              <w:jc w:val="left"/>
            </w:pPr>
            <w:r>
              <w:t xml:space="preserve">Global MapSPAM 2020</w:t>
            </w:r>
          </w:p>
        </w:tc>
        <w:tc>
          <w:tcPr/>
          <w:p>
            <w:pPr>
              <w:pStyle w:val="Compact"/>
              <w:jc w:val="left"/>
            </w:pPr>
            <w:r>
              <w:t xml:space="preserve">Exposure</w:t>
            </w:r>
          </w:p>
        </w:tc>
        <w:tc>
          <w:tcPr/>
          <w:p>
            <w:pPr>
              <w:pStyle w:val="Compact"/>
              <w:jc w:val="right"/>
            </w:pPr>
            <w:r>
              <w:t xml:space="preserve">89</w:t>
            </w:r>
          </w:p>
        </w:tc>
        <w:tc>
          <w:tcPr/>
          <w:p>
            <w:pPr>
              <w:pStyle w:val="Compact"/>
              <w:jc w:val="left"/>
            </w:pPr>
            <w:r>
              <w:t xml:space="preserve">Federate or light ingest</w:t>
            </w:r>
          </w:p>
        </w:tc>
        <w:tc>
          <w:tcPr/>
          <w:p>
            <w:pPr>
              <w:pStyle w:val="Compact"/>
              <w:jc w:val="left"/>
            </w:pPr>
            <w:r>
              <w:t xml:space="preserve">Global spatial dataset of crop production, area, and yield at ~10 km resolution using data fusion methods</w:t>
            </w:r>
          </w:p>
        </w:tc>
      </w:tr>
      <w:tr>
        <w:tc>
          <w:tcPr/>
          <w:p>
            <w:pPr>
              <w:pStyle w:val="Compact"/>
              <w:jc w:val="left"/>
            </w:pPr>
            <w:r>
              <w:t xml:space="preserve">IWMI</w:t>
            </w:r>
          </w:p>
        </w:tc>
        <w:tc>
          <w:tcPr/>
          <w:p>
            <w:pPr>
              <w:pStyle w:val="Compact"/>
              <w:jc w:val="left"/>
            </w:pPr>
            <w:r>
              <w:t xml:space="preserve">Africa Flood Hazard</w:t>
            </w:r>
          </w:p>
        </w:tc>
        <w:tc>
          <w:tcPr/>
          <w:p>
            <w:pPr>
              <w:pStyle w:val="Compact"/>
              <w:jc w:val="left"/>
            </w:pPr>
            <w:r>
              <w:t xml:space="preserve">Exposure</w:t>
            </w:r>
          </w:p>
        </w:tc>
        <w:tc>
          <w:tcPr/>
          <w:p>
            <w:pPr>
              <w:pStyle w:val="Compact"/>
              <w:jc w:val="right"/>
            </w:pPr>
            <w:r>
              <w:t xml:space="preserve">89</w:t>
            </w:r>
          </w:p>
        </w:tc>
        <w:tc>
          <w:tcPr/>
          <w:p>
            <w:pPr>
              <w:pStyle w:val="Compact"/>
              <w:jc w:val="left"/>
            </w:pPr>
            <w:r>
              <w:t xml:space="preserve">Federate or light ingest</w:t>
            </w:r>
          </w:p>
        </w:tc>
        <w:tc>
          <w:tcPr/>
          <w:p>
            <w:pPr>
              <w:pStyle w:val="Compact"/>
              <w:jc w:val="left"/>
            </w:pPr>
            <w:r>
              <w:t xml:space="preserve">The Africa flood hazard dataset utilizes Earth Observation (EO) data to deliver continent-wide flood monitoring at a 500 m spatial resolution. It is developed using moderate-resolution NASA MODIS data spanning 2001 to 2025 and is available</w:t>
            </w:r>
          </w:p>
        </w:tc>
      </w:tr>
      <w:tr>
        <w:tc>
          <w:tcPr/>
          <w:p>
            <w:pPr>
              <w:pStyle w:val="Compact"/>
              <w:jc w:val="left"/>
            </w:pPr>
            <w:r>
              <w:t xml:space="preserve">CIFOR-ICRAF</w:t>
            </w:r>
          </w:p>
        </w:tc>
        <w:tc>
          <w:tcPr/>
          <w:p>
            <w:pPr>
              <w:pStyle w:val="Compact"/>
              <w:jc w:val="left"/>
            </w:pPr>
            <w:r>
              <w:t xml:space="preserve">National Mountain Peatland Maps of Colombia</w:t>
            </w:r>
          </w:p>
        </w:tc>
        <w:tc>
          <w:tcPr/>
          <w:p>
            <w:pPr>
              <w:pStyle w:val="Compact"/>
              <w:jc w:val="left"/>
            </w:pPr>
            <w:r>
              <w:t xml:space="preserve">Mitigation</w:t>
            </w:r>
          </w:p>
        </w:tc>
        <w:tc>
          <w:tcPr/>
          <w:p>
            <w:pPr>
              <w:pStyle w:val="Compact"/>
              <w:jc w:val="right"/>
            </w:pPr>
            <w:r>
              <w:t xml:space="preserve">86</w:t>
            </w:r>
          </w:p>
        </w:tc>
        <w:tc>
          <w:tcPr/>
          <w:p>
            <w:pPr>
              <w:pStyle w:val="Compact"/>
              <w:jc w:val="left"/>
            </w:pPr>
            <w:r>
              <w:t xml:space="preserve">Federate or light ingest</w:t>
            </w:r>
          </w:p>
        </w:tc>
        <w:tc>
          <w:tcPr/>
          <w:p>
            <w:pPr>
              <w:pStyle w:val="Compact"/>
              <w:jc w:val="left"/>
            </w:pPr>
            <w:r>
              <w:t xml:space="preserve">Strategic peatland mapping asset supporting restoration, conservation planning, and emissions mitigation</w:t>
            </w:r>
          </w:p>
        </w:tc>
      </w:tr>
      <w:tr>
        <w:tc>
          <w:tcPr/>
          <w:p>
            <w:pPr>
              <w:pStyle w:val="Compact"/>
              <w:jc w:val="left"/>
            </w:pPr>
            <w:r>
              <w:t xml:space="preserve">WorldFish</w:t>
            </w:r>
          </w:p>
        </w:tc>
        <w:tc>
          <w:tcPr/>
          <w:p>
            <w:pPr>
              <w:pStyle w:val="Compact"/>
              <w:jc w:val="left"/>
            </w:pPr>
            <w:r>
              <w:t xml:space="preserve">FishBase</w:t>
            </w:r>
          </w:p>
        </w:tc>
        <w:tc>
          <w:tcPr/>
          <w:p>
            <w:pPr>
              <w:pStyle w:val="Compact"/>
              <w:jc w:val="left"/>
            </w:pPr>
            <w:r>
              <w:t xml:space="preserve">Sensitivity</w:t>
            </w:r>
          </w:p>
        </w:tc>
        <w:tc>
          <w:tcPr/>
          <w:p>
            <w:pPr>
              <w:pStyle w:val="Compact"/>
              <w:jc w:val="right"/>
            </w:pPr>
            <w:r>
              <w:t xml:space="preserve">86</w:t>
            </w:r>
          </w:p>
        </w:tc>
        <w:tc>
          <w:tcPr/>
          <w:p>
            <w:pPr>
              <w:pStyle w:val="Compact"/>
              <w:jc w:val="left"/>
            </w:pPr>
            <w:r>
              <w:t xml:space="preserve">Federate or light ingest</w:t>
            </w:r>
          </w:p>
        </w:tc>
        <w:tc>
          <w:tcPr/>
          <w:p>
            <w:pPr>
              <w:pStyle w:val="Compact"/>
              <w:jc w:val="left"/>
            </w:pPr>
            <w:r>
              <w:t xml:space="preserve">Foundational Climate Action enabler. FishBase underpins climate impact models, exposure assessments, and adaptation analyses by providing species‑level biological and ecological traits. Its interoperability and long‑term maintenance make it</w:t>
            </w:r>
          </w:p>
        </w:tc>
      </w:tr>
      <w:tr>
        <w:tc>
          <w:tcPr/>
          <w:p>
            <w:pPr>
              <w:pStyle w:val="Compact"/>
              <w:jc w:val="left"/>
            </w:pPr>
            <w:r>
              <w:t xml:space="preserve">CIFOR-ICRAF</w:t>
            </w:r>
          </w:p>
        </w:tc>
        <w:tc>
          <w:tcPr/>
          <w:p>
            <w:pPr>
              <w:pStyle w:val="Compact"/>
              <w:jc w:val="left"/>
            </w:pPr>
            <w:r>
              <w:t xml:space="preserve">The potential of Indonesian mangrove forests for global climate change mitigation</w:t>
            </w:r>
          </w:p>
        </w:tc>
        <w:tc>
          <w:tcPr/>
          <w:p>
            <w:pPr>
              <w:pStyle w:val="Compact"/>
              <w:jc w:val="left"/>
            </w:pPr>
            <w:r>
              <w:t xml:space="preserve">Mitigation</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Foundational mangrove carbon dataset supporting climate mitigation planning, carbon accounting, and restoration policy in Indonesia and globally</w:t>
            </w:r>
          </w:p>
        </w:tc>
      </w:tr>
      <w:tr>
        <w:tc>
          <w:tcPr/>
          <w:p>
            <w:pPr>
              <w:pStyle w:val="Compact"/>
              <w:jc w:val="left"/>
            </w:pPr>
            <w:r>
              <w:t xml:space="preserve">IITA</w:t>
            </w:r>
          </w:p>
        </w:tc>
        <w:tc>
          <w:tcPr/>
          <w:p>
            <w:pPr>
              <w:pStyle w:val="Compact"/>
              <w:jc w:val="left"/>
            </w:pPr>
            <w:r>
              <w:t xml:space="preserve">PlantVillage Nuru</w:t>
            </w:r>
          </w:p>
        </w:tc>
        <w:tc>
          <w:tcPr/>
          <w:p>
            <w:pPr>
              <w:pStyle w:val="Compact"/>
              <w:jc w:val="left"/>
            </w:pPr>
            <w:r>
              <w:t xml:space="preserve">Adaptation Analytics</w:t>
            </w:r>
          </w:p>
        </w:tc>
        <w:tc>
          <w:tcPr/>
          <w:p>
            <w:pPr>
              <w:pStyle w:val="Compact"/>
              <w:jc w:val="right"/>
            </w:pPr>
            <w:r>
              <w:t xml:space="preserve">85</w:t>
            </w:r>
          </w:p>
        </w:tc>
        <w:tc>
          <w:tcPr/>
          <w:p>
            <w:pPr>
              <w:pStyle w:val="Compact"/>
              <w:jc w:val="left"/>
            </w:pPr>
            <w:r>
              <w:t xml:space="preserve">Ingest candidate</w:t>
            </w:r>
          </w:p>
        </w:tc>
        <w:tc>
          <w:tcPr/>
          <w:p>
            <w:pPr>
              <w:pStyle w:val="Compact"/>
              <w:jc w:val="left"/>
            </w:pPr>
            <w:r>
              <w:t xml:space="preserve">Nuru: In-field Pest and Disease Diagnosis has strategic value as a digital agricultural support asset designed to assist with rapid field-level identification of crop pests and diseases. Its relevance remains high in the context of increasi</w:t>
            </w:r>
          </w:p>
        </w:tc>
      </w:tr>
      <w:tr>
        <w:tc>
          <w:tcPr/>
          <w:p>
            <w:pPr>
              <w:pStyle w:val="Compact"/>
              <w:jc w:val="left"/>
            </w:pPr>
            <w:r>
              <w:t xml:space="preserve">IWMI</w:t>
            </w:r>
          </w:p>
        </w:tc>
        <w:tc>
          <w:tcPr/>
          <w:p>
            <w:pPr>
              <w:pStyle w:val="Compact"/>
              <w:jc w:val="left"/>
            </w:pPr>
            <w:r>
              <w:t xml:space="preserve">Africa Drought Hazard</w:t>
            </w:r>
          </w:p>
        </w:tc>
        <w:tc>
          <w:tcPr/>
          <w:p>
            <w:pPr>
              <w:pStyle w:val="Compact"/>
              <w:jc w:val="left"/>
            </w:pPr>
            <w:r>
              <w:t xml:space="preserve">Hazard</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Advisory, Invesment, Decision making</w:t>
            </w:r>
          </w:p>
        </w:tc>
      </w:tr>
      <w:tr>
        <w:tc>
          <w:tcPr/>
          <w:p>
            <w:pPr>
              <w:pStyle w:val="Compact"/>
              <w:jc w:val="left"/>
            </w:pPr>
            <w:r>
              <w:t xml:space="preserve">IWMI</w:t>
            </w:r>
          </w:p>
        </w:tc>
        <w:tc>
          <w:tcPr/>
          <w:p>
            <w:pPr>
              <w:pStyle w:val="Compact"/>
              <w:jc w:val="left"/>
            </w:pPr>
            <w:r>
              <w:t xml:space="preserve">Irrigater Area Map</w:t>
            </w:r>
          </w:p>
        </w:tc>
        <w:tc>
          <w:tcPr/>
          <w:p>
            <w:pPr>
              <w:pStyle w:val="Compact"/>
              <w:jc w:val="left"/>
            </w:pPr>
            <w:r>
              <w:t xml:space="preserve">Multi-domain</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Research, Modelling</w:t>
            </w:r>
          </w:p>
        </w:tc>
      </w:tr>
      <w:tr>
        <w:tc>
          <w:tcPr/>
          <w:p>
            <w:pPr>
              <w:pStyle w:val="Compact"/>
              <w:jc w:val="left"/>
            </w:pPr>
            <w:r>
              <w:t xml:space="preserve">IWMI</w:t>
            </w:r>
          </w:p>
        </w:tc>
        <w:tc>
          <w:tcPr/>
          <w:p>
            <w:pPr>
              <w:pStyle w:val="Compact"/>
              <w:jc w:val="left"/>
            </w:pPr>
            <w:r>
              <w:t xml:space="preserve">River Discharge</w:t>
            </w:r>
          </w:p>
        </w:tc>
        <w:tc>
          <w:tcPr/>
          <w:p>
            <w:pPr>
              <w:pStyle w:val="Compact"/>
              <w:jc w:val="left"/>
            </w:pPr>
            <w:r>
              <w:t xml:space="preserve">Hazard</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Advisory, Invesment, Decision making, resaearch</w:t>
            </w:r>
          </w:p>
        </w:tc>
      </w:tr>
      <w:tr>
        <w:tc>
          <w:tcPr/>
          <w:p>
            <w:pPr>
              <w:pStyle w:val="Compact"/>
              <w:jc w:val="left"/>
            </w:pPr>
            <w:r>
              <w:t xml:space="preserve">IWMI</w:t>
            </w:r>
          </w:p>
        </w:tc>
        <w:tc>
          <w:tcPr/>
          <w:p>
            <w:pPr>
              <w:pStyle w:val="Compact"/>
              <w:jc w:val="left"/>
            </w:pPr>
            <w:r>
              <w:t xml:space="preserve">Population Impact on Flood</w:t>
            </w:r>
          </w:p>
        </w:tc>
        <w:tc>
          <w:tcPr/>
          <w:p>
            <w:pPr>
              <w:pStyle w:val="Compact"/>
              <w:jc w:val="left"/>
            </w:pPr>
            <w:r>
              <w:t xml:space="preserve">Multi-domain</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Research, Decision making</w:t>
            </w:r>
          </w:p>
        </w:tc>
      </w:tr>
      <w:tr>
        <w:tc>
          <w:tcPr/>
          <w:p>
            <w:pPr>
              <w:pStyle w:val="Compact"/>
              <w:jc w:val="left"/>
            </w:pPr>
            <w:r>
              <w:t xml:space="preserve">IWMI</w:t>
            </w:r>
          </w:p>
        </w:tc>
        <w:tc>
          <w:tcPr/>
          <w:p>
            <w:pPr>
              <w:pStyle w:val="Compact"/>
              <w:jc w:val="left"/>
            </w:pPr>
            <w:r>
              <w:t xml:space="preserve">South Asia Climate Risk Map</w:t>
            </w:r>
          </w:p>
        </w:tc>
        <w:tc>
          <w:tcPr/>
          <w:p>
            <w:pPr>
              <w:pStyle w:val="Compact"/>
              <w:jc w:val="left"/>
            </w:pPr>
            <w:r>
              <w:t xml:space="preserve">Hazard</w:t>
            </w:r>
          </w:p>
        </w:tc>
        <w:tc>
          <w:tcPr/>
          <w:p>
            <w:pPr>
              <w:pStyle w:val="Compact"/>
              <w:jc w:val="right"/>
            </w:pPr>
            <w:r>
              <w:t xml:space="preserve">85</w:t>
            </w:r>
          </w:p>
        </w:tc>
        <w:tc>
          <w:tcPr/>
          <w:p>
            <w:pPr>
              <w:pStyle w:val="Compact"/>
              <w:jc w:val="left"/>
            </w:pPr>
            <w:r>
              <w:t xml:space="preserve">Federate or light ingest</w:t>
            </w:r>
          </w:p>
        </w:tc>
        <w:tc>
          <w:tcPr/>
          <w:p>
            <w:pPr>
              <w:pStyle w:val="Compact"/>
              <w:jc w:val="left"/>
            </w:pPr>
            <w:r>
              <w:t xml:space="preserve">Research, Decision making</w:t>
            </w:r>
          </w:p>
        </w:tc>
      </w:tr>
      <w:tr>
        <w:tc>
          <w:tcPr/>
          <w:p>
            <w:pPr>
              <w:pStyle w:val="Compact"/>
              <w:jc w:val="left"/>
            </w:pPr>
            <w:r>
              <w:t xml:space="preserve">Alliance</w:t>
            </w:r>
          </w:p>
        </w:tc>
        <w:tc>
          <w:tcPr/>
          <w:p>
            <w:pPr>
              <w:pStyle w:val="Compact"/>
              <w:jc w:val="left"/>
            </w:pPr>
            <w:r>
              <w:t xml:space="preserve">CCAFS-Climate data portal (MarkSim, CMIP5/6 downscaling, bias correction)</w:t>
            </w:r>
          </w:p>
        </w:tc>
        <w:tc>
          <w:tcPr/>
          <w:p>
            <w:pPr>
              <w:pStyle w:val="Compact"/>
              <w:jc w:val="left"/>
            </w:pPr>
            <w:r>
              <w:t xml:space="preserve">Hazard</w:t>
            </w:r>
          </w:p>
        </w:tc>
        <w:tc>
          <w:tcPr/>
          <w:p>
            <w:pPr>
              <w:pStyle w:val="Compact"/>
              <w:jc w:val="right"/>
            </w:pPr>
            <w:r>
              <w:t xml:space="preserve">84</w:t>
            </w:r>
          </w:p>
        </w:tc>
        <w:tc>
          <w:tcPr/>
          <w:p>
            <w:pPr>
              <w:pStyle w:val="Compact"/>
              <w:jc w:val="left"/>
            </w:pPr>
            <w:r>
              <w:t xml:space="preserve">Federate or light ingest</w:t>
            </w:r>
          </w:p>
        </w:tc>
        <w:tc>
          <w:tcPr/>
          <w:p>
            <w:pPr>
              <w:pStyle w:val="Compact"/>
              <w:jc w:val="left"/>
            </w:pPr>
            <w:r>
              <w:t xml:space="preserve">An ecosystem of global, foundational climate data and associated tools widely used in adaptation analytics, climate and crop modelling. It strategically fills multiple gaps between direct GCM outputs and more ready-to-use data products for</w:t>
            </w:r>
          </w:p>
        </w:tc>
      </w:tr>
      <w:tr>
        <w:tc>
          <w:tcPr/>
          <w:p>
            <w:pPr>
              <w:pStyle w:val="Compact"/>
              <w:jc w:val="left"/>
            </w:pPr>
            <w:r>
              <w:t xml:space="preserve">CIP</w:t>
            </w:r>
          </w:p>
        </w:tc>
        <w:tc>
          <w:tcPr/>
          <w:p>
            <w:pPr>
              <w:pStyle w:val="Compact"/>
              <w:jc w:val="left"/>
            </w:pPr>
            <w:r>
              <w:t xml:space="preserve">ILCYM – Insect Life Cycle Modeling Platform for Pest and Natural Enemy Risk Modeling</w:t>
            </w:r>
          </w:p>
        </w:tc>
        <w:tc>
          <w:tcPr/>
          <w:p>
            <w:pPr>
              <w:pStyle w:val="Compact"/>
              <w:jc w:val="left"/>
            </w:pPr>
            <w:r>
              <w:t xml:space="preserve">Hazard / Climate Services</w:t>
            </w:r>
          </w:p>
        </w:tc>
        <w:tc>
          <w:tcPr/>
          <w:p>
            <w:pPr>
              <w:pStyle w:val="Compact"/>
              <w:jc w:val="right"/>
            </w:pPr>
            <w:r>
              <w:t xml:space="preserve">84</w:t>
            </w:r>
          </w:p>
        </w:tc>
        <w:tc>
          <w:tcPr/>
          <w:p>
            <w:pPr>
              <w:pStyle w:val="Compact"/>
              <w:jc w:val="left"/>
            </w:pPr>
            <w:r>
              <w:t xml:space="preserve">Ingest candidate</w:t>
            </w:r>
          </w:p>
        </w:tc>
        <w:tc>
          <w:tcPr/>
          <w:p>
            <w:pPr>
              <w:pStyle w:val="Compact"/>
              <w:jc w:val="left"/>
            </w:pPr>
            <w:r>
              <w:t xml:space="preserve">ILCYM is the highest-priority candidate in this submission because it is a CIP-developed climate-risk modelling platform that directly links temperature-driven insect biology with pest and natural enemy risk assessment. It supports developm</w:t>
            </w:r>
          </w:p>
        </w:tc>
      </w:tr>
      <w:tr>
        <w:tc>
          <w:tcPr/>
          <w:p>
            <w:pPr>
              <w:pStyle w:val="Compact"/>
              <w:jc w:val="left"/>
            </w:pPr>
            <w:r>
              <w:t xml:space="preserve">IITA</w:t>
            </w:r>
          </w:p>
        </w:tc>
        <w:tc>
          <w:tcPr/>
          <w:p>
            <w:pPr>
              <w:pStyle w:val="Compact"/>
              <w:jc w:val="left"/>
            </w:pPr>
            <w:r>
              <w:t xml:space="preserve">AKILIMO</w:t>
            </w:r>
          </w:p>
        </w:tc>
        <w:tc>
          <w:tcPr/>
          <w:p>
            <w:pPr>
              <w:pStyle w:val="Compact"/>
              <w:jc w:val="left"/>
            </w:pPr>
            <w:r>
              <w:t xml:space="preserve">Adaptation Analytics</w:t>
            </w:r>
          </w:p>
        </w:tc>
        <w:tc>
          <w:tcPr/>
          <w:p>
            <w:pPr>
              <w:pStyle w:val="Compact"/>
              <w:jc w:val="right"/>
            </w:pPr>
            <w:r>
              <w:t xml:space="preserve">84</w:t>
            </w:r>
          </w:p>
        </w:tc>
        <w:tc>
          <w:tcPr/>
          <w:p>
            <w:pPr>
              <w:pStyle w:val="Compact"/>
              <w:jc w:val="left"/>
            </w:pPr>
            <w:r>
              <w:t xml:space="preserve">Ingest candidate</w:t>
            </w:r>
          </w:p>
        </w:tc>
        <w:tc>
          <w:tcPr/>
          <w:p>
            <w:pPr>
              <w:pStyle w:val="Compact"/>
              <w:jc w:val="left"/>
            </w:pPr>
            <w:r>
              <w:t xml:space="preserve">Akilimo translate data on climate–soil interactions into actionable insights for farmers and systems. Enables targeting, climate vulnerability assessment, and segmentation for scaling climate-smart interventions. Used by extension agents to</w:t>
            </w:r>
          </w:p>
        </w:tc>
      </w:tr>
      <w:tr>
        <w:tc>
          <w:tcPr/>
          <w:p>
            <w:pPr>
              <w:pStyle w:val="Compact"/>
              <w:jc w:val="left"/>
            </w:pPr>
            <w:r>
              <w:t xml:space="preserve">CIP</w:t>
            </w:r>
          </w:p>
        </w:tc>
        <w:tc>
          <w:tcPr/>
          <w:p>
            <w:pPr>
              <w:pStyle w:val="Compact"/>
              <w:jc w:val="left"/>
            </w:pPr>
            <w:r>
              <w:t xml:space="preserve">Lateblight Advisor / SIMCAST Digital Advisory Platform for Potato Late Blight</w:t>
            </w:r>
          </w:p>
        </w:tc>
        <w:tc>
          <w:tcPr/>
          <w:p>
            <w:pPr>
              <w:pStyle w:val="Compact"/>
              <w:jc w:val="left"/>
            </w:pPr>
            <w:r>
              <w:t xml:space="preserve">Hazard / Climate Services</w:t>
            </w:r>
          </w:p>
        </w:tc>
        <w:tc>
          <w:tcPr/>
          <w:p>
            <w:pPr>
              <w:pStyle w:val="Compact"/>
              <w:jc w:val="right"/>
            </w:pPr>
            <w:r>
              <w:t xml:space="preserve">82</w:t>
            </w:r>
          </w:p>
        </w:tc>
        <w:tc>
          <w:tcPr/>
          <w:p>
            <w:pPr>
              <w:pStyle w:val="Compact"/>
              <w:jc w:val="left"/>
            </w:pPr>
            <w:r>
              <w:t xml:space="preserve">Federate — ready</w:t>
            </w:r>
          </w:p>
        </w:tc>
        <w:tc>
          <w:tcPr/>
          <w:p>
            <w:pPr>
              <w:pStyle w:val="Compact"/>
              <w:jc w:val="left"/>
            </w:pPr>
            <w:r>
              <w:t xml:space="preserve">Lateblight Advisor / SIMCAST is a top strategic Climate Data Hub candidate because it directly connects climate data to real-world advisory decisions for potato late blight management. The platform converts observed and forecast weather int</w:t>
            </w:r>
          </w:p>
        </w:tc>
      </w:tr>
      <w:tr>
        <w:tc>
          <w:tcPr/>
          <w:p>
            <w:pPr>
              <w:pStyle w:val="Compact"/>
              <w:jc w:val="left"/>
            </w:pPr>
            <w:r>
              <w:t xml:space="preserve">IITA</w:t>
            </w:r>
          </w:p>
        </w:tc>
        <w:tc>
          <w:tcPr/>
          <w:p>
            <w:pPr>
              <w:pStyle w:val="Compact"/>
              <w:jc w:val="left"/>
            </w:pPr>
            <w:r>
              <w:t xml:space="preserve">Predicted aflatoxin risk in maize</w:t>
            </w:r>
          </w:p>
        </w:tc>
        <w:tc>
          <w:tcPr/>
          <w:p>
            <w:pPr>
              <w:pStyle w:val="Compact"/>
              <w:jc w:val="left"/>
            </w:pPr>
            <w:r>
              <w:t xml:space="preserve">Sensitivity</w:t>
            </w:r>
          </w:p>
        </w:tc>
        <w:tc>
          <w:tcPr/>
          <w:p>
            <w:pPr>
              <w:pStyle w:val="Compact"/>
              <w:jc w:val="right"/>
            </w:pPr>
            <w:r>
              <w:t xml:space="preserve">82</w:t>
            </w:r>
          </w:p>
        </w:tc>
        <w:tc>
          <w:tcPr/>
          <w:p>
            <w:pPr>
              <w:pStyle w:val="Compact"/>
              <w:jc w:val="left"/>
            </w:pPr>
            <w:r>
              <w:t xml:space="preserve">Federate or light ingest</w:t>
            </w:r>
          </w:p>
        </w:tc>
        <w:tc>
          <w:tcPr/>
          <w:p>
            <w:pPr>
              <w:pStyle w:val="Compact"/>
              <w:jc w:val="left"/>
            </w:pPr>
            <w:r>
              <w:t xml:space="preserve">This asset provides strategic value as a data-driven tool for anticipating aflatoxin contamination risk in maize, a major food safety and public health concern in East and Southern Africa. By translating climate and environmental signals in</w:t>
            </w:r>
          </w:p>
        </w:tc>
      </w:tr>
      <w:tr>
        <w:tc>
          <w:tcPr/>
          <w:p>
            <w:pPr>
              <w:pStyle w:val="Compact"/>
              <w:jc w:val="left"/>
            </w:pPr>
            <w:r>
              <w:t xml:space="preserve">CIFOR-ICRAF</w:t>
            </w:r>
          </w:p>
        </w:tc>
        <w:tc>
          <w:tcPr/>
          <w:p>
            <w:pPr>
              <w:pStyle w:val="Compact"/>
              <w:jc w:val="left"/>
            </w:pPr>
            <w:r>
              <w:t xml:space="preserve">Evaluating the restoration of the commons: LDSF field data</w:t>
            </w:r>
          </w:p>
        </w:tc>
        <w:tc>
          <w:tcPr/>
          <w:p>
            <w:pPr>
              <w:pStyle w:val="Compact"/>
              <w:jc w:val="left"/>
            </w:pPr>
            <w:r>
              <w:t xml:space="preserve">Adaptation Analytics</w:t>
            </w:r>
          </w:p>
        </w:tc>
        <w:tc>
          <w:tcPr/>
          <w:p>
            <w:pPr>
              <w:pStyle w:val="Compact"/>
              <w:jc w:val="right"/>
            </w:pPr>
            <w:r>
              <w:t xml:space="preserve">81</w:t>
            </w:r>
          </w:p>
        </w:tc>
        <w:tc>
          <w:tcPr/>
          <w:p>
            <w:pPr>
              <w:pStyle w:val="Compact"/>
              <w:jc w:val="left"/>
            </w:pPr>
            <w:r>
              <w:t xml:space="preserve">Federate or light ingest</w:t>
            </w:r>
          </w:p>
        </w:tc>
        <w:tc>
          <w:tcPr/>
          <w:p>
            <w:pPr>
              <w:pStyle w:val="Compact"/>
              <w:jc w:val="left"/>
            </w:pPr>
            <w:r>
              <w:t xml:space="preserve">Strong adaptation and restoration relevance with reusable LDSF methodology and operational restoration monitoring applicability</w:t>
            </w:r>
          </w:p>
        </w:tc>
      </w:tr>
      <w:tr>
        <w:tc>
          <w:tcPr/>
          <w:p>
            <w:pPr>
              <w:pStyle w:val="Compact"/>
              <w:jc w:val="left"/>
            </w:pPr>
            <w:r>
              <w:t xml:space="preserve">IITA</w:t>
            </w:r>
          </w:p>
        </w:tc>
        <w:tc>
          <w:tcPr/>
          <w:p>
            <w:pPr>
              <w:pStyle w:val="Compact"/>
              <w:jc w:val="left"/>
            </w:pPr>
            <w:r>
              <w:t xml:space="preserve">Plant species of Drabo Gbo Forest Benin</w:t>
            </w:r>
          </w:p>
        </w:tc>
        <w:tc>
          <w:tcPr/>
          <w:p>
            <w:pPr>
              <w:pStyle w:val="Compact"/>
              <w:jc w:val="left"/>
            </w:pPr>
            <w:r>
              <w:t xml:space="preserve">Multi-domain</w:t>
            </w:r>
          </w:p>
        </w:tc>
        <w:tc>
          <w:tcPr/>
          <w:p>
            <w:pPr>
              <w:pStyle w:val="Compact"/>
              <w:jc w:val="right"/>
            </w:pPr>
            <w:r>
              <w:t xml:space="preserve">80</w:t>
            </w:r>
          </w:p>
        </w:tc>
        <w:tc>
          <w:tcPr/>
          <w:p>
            <w:pPr>
              <w:pStyle w:val="Compact"/>
              <w:jc w:val="left"/>
            </w:pPr>
            <w:r>
              <w:t xml:space="preserve">Federate or light ingest</w:t>
            </w:r>
          </w:p>
        </w:tc>
        <w:tc>
          <w:tcPr/>
          <w:p>
            <w:pPr>
              <w:pStyle w:val="Compact"/>
              <w:jc w:val="left"/>
            </w:pPr>
            <w:r>
              <w:t xml:space="preserve">This asset represents a detailed floristic dataset of plant species in a restored forest ecosystem in Benin, which may hold value for biodiversity monitoring and ecological restoration research. Its strategic value likely lies in documentin</w:t>
            </w:r>
          </w:p>
        </w:tc>
      </w:tr>
      <w:tr>
        <w:tc>
          <w:tcPr/>
          <w:p>
            <w:pPr>
              <w:pStyle w:val="Compact"/>
              <w:jc w:val="left"/>
            </w:pPr>
            <w:r>
              <w:t xml:space="preserve">IITA</w:t>
            </w:r>
          </w:p>
        </w:tc>
        <w:tc>
          <w:tcPr/>
          <w:p>
            <w:pPr>
              <w:pStyle w:val="Compact"/>
              <w:jc w:val="left"/>
            </w:pPr>
            <w:r>
              <w:t xml:space="preserve">SoySA10</w:t>
            </w:r>
          </w:p>
        </w:tc>
        <w:tc>
          <w:tcPr/>
          <w:p>
            <w:pPr>
              <w:pStyle w:val="Compact"/>
              <w:jc w:val="left"/>
            </w:pPr>
            <w:r>
              <w:t xml:space="preserve">Adaptation Analytics</w:t>
            </w:r>
          </w:p>
        </w:tc>
        <w:tc>
          <w:tcPr/>
          <w:p>
            <w:pPr>
              <w:pStyle w:val="Compact"/>
              <w:jc w:val="right"/>
            </w:pPr>
            <w:r>
              <w:t xml:space="preserve">80</w:t>
            </w:r>
          </w:p>
        </w:tc>
        <w:tc>
          <w:tcPr/>
          <w:p>
            <w:pPr>
              <w:pStyle w:val="Compact"/>
              <w:jc w:val="left"/>
            </w:pPr>
            <w:r>
              <w:t xml:space="preserve">Federate or light ingest</w:t>
            </w:r>
          </w:p>
        </w:tc>
        <w:tc>
          <w:tcPr/>
          <w:p>
            <w:pPr>
              <w:pStyle w:val="Compact"/>
              <w:jc w:val="left"/>
            </w:pPr>
            <w:r>
              <w:t xml:space="preserve">SoySA10 provides national-scale 10 m soybean distribution maps for South Africa from 2018–2025, offering a recent and spatially detailed dataset for monitoring soybean cultivation dynamics. Its strategic value lies in supporting agricultura</w:t>
            </w:r>
          </w:p>
        </w:tc>
      </w:tr>
      <w:tr>
        <w:tc>
          <w:tcPr/>
          <w:p>
            <w:pPr>
              <w:pStyle w:val="Compact"/>
              <w:jc w:val="left"/>
            </w:pPr>
            <w:r>
              <w:t xml:space="preserve">IITA</w:t>
            </w:r>
          </w:p>
        </w:tc>
        <w:tc>
          <w:tcPr/>
          <w:p>
            <w:pPr>
              <w:pStyle w:val="Compact"/>
              <w:jc w:val="left"/>
            </w:pPr>
            <w:r>
              <w:t xml:space="preserve">Pan-African Soybean Variety Trials (PAT)</w:t>
            </w:r>
          </w:p>
        </w:tc>
        <w:tc>
          <w:tcPr/>
          <w:p>
            <w:pPr>
              <w:pStyle w:val="Compact"/>
              <w:jc w:val="left"/>
            </w:pPr>
            <w:r>
              <w:t xml:space="preserve">Adaptation Analytics</w:t>
            </w:r>
          </w:p>
        </w:tc>
        <w:tc>
          <w:tcPr/>
          <w:p>
            <w:pPr>
              <w:pStyle w:val="Compact"/>
              <w:jc w:val="right"/>
            </w:pPr>
            <w:r>
              <w:t xml:space="preserve">80</w:t>
            </w:r>
          </w:p>
        </w:tc>
        <w:tc>
          <w:tcPr/>
          <w:p>
            <w:pPr>
              <w:pStyle w:val="Compact"/>
              <w:jc w:val="left"/>
            </w:pPr>
            <w:r>
              <w:t xml:space="preserve">Federate or light ingest</w:t>
            </w:r>
          </w:p>
        </w:tc>
        <w:tc>
          <w:tcPr/>
          <w:p>
            <w:pPr>
              <w:pStyle w:val="Compact"/>
              <w:jc w:val="left"/>
            </w:pPr>
            <w:r>
              <w:t xml:space="preserve">Dataset is valuable for advancing research on genotype × environment × management interactions and adaptation of soybean germplasm, supporting genetic evaluation, environmental modeling, and informed decision-making for soybean expansion in</w:t>
            </w:r>
          </w:p>
        </w:tc>
      </w:tr>
      <w:tr>
        <w:tc>
          <w:tcPr/>
          <w:p>
            <w:pPr>
              <w:pStyle w:val="Compact"/>
              <w:jc w:val="left"/>
            </w:pPr>
            <w:r>
              <w:t xml:space="preserve">Alliance</w:t>
            </w:r>
          </w:p>
        </w:tc>
        <w:tc>
          <w:tcPr/>
          <w:p>
            <w:pPr>
              <w:pStyle w:val="Compact"/>
              <w:jc w:val="left"/>
            </w:pPr>
            <w:r>
              <w:t xml:space="preserve">Observed Climate Data - AgERA5</w:t>
            </w:r>
          </w:p>
        </w:tc>
        <w:tc>
          <w:tcPr/>
          <w:p>
            <w:pPr>
              <w:pStyle w:val="Compact"/>
              <w:jc w:val="left"/>
            </w:pPr>
            <w:r>
              <w:t xml:space="preserve">Hazard</w:t>
            </w:r>
          </w:p>
        </w:tc>
        <w:tc>
          <w:tcPr/>
          <w:p>
            <w:pPr>
              <w:pStyle w:val="Compact"/>
              <w:jc w:val="right"/>
            </w:pPr>
            <w:r>
              <w:t xml:space="preserve">79</w:t>
            </w:r>
          </w:p>
        </w:tc>
        <w:tc>
          <w:tcPr/>
          <w:p>
            <w:pPr>
              <w:pStyle w:val="Compact"/>
              <w:jc w:val="left"/>
            </w:pPr>
            <w:r>
              <w:t xml:space="preserve">Federate or light ingest</w:t>
            </w:r>
          </w:p>
        </w:tc>
        <w:tc>
          <w:tcPr/>
          <w:p>
            <w:pPr>
              <w:pStyle w:val="Compact"/>
              <w:jc w:val="left"/>
            </w:pPr>
            <w:r>
              <w:t xml:space="preserve">Modelling, Advisory, Monitoring</w:t>
            </w:r>
          </w:p>
        </w:tc>
      </w:tr>
      <w:tr>
        <w:tc>
          <w:tcPr/>
          <w:p>
            <w:pPr>
              <w:pStyle w:val="Compact"/>
              <w:jc w:val="left"/>
            </w:pPr>
            <w:r>
              <w:t xml:space="preserve">CIFOR-ICRAF</w:t>
            </w:r>
          </w:p>
        </w:tc>
        <w:tc>
          <w:tcPr/>
          <w:p>
            <w:pPr>
              <w:pStyle w:val="Compact"/>
              <w:jc w:val="left"/>
            </w:pPr>
            <w:r>
              <w:t xml:space="preserve">REDD+ Country Profiles Indicators</w:t>
            </w:r>
          </w:p>
        </w:tc>
        <w:tc>
          <w:tcPr/>
          <w:p>
            <w:pPr>
              <w:pStyle w:val="Compact"/>
              <w:jc w:val="left"/>
            </w:pPr>
            <w:r>
              <w:t xml:space="preserve">Mitigation</w:t>
            </w:r>
          </w:p>
        </w:tc>
        <w:tc>
          <w:tcPr/>
          <w:p>
            <w:pPr>
              <w:pStyle w:val="Compact"/>
              <w:jc w:val="right"/>
            </w:pPr>
            <w:r>
              <w:t xml:space="preserve">78</w:t>
            </w:r>
          </w:p>
        </w:tc>
        <w:tc>
          <w:tcPr/>
          <w:p>
            <w:pPr>
              <w:pStyle w:val="Compact"/>
              <w:jc w:val="left"/>
            </w:pPr>
            <w:r>
              <w:t xml:space="preserve">Federate or light ingest</w:t>
            </w:r>
          </w:p>
        </w:tc>
        <w:tc>
          <w:tcPr/>
          <w:p>
            <w:pPr>
              <w:pStyle w:val="Compact"/>
              <w:jc w:val="left"/>
            </w:pPr>
            <w:r>
              <w:t xml:space="preserve">Supports comparative REDD+ policy analysis, governance assessment, and climate policy planning</w:t>
            </w:r>
          </w:p>
        </w:tc>
      </w:tr>
      <w:tr>
        <w:tc>
          <w:tcPr/>
          <w:p>
            <w:pPr>
              <w:pStyle w:val="Compact"/>
              <w:jc w:val="left"/>
            </w:pPr>
            <w:r>
              <w:t xml:space="preserve">CIP</w:t>
            </w:r>
          </w:p>
        </w:tc>
        <w:tc>
          <w:tcPr/>
          <w:p>
            <w:pPr>
              <w:pStyle w:val="Compact"/>
              <w:jc w:val="left"/>
            </w:pPr>
            <w:r>
              <w:t xml:space="preserve">PISCO SENAMHI Gridded Hydro-Meteorological Products for Peru</w:t>
            </w:r>
          </w:p>
        </w:tc>
        <w:tc>
          <w:tcPr/>
          <w:p>
            <w:pPr>
              <w:pStyle w:val="Compact"/>
              <w:jc w:val="left"/>
            </w:pPr>
            <w:r>
              <w:t xml:space="preserve">Hazard / Climate Services</w:t>
            </w:r>
          </w:p>
        </w:tc>
        <w:tc>
          <w:tcPr/>
          <w:p>
            <w:pPr>
              <w:pStyle w:val="Compact"/>
              <w:jc w:val="right"/>
            </w:pPr>
            <w:r>
              <w:t xml:space="preserve">78</w:t>
            </w:r>
          </w:p>
        </w:tc>
        <w:tc>
          <w:tcPr/>
          <w:p>
            <w:pPr>
              <w:pStyle w:val="Compact"/>
              <w:jc w:val="left"/>
            </w:pPr>
            <w:r>
              <w:t xml:space="preserve">Federate or light ingest</w:t>
            </w:r>
          </w:p>
        </w:tc>
        <w:tc>
          <w:tcPr/>
          <w:p>
            <w:pPr>
              <w:pStyle w:val="Compact"/>
              <w:jc w:val="left"/>
            </w:pPr>
            <w:r>
              <w:t xml:space="preserve">Strong foundational national hydro-meteorological dataset for Peru. It remains highly relevant because it provides precipitation, temperature, evapotranspiration and dew point-related variables used in GeoSIMCAST and other climate-risk work</w:t>
            </w:r>
          </w:p>
        </w:tc>
      </w:tr>
      <w:tr>
        <w:tc>
          <w:tcPr/>
          <w:p>
            <w:pPr>
              <w:pStyle w:val="Compact"/>
              <w:jc w:val="left"/>
            </w:pPr>
            <w:r>
              <w:t xml:space="preserve">ILRI</w:t>
            </w:r>
          </w:p>
        </w:tc>
        <w:tc>
          <w:tcPr/>
          <w:p>
            <w:pPr>
              <w:pStyle w:val="Compact"/>
              <w:jc w:val="left"/>
            </w:pPr>
            <w:r>
              <w:t xml:space="preserve">DEFRA Climate and Health Daily Projection Dataset for Kenya, Ghana and Zambia</w:t>
            </w:r>
          </w:p>
        </w:tc>
        <w:tc>
          <w:tcPr/>
          <w:p>
            <w:pPr>
              <w:pStyle w:val="Compact"/>
              <w:jc w:val="left"/>
            </w:pPr>
            <w:r>
              <w:t xml:space="preserve">Hazard</w:t>
            </w:r>
          </w:p>
        </w:tc>
        <w:tc>
          <w:tcPr/>
          <w:p>
            <w:pPr>
              <w:pStyle w:val="Compact"/>
              <w:jc w:val="right"/>
            </w:pPr>
            <w:r>
              <w:t xml:space="preserve">78</w:t>
            </w:r>
          </w:p>
        </w:tc>
        <w:tc>
          <w:tcPr/>
          <w:p>
            <w:pPr>
              <w:pStyle w:val="Compact"/>
              <w:jc w:val="left"/>
            </w:pPr>
            <w:r>
              <w:t xml:space="preserve">Federate or light ingest</w:t>
            </w:r>
          </w:p>
        </w:tc>
        <w:tc>
          <w:tcPr/>
          <w:p>
            <w:pPr>
              <w:pStyle w:val="Compact"/>
              <w:jc w:val="left"/>
            </w:pPr>
            <w:r>
              <w:t xml:space="preserve">This asset is strategically valuable because it provides harmonised, monthly, multi-variable climate projection data for Kenya, Ghana and Zambia under SSP245 and SSP585 for two future periods. It is directly relevant to climate-health and l</w:t>
            </w:r>
          </w:p>
        </w:tc>
      </w:tr>
      <w:tr>
        <w:tc>
          <w:tcPr/>
          <w:p>
            <w:pPr>
              <w:pStyle w:val="Compact"/>
              <w:jc w:val="left"/>
            </w:pPr>
            <w:r>
              <w:t xml:space="preserve">Alliance</w:t>
            </w:r>
          </w:p>
        </w:tc>
        <w:tc>
          <w:tcPr/>
          <w:p>
            <w:pPr>
              <w:pStyle w:val="Compact"/>
              <w:jc w:val="left"/>
            </w:pPr>
            <w:r>
              <w:t xml:space="preserve">MODIS NDVI</w:t>
            </w:r>
          </w:p>
        </w:tc>
        <w:tc>
          <w:tcPr/>
          <w:p>
            <w:pPr>
              <w:pStyle w:val="Compact"/>
              <w:jc w:val="left"/>
            </w:pPr>
            <w:r>
              <w:t xml:space="preserve">Climate Policy / Finance</w:t>
            </w:r>
          </w:p>
        </w:tc>
        <w:tc>
          <w:tcPr/>
          <w:p>
            <w:pPr>
              <w:pStyle w:val="Compact"/>
              <w:jc w:val="right"/>
            </w:pPr>
            <w:r>
              <w:t xml:space="preserve">76</w:t>
            </w:r>
          </w:p>
        </w:tc>
        <w:tc>
          <w:tcPr/>
          <w:p>
            <w:pPr>
              <w:pStyle w:val="Compact"/>
              <w:jc w:val="left"/>
            </w:pPr>
            <w:r>
              <w:t xml:space="preserve">Federate or light ingest</w:t>
            </w:r>
          </w:p>
        </w:tc>
        <w:tc>
          <w:tcPr/>
          <w:p>
            <w:pPr>
              <w:pStyle w:val="Compact"/>
              <w:jc w:val="left"/>
            </w:pPr>
            <w:r>
              <w:t xml:space="preserve">Policy, intervenion/decision-support, research</w:t>
            </w:r>
          </w:p>
        </w:tc>
      </w:tr>
      <w:tr>
        <w:tc>
          <w:tcPr/>
          <w:p>
            <w:pPr>
              <w:pStyle w:val="Compact"/>
              <w:jc w:val="left"/>
            </w:pPr>
            <w:r>
              <w:t xml:space="preserve">CIFOR-ICRAF</w:t>
            </w:r>
          </w:p>
        </w:tc>
        <w:tc>
          <w:tcPr/>
          <w:p>
            <w:pPr>
              <w:pStyle w:val="Compact"/>
              <w:jc w:val="left"/>
            </w:pPr>
            <w:r>
              <w:t xml:space="preserve">Wet chemistry data for a subset of AfSIS: Phase I archived soil samples</w:t>
            </w:r>
          </w:p>
        </w:tc>
        <w:tc>
          <w:tcPr/>
          <w:p>
            <w:pPr>
              <w:pStyle w:val="Compact"/>
              <w:jc w:val="left"/>
            </w:pPr>
            <w:r>
              <w:t xml:space="preserve">Adaptation Analytics</w:t>
            </w:r>
          </w:p>
        </w:tc>
        <w:tc>
          <w:tcPr/>
          <w:p>
            <w:pPr>
              <w:pStyle w:val="Compact"/>
              <w:jc w:val="right"/>
            </w:pPr>
            <w:r>
              <w:t xml:space="preserve">76</w:t>
            </w:r>
          </w:p>
        </w:tc>
        <w:tc>
          <w:tcPr/>
          <w:p>
            <w:pPr>
              <w:pStyle w:val="Compact"/>
              <w:jc w:val="left"/>
            </w:pPr>
            <w:r>
              <w:t xml:space="preserve">Federate or light ingest</w:t>
            </w:r>
          </w:p>
        </w:tc>
        <w:tc>
          <w:tcPr/>
          <w:p>
            <w:pPr>
              <w:pStyle w:val="Compact"/>
              <w:jc w:val="left"/>
            </w:pPr>
            <w:r>
              <w:t xml:space="preserve">Foundational African soil chemistry and spectroscopy dataset with broad reuse potential across land health and restoration analytics.</w:t>
            </w:r>
          </w:p>
        </w:tc>
      </w:tr>
      <w:tr>
        <w:tc>
          <w:tcPr/>
          <w:p>
            <w:pPr>
              <w:pStyle w:val="Compact"/>
              <w:jc w:val="left"/>
            </w:pPr>
            <w:r>
              <w:t xml:space="preserve">Alliance</w:t>
            </w:r>
          </w:p>
        </w:tc>
        <w:tc>
          <w:tcPr/>
          <w:p>
            <w:pPr>
              <w:pStyle w:val="Compact"/>
              <w:jc w:val="left"/>
            </w:pPr>
            <w:r>
              <w:t xml:space="preserve">Copernicus Global Flood Monitoring</w:t>
            </w:r>
          </w:p>
        </w:tc>
        <w:tc>
          <w:tcPr/>
          <w:p>
            <w:pPr>
              <w:pStyle w:val="Compact"/>
              <w:jc w:val="left"/>
            </w:pPr>
            <w:r>
              <w:t xml:space="preserve">Hazard</w:t>
            </w:r>
          </w:p>
        </w:tc>
        <w:tc>
          <w:tcPr/>
          <w:p>
            <w:pPr>
              <w:pStyle w:val="Compact"/>
              <w:jc w:val="right"/>
            </w:pPr>
            <w:r>
              <w:t xml:space="preserve">75</w:t>
            </w:r>
          </w:p>
        </w:tc>
        <w:tc>
          <w:tcPr/>
          <w:p>
            <w:pPr>
              <w:pStyle w:val="Compact"/>
              <w:jc w:val="left"/>
            </w:pPr>
            <w:r>
              <w:t xml:space="preserve">Federate or light ingest</w:t>
            </w:r>
          </w:p>
        </w:tc>
        <w:tc>
          <w:tcPr/>
          <w:p>
            <w:pPr>
              <w:pStyle w:val="Compact"/>
              <w:jc w:val="left"/>
            </w:pPr>
            <w:r>
              <w:t xml:space="preserve">Advisory, Research</w:t>
            </w:r>
          </w:p>
        </w:tc>
      </w:tr>
      <w:tr>
        <w:tc>
          <w:tcPr/>
          <w:p>
            <w:pPr>
              <w:pStyle w:val="Compact"/>
              <w:jc w:val="left"/>
            </w:pPr>
            <w:r>
              <w:t xml:space="preserve">IITA</w:t>
            </w:r>
          </w:p>
        </w:tc>
        <w:tc>
          <w:tcPr/>
          <w:p>
            <w:pPr>
              <w:pStyle w:val="Compact"/>
              <w:jc w:val="left"/>
            </w:pPr>
            <w:r>
              <w:t xml:space="preserve">Crop sowing date optimization</w:t>
            </w:r>
          </w:p>
        </w:tc>
        <w:tc>
          <w:tcPr/>
          <w:p>
            <w:pPr>
              <w:pStyle w:val="Compact"/>
              <w:jc w:val="left"/>
            </w:pPr>
            <w:r>
              <w:t xml:space="preserve">Adaptation Analytics</w:t>
            </w:r>
          </w:p>
        </w:tc>
        <w:tc>
          <w:tcPr/>
          <w:p>
            <w:pPr>
              <w:pStyle w:val="Compact"/>
              <w:jc w:val="right"/>
            </w:pPr>
            <w:r>
              <w:t xml:space="preserve">75</w:t>
            </w:r>
          </w:p>
        </w:tc>
        <w:tc>
          <w:tcPr/>
          <w:p>
            <w:pPr>
              <w:pStyle w:val="Compact"/>
              <w:jc w:val="left"/>
            </w:pPr>
            <w:r>
              <w:t xml:space="preserve">Federate or light ingest</w:t>
            </w:r>
          </w:p>
        </w:tc>
        <w:tc>
          <w:tcPr/>
          <w:p>
            <w:pPr>
              <w:pStyle w:val="Compact"/>
              <w:jc w:val="left"/>
            </w:pPr>
            <w:r>
              <w:t xml:space="preserve">Research, Modelling, Policy</w:t>
            </w:r>
          </w:p>
        </w:tc>
      </w:tr>
    </w:tbl>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and the centres’ 28 strategic nominations now; open access conversations for the high-value-but-restricted assets in parallel; preprocess shared climate inputs once; and bring CIMMYT and ICARDA into the next cycle to close the most visible gaps.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Prioritise assets for Hub integration</w:t>
      </w:r>
      <w:r>
        <w:t xml:space="preserve"> </w:t>
      </w:r>
      <w:r>
        <w:t xml:space="preserve">— use asset rank and Hub role to sequence technical work.</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 Elliott Dossou-Yovo;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 Xiaojing Wei</w:t>
            </w:r>
          </w:p>
        </w:tc>
      </w:tr>
      <w:tr>
        <w:tc>
          <w:tcPr/>
          <w:p>
            <w:pPr>
              <w:pStyle w:val="Compact"/>
            </w:pPr>
            <w:r>
              <w:t xml:space="preserve">CIFOR-ICRAF</w:t>
            </w:r>
          </w:p>
        </w:tc>
        <w:tc>
          <w:tcPr/>
          <w:p>
            <w:pPr>
              <w:pStyle w:val="Compact"/>
            </w:pPr>
            <w:r>
              <w:t xml:space="preserve">Ardhani, Trialaksita; Brockhaus, M.; Ickowitz, A.; Tamba, Yvonne; Winowiecki, Leigh Ann; Winowiecki, Leigh Ann (ICRAF)</w:t>
            </w:r>
          </w:p>
        </w:tc>
      </w:tr>
      <w:tr>
        <w:tc>
          <w:tcPr/>
          <w:p>
            <w:pPr>
              <w:pStyle w:val="Compact"/>
            </w:pPr>
            <w:r>
              <w:t xml:space="preserve">CIP</w:t>
            </w:r>
          </w:p>
        </w:tc>
        <w:tc>
          <w:tcPr/>
          <w:p>
            <w:pPr>
              <w:pStyle w:val="Compact"/>
            </w:pPr>
            <w:r>
              <w:t xml:space="preserve">David Ramirez; Heidy Gamarra; Henry Juarez; Robert Hijmans</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 Francis Muthoni;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a.urfels@cgiar.org</w:t>
            </w:r>
          </w:p>
        </w:tc>
      </w:tr>
      <w:tr>
        <w:tc>
          <w:tcPr/>
          <w:p>
            <w:pPr>
              <w:pStyle w:val="Compact"/>
            </w:pPr>
            <w:r>
              <w:t xml:space="preserve">IWMI</w:t>
            </w:r>
          </w:p>
        </w:tc>
        <w:tc>
          <w:tcPr/>
          <w:p>
            <w:pPr>
              <w:pStyle w:val="Compact"/>
            </w:pPr>
            <w:r>
              <w:t xml:space="preserve">Giriraj Amarnath; Niranga Alahacoon</w:t>
            </w:r>
          </w:p>
        </w:tc>
      </w:tr>
      <w:tr>
        <w:tc>
          <w:tcPr/>
          <w:p>
            <w:pPr>
              <w:pStyle w:val="Compact"/>
            </w:pPr>
            <w:r>
              <w:t xml:space="preserve">WorldFish</w:t>
            </w:r>
          </w:p>
        </w:tc>
        <w:tc>
          <w:tcPr/>
          <w:p>
            <w:pPr>
              <w:pStyle w:val="Compact"/>
            </w:pPr>
            <w:r>
              <w:t xml:space="preserve">Michelle Tigchelaar</w:t>
            </w:r>
          </w:p>
        </w:tc>
      </w:tr>
    </w:tbl>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8" w:name="data-access-feedback-and-reproducibility"/>
    <w:p>
      <w:pPr>
        <w:pStyle w:val="Heading2"/>
      </w:pPr>
      <w:r>
        <w:t xml:space="preserve">Data Access, Feedback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bookmarkStart w:id="97"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Please open a short issue — it goes straight to the team and is tracked to resolution. The links below open a pre-filled template:</w:t>
      </w:r>
    </w:p>
    <w:p>
      <w:pPr>
        <w:pStyle w:val="Compact"/>
        <w:numPr>
          <w:ilvl w:val="0"/>
          <w:numId w:val="1011"/>
        </w:numPr>
      </w:pPr>
      <w:hyperlink r:id="rId94">
        <w:r>
          <w:rPr>
            <w:rStyle w:val="Hyperlink"/>
            <w:b/>
            <w:bCs/>
          </w:rPr>
          <w:t xml:space="preserve">Correct an asset record</w:t>
        </w:r>
      </w:hyperlink>
      <w:r>
        <w:t xml:space="preserve"> </w:t>
      </w:r>
      <w:r>
        <w:t xml:space="preserve">— wrong domain, access, contact, etc.</w:t>
      </w:r>
    </w:p>
    <w:p>
      <w:pPr>
        <w:pStyle w:val="Compact"/>
        <w:numPr>
          <w:ilvl w:val="0"/>
          <w:numId w:val="1011"/>
        </w:numPr>
      </w:pPr>
      <w:hyperlink r:id="rId95">
        <w:r>
          <w:rPr>
            <w:rStyle w:val="Hyperlink"/>
            <w:b/>
            <w:bCs/>
          </w:rPr>
          <w:t xml:space="preserve">Suggest a missing asset</w:t>
        </w:r>
      </w:hyperlink>
      <w:r>
        <w:t xml:space="preserve"> </w:t>
      </w:r>
      <w:r>
        <w:t xml:space="preserve">— e.g. from a centre not yet represented.</w:t>
      </w:r>
    </w:p>
    <w:p>
      <w:pPr>
        <w:pStyle w:val="Compact"/>
        <w:numPr>
          <w:ilvl w:val="0"/>
          <w:numId w:val="1011"/>
        </w:numPr>
      </w:pPr>
      <w:hyperlink r:id="rId96">
        <w:r>
          <w:rPr>
            <w:rStyle w:val="Hyperlink"/>
            <w:b/>
            <w:bCs/>
          </w:rPr>
          <w:t xml:space="preserve">General feedback on the report</w:t>
        </w:r>
      </w:hyperlink>
      <w:r>
        <w:t xml:space="preserve"> </w:t>
      </w:r>
      <w:r>
        <w:t xml:space="preserve">— on framing, figures, or analysis.</w:t>
      </w:r>
    </w:p>
    <w:p>
      <w:pPr>
        <w:pStyle w:val="FirstParagraph"/>
      </w:pPr>
      <w:r>
        <w:rPr>
          <w:i/>
          <w:iCs/>
        </w:rPr>
        <w:t xml:space="preserve">(Opening an issue requires a free GitHub account. For richer inline discussion the repository can later enable GitHub Discussions with a Giscus comment box; issue links are used here because they produce tracked, actionable items.)</w:t>
      </w:r>
    </w:p>
    <w:p>
      <w:r>
        <w:pict>
          <v:rect style="width:0;height:1.5pt" o:hralign="center" o:hrstd="t" o:hr="t"/>
        </w:pict>
      </w:r>
    </w:p>
    <w:bookmarkEnd w:id="97"/>
    <w:bookmarkEnd w:id="98"/>
    <w:bookmarkStart w:id="99"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tbl>
      <w:tblPr>
        <w:tblStyle w:val="Table"/>
        <w:tblW w:type="pct" w:w="5000"/>
        <w:tblLayout w:type="fixed"/>
        <w:tblLook w:firstRow="1" w:lastRow="0" w:firstColumn="0" w:lastColumn="0" w:noHBand="0" w:noVBand="0" w:val="0020"/>
      </w:tblPr>
      <w:tblGrid>
        <w:gridCol w:w="390"/>
        <w:gridCol w:w="3750"/>
        <w:gridCol w:w="1080"/>
        <w:gridCol w:w="810"/>
        <w:gridCol w:w="480"/>
        <w:gridCol w:w="270"/>
        <w:gridCol w:w="360"/>
        <w:gridCol w:w="780"/>
      </w:tblGrid>
      <w:tr>
        <w:trPr>
          <w:tblHeader w:val="on"/>
        </w:trPr>
        <w:tc>
          <w:tcPr/>
          <w:p>
            <w:pPr>
              <w:pStyle w:val="Compact"/>
              <w:jc w:val="left"/>
            </w:pPr>
            <w:r>
              <w:t xml:space="preserve">Centre</w:t>
            </w:r>
          </w:p>
        </w:tc>
        <w:tc>
          <w:tcPr/>
          <w:p>
            <w:pPr>
              <w:pStyle w:val="Compact"/>
              <w:jc w:val="left"/>
            </w:pPr>
            <w:r>
              <w:t xml:space="preserve">Asset</w:t>
            </w:r>
          </w:p>
        </w:tc>
        <w:tc>
          <w:tcPr/>
          <w:p>
            <w:pPr>
              <w:pStyle w:val="Compact"/>
              <w:jc w:val="left"/>
            </w:pPr>
            <w:r>
              <w:t xml:space="preserve">Domain</w:t>
            </w:r>
          </w:p>
        </w:tc>
        <w:tc>
          <w:tcPr/>
          <w:p>
            <w:pPr>
              <w:pStyle w:val="Compact"/>
              <w:jc w:val="left"/>
            </w:pPr>
            <w:r>
              <w:t xml:space="preserve">Geography</w:t>
            </w:r>
          </w:p>
        </w:tc>
        <w:tc>
          <w:tcPr/>
          <w:p>
            <w:pPr>
              <w:pStyle w:val="Compact"/>
              <w:jc w:val="left"/>
            </w:pPr>
            <w:r>
              <w:t xml:space="preserve">Type</w:t>
            </w:r>
          </w:p>
        </w:tc>
        <w:tc>
          <w:tcPr/>
          <w:p>
            <w:pPr>
              <w:pStyle w:val="Compact"/>
              <w:jc w:val="right"/>
            </w:pPr>
            <w:r>
              <w:t xml:space="preserve">Score</w:t>
            </w:r>
          </w:p>
        </w:tc>
        <w:tc>
          <w:tcPr/>
          <w:p>
            <w:pPr>
              <w:pStyle w:val="Compact"/>
              <w:jc w:val="left"/>
            </w:pPr>
            <w:r>
              <w:t xml:space="preserve">Access</w:t>
            </w:r>
          </w:p>
        </w:tc>
        <w:tc>
          <w:tcPr/>
          <w:p>
            <w:pPr>
              <w:pStyle w:val="Compact"/>
              <w:jc w:val="left"/>
            </w:pPr>
            <w:r>
              <w:t xml:space="preserve">Pathway</w:t>
            </w:r>
          </w:p>
        </w:tc>
      </w:tr>
      <w:tr>
        <w:tc>
          <w:tcPr/>
          <w:p>
            <w:pPr>
              <w:pStyle w:val="Compact"/>
              <w:jc w:val="left"/>
            </w:pPr>
            <w:r>
              <w:t xml:space="preserve">AfricaRice</w:t>
            </w:r>
          </w:p>
        </w:tc>
        <w:tc>
          <w:tcPr/>
          <w:p>
            <w:pPr>
              <w:pStyle w:val="Compact"/>
              <w:jc w:val="left"/>
            </w:pPr>
            <w:r>
              <w:t xml:space="preserve">AfricaRice-processed ENACTS climate datasets (enhanced and quality-controlled)</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Climate information service datasets used in digital advisories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AfricaRice Data Sharing Tool (DST) for climate services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RiceAdvice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IPR Tool</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92</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AfricaRice</w:t>
            </w:r>
          </w:p>
        </w:tc>
        <w:tc>
          <w:tcPr/>
          <w:p>
            <w:pPr>
              <w:pStyle w:val="Compact"/>
              <w:jc w:val="left"/>
            </w:pPr>
            <w:r>
              <w:t xml:space="preserve">AfricaRice AgDataHub climate database (integrated agrometeorological datasets)</w:t>
            </w:r>
          </w:p>
        </w:tc>
        <w:tc>
          <w:tcPr/>
          <w:p>
            <w:pPr>
              <w:pStyle w:val="Compact"/>
              <w:jc w:val="left"/>
            </w:pPr>
            <w:r>
              <w:t xml:space="preserve">Hazard / Climate Services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90</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IFPRI</w:t>
            </w:r>
          </w:p>
        </w:tc>
        <w:tc>
          <w:tcPr/>
          <w:p>
            <w:pPr>
              <w:pStyle w:val="Compact"/>
              <w:jc w:val="left"/>
            </w:pPr>
            <w:r>
              <w:t xml:space="preserve">Global MapSPAM 2020</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89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Africa Flood Hazard</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Mali Disaster Risk Management (DRM) Maproom</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Climate risk indicators datasets (drought, flood, heat stress) for rice systems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RIICE satellite-derived rice monitoring and climate impact dataset</w:t>
            </w:r>
          </w:p>
        </w:tc>
        <w:tc>
          <w:tcPr/>
          <w:p>
            <w:pPr>
              <w:pStyle w:val="Compact"/>
              <w:jc w:val="left"/>
            </w:pPr>
            <w:r>
              <w:t xml:space="preserve">Multi-domain</w:t>
            </w:r>
          </w:p>
        </w:tc>
        <w:tc>
          <w:tcPr/>
          <w:p>
            <w:pPr>
              <w:pStyle w:val="Compact"/>
              <w:jc w:val="left"/>
            </w:pPr>
            <w:r>
              <w:t xml:space="preserve">Multi-regional</w:t>
            </w:r>
          </w:p>
        </w:tc>
        <w:tc>
          <w:tcPr/>
          <w:p>
            <w:pPr>
              <w:pStyle w:val="Compact"/>
              <w:jc w:val="left"/>
            </w:pPr>
            <w:r>
              <w:t xml:space="preserve">CGIAR-produced</w:t>
            </w:r>
          </w:p>
        </w:tc>
        <w:tc>
          <w:tcPr/>
          <w:p>
            <w:pPr>
              <w:pStyle w:val="Compact"/>
              <w:jc w:val="right"/>
            </w:pPr>
            <w:r>
              <w:t xml:space="preserve">88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IFPRI</w:t>
            </w:r>
          </w:p>
        </w:tc>
        <w:tc>
          <w:tcPr/>
          <w:p>
            <w:pPr>
              <w:pStyle w:val="Compact"/>
              <w:jc w:val="left"/>
            </w:pPr>
            <w:r>
              <w:t xml:space="preserve">Global hamonized cropland</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Flood risk and submergence hazard datasets for inland valley landscapes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National Mountain Peatland Maps of Colombia</w:t>
            </w:r>
          </w:p>
        </w:tc>
        <w:tc>
          <w:tcPr/>
          <w:p>
            <w:pPr>
              <w:pStyle w:val="Compact"/>
              <w:jc w:val="left"/>
            </w:pPr>
            <w:r>
              <w:t xml:space="preserve">Mitigation</w:t>
            </w:r>
          </w:p>
        </w:tc>
        <w:tc>
          <w:tcPr/>
          <w:p>
            <w:pPr>
              <w:pStyle w:val="Compact"/>
              <w:jc w:val="left"/>
            </w:pPr>
            <w:r>
              <w:t xml:space="preserve">Latin America &amp; Caribbean</w:t>
            </w:r>
          </w:p>
        </w:tc>
        <w:tc>
          <w:tcPr/>
          <w:p>
            <w:pPr>
              <w:pStyle w:val="Compact"/>
              <w:jc w:val="left"/>
            </w:pPr>
            <w:r>
              <w:t xml:space="preserve">Co-produced</w:t>
            </w:r>
          </w:p>
        </w:tc>
        <w:tc>
          <w:tcPr/>
          <w:p>
            <w:pPr>
              <w:pStyle w:val="Compact"/>
              <w:jc w:val="right"/>
            </w:pPr>
            <w:r>
              <w:t xml:space="preserve">86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High resolution national crop type maps</w:t>
            </w:r>
          </w:p>
        </w:tc>
        <w:tc>
          <w:tcPr/>
          <w:p>
            <w:pPr>
              <w:pStyle w:val="Compact"/>
              <w:jc w:val="left"/>
            </w:pPr>
            <w:r>
              <w:t xml:space="preserve">Exposure</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WorldFish</w:t>
            </w:r>
          </w:p>
        </w:tc>
        <w:tc>
          <w:tcPr/>
          <w:p>
            <w:pPr>
              <w:pStyle w:val="Compact"/>
              <w:jc w:val="left"/>
            </w:pPr>
            <w:r>
              <w:t xml:space="preserve">FishBase</w:t>
            </w:r>
          </w:p>
        </w:tc>
        <w:tc>
          <w:tcPr/>
          <w:p>
            <w:pPr>
              <w:pStyle w:val="Compact"/>
              <w:jc w:val="left"/>
            </w:pPr>
            <w:r>
              <w:t xml:space="preserve">Sensitivity</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86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The potential of Indonesian mangrove forests for global climate change mitigation</w:t>
            </w:r>
          </w:p>
        </w:tc>
        <w:tc>
          <w:tcPr/>
          <w:p>
            <w:pPr>
              <w:pStyle w:val="Compact"/>
              <w:jc w:val="left"/>
            </w:pPr>
            <w:r>
              <w:t xml:space="preserve">Mitigation</w:t>
            </w:r>
          </w:p>
        </w:tc>
        <w:tc>
          <w:tcPr/>
          <w:p>
            <w:pPr>
              <w:pStyle w:val="Compact"/>
              <w:jc w:val="left"/>
            </w:pPr>
            <w:r>
              <w:t xml:space="preserve">Asia / South &amp; SE Asia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PlantVillage Nuru</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IWMI</w:t>
            </w:r>
          </w:p>
        </w:tc>
        <w:tc>
          <w:tcPr/>
          <w:p>
            <w:pPr>
              <w:pStyle w:val="Compact"/>
              <w:jc w:val="left"/>
            </w:pPr>
            <w:r>
              <w:t xml:space="preserve">Surface Water Extent</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IWMI</w:t>
            </w:r>
          </w:p>
        </w:tc>
        <w:tc>
          <w:tcPr/>
          <w:p>
            <w:pPr>
              <w:pStyle w:val="Compact"/>
              <w:jc w:val="left"/>
            </w:pPr>
            <w:r>
              <w:t xml:space="preserve">Africa Drought Hazard</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Irrigater Area Map</w:t>
            </w:r>
          </w:p>
        </w:tc>
        <w:tc>
          <w:tcPr/>
          <w:p>
            <w:pPr>
              <w:pStyle w:val="Compact"/>
              <w:jc w:val="left"/>
            </w:pPr>
            <w:r>
              <w:t xml:space="preserve">Multi-domain</w:t>
            </w:r>
          </w:p>
        </w:tc>
        <w:tc>
          <w:tcPr/>
          <w:p>
            <w:pPr>
              <w:pStyle w:val="Compact"/>
              <w:jc w:val="left"/>
            </w:pPr>
            <w:r>
              <w:t xml:space="preserve">Asia / South &amp; SE Asia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River Discharge</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Population Impact on Flood</w:t>
            </w:r>
          </w:p>
        </w:tc>
        <w:tc>
          <w:tcPr/>
          <w:p>
            <w:pPr>
              <w:pStyle w:val="Compact"/>
              <w:jc w:val="left"/>
            </w:pPr>
            <w:r>
              <w:t xml:space="preserve">Multi-domain</w:t>
            </w:r>
          </w:p>
        </w:tc>
        <w:tc>
          <w:tcPr/>
          <w:p>
            <w:pPr>
              <w:pStyle w:val="Compact"/>
              <w:jc w:val="left"/>
            </w:pPr>
            <w:r>
              <w:t xml:space="preserve">Multi-regional</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IWMI</w:t>
            </w:r>
          </w:p>
        </w:tc>
        <w:tc>
          <w:tcPr/>
          <w:p>
            <w:pPr>
              <w:pStyle w:val="Compact"/>
              <w:jc w:val="left"/>
            </w:pPr>
            <w:r>
              <w:t xml:space="preserve">South Asia Climate Risk Map</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85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Mali Climate Suitability for Crop Maproom</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Rice yield gap decomposition dataset with climate, resource and management components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CCAFS-Climate data portal (MarkSim, CMIP5/6 downscaling, bias correction)</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ILCYM – Insect Life Cycle Modeling Platform for Pest and Natural Enemy Risk Modeling</w:t>
            </w:r>
          </w:p>
        </w:tc>
        <w:tc>
          <w:tcPr/>
          <w:p>
            <w:pPr>
              <w:pStyle w:val="Compact"/>
              <w:jc w:val="left"/>
            </w:pPr>
            <w:r>
              <w:t xml:space="preserve">Hazard / Climate Services</w:t>
            </w:r>
          </w:p>
        </w:tc>
        <w:tc>
          <w:tcPr/>
          <w:p>
            <w:pPr>
              <w:pStyle w:val="Compact"/>
              <w:jc w:val="left"/>
            </w:pPr>
            <w:r>
              <w:t xml:space="preserve">Global</w:t>
            </w:r>
          </w:p>
        </w:tc>
        <w:tc>
          <w:tcPr/>
          <w:p>
            <w:pPr>
              <w:pStyle w:val="Compact"/>
              <w:jc w:val="left"/>
            </w:pPr>
            <w:r>
              <w:t xml:space="preserve">Uncategorised</w:t>
            </w:r>
          </w:p>
        </w:tc>
        <w:tc>
          <w:tcPr/>
          <w:p>
            <w:pPr>
              <w:pStyle w:val="Compact"/>
              <w:jc w:val="right"/>
            </w:pPr>
            <w:r>
              <w:t xml:space="preserve">84</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IITA</w:t>
            </w:r>
          </w:p>
        </w:tc>
        <w:tc>
          <w:tcPr/>
          <w:p>
            <w:pPr>
              <w:pStyle w:val="Compact"/>
              <w:jc w:val="left"/>
            </w:pPr>
            <w:r>
              <w:t xml:space="preserve">AKILIMO</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84</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IITA</w:t>
            </w:r>
          </w:p>
        </w:tc>
        <w:tc>
          <w:tcPr/>
          <w:p>
            <w:pPr>
              <w:pStyle w:val="Compact"/>
              <w:jc w:val="left"/>
            </w:pPr>
            <w:r>
              <w:t xml:space="preserve">Soybean rust (SBR) risk hotspot</w:t>
            </w:r>
          </w:p>
        </w:tc>
        <w:tc>
          <w:tcPr/>
          <w:p>
            <w:pPr>
              <w:pStyle w:val="Compact"/>
              <w:jc w:val="left"/>
            </w:pPr>
            <w:r>
              <w:t xml:space="preserve">Sensitivity</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Temperature-Related Stress Maps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Country-level DSR Suitability Assessment Maps</w:t>
            </w:r>
          </w:p>
        </w:tc>
        <w:tc>
          <w:tcPr/>
          <w:p>
            <w:pPr>
              <w:pStyle w:val="Compact"/>
              <w:jc w:val="left"/>
            </w:pPr>
            <w:r>
              <w:t xml:space="preserve">Adaptation Analytics</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NDVI-Anomaly based Drought Maps</w:t>
            </w:r>
          </w:p>
        </w:tc>
        <w:tc>
          <w:tcPr/>
          <w:p>
            <w:pPr>
              <w:pStyle w:val="Compact"/>
              <w:jc w:val="left"/>
            </w:pPr>
            <w:r>
              <w:t xml:space="preserve">Adaptation Analytics</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AWD Suitability Maps</w:t>
            </w:r>
          </w:p>
        </w:tc>
        <w:tc>
          <w:tcPr/>
          <w:p>
            <w:pPr>
              <w:pStyle w:val="Compact"/>
              <w:jc w:val="left"/>
            </w:pPr>
            <w:r>
              <w:t xml:space="preserve">Adaptation Analytics / Mitigation</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NDFI-based Flood Risk Assessment</w:t>
            </w:r>
          </w:p>
        </w:tc>
        <w:tc>
          <w:tcPr/>
          <w:p>
            <w:pPr>
              <w:pStyle w:val="Compact"/>
              <w:jc w:val="left"/>
            </w:pPr>
            <w:r>
              <w:t xml:space="preserve">Adaptation Analytics</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Rice Mitigation Hotspots and Mitigation Pathway Maps (currently being develop)</w:t>
            </w:r>
          </w:p>
        </w:tc>
        <w:tc>
          <w:tcPr/>
          <w:p>
            <w:pPr>
              <w:pStyle w:val="Compact"/>
              <w:jc w:val="left"/>
            </w:pPr>
            <w:r>
              <w:t xml:space="preserve">Mitigation</w:t>
            </w:r>
          </w:p>
        </w:tc>
        <w:tc>
          <w:tcPr/>
          <w:p>
            <w:pPr>
              <w:pStyle w:val="Compact"/>
              <w:jc w:val="left"/>
            </w:pPr>
            <w:r>
              <w:t xml:space="preserve">Not specified</w:t>
            </w:r>
          </w:p>
        </w:tc>
        <w:tc>
          <w:tcPr/>
          <w:p>
            <w:pPr>
              <w:pStyle w:val="Compact"/>
              <w:jc w:val="left"/>
            </w:pPr>
            <w:r>
              <w:t xml:space="preserve">Not specified</w:t>
            </w:r>
          </w:p>
        </w:tc>
        <w:tc>
          <w:tcPr/>
          <w:p>
            <w:pPr>
              <w:pStyle w:val="Compact"/>
              <w:jc w:val="right"/>
            </w:pPr>
            <w:r>
              <w:t xml:space="preserve">83</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Alliance</w:t>
            </w:r>
          </w:p>
        </w:tc>
        <w:tc>
          <w:tcPr/>
          <w:p>
            <w:pPr>
              <w:pStyle w:val="Compact"/>
              <w:jc w:val="left"/>
            </w:pPr>
            <w:r>
              <w:t xml:space="preserve">CGIAR Africa Agricultural Adaptation Atlas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Lateblight Advisor / SIMCAST Digital Advisory Platform for Potato Late Blight</w:t>
            </w:r>
          </w:p>
        </w:tc>
        <w:tc>
          <w:tcPr/>
          <w:p>
            <w:pPr>
              <w:pStyle w:val="Compact"/>
              <w:jc w:val="left"/>
            </w:pPr>
            <w:r>
              <w:t xml:space="preserve">Hazard / Climate Services</w:t>
            </w:r>
          </w:p>
        </w:tc>
        <w:tc>
          <w:tcPr/>
          <w:p>
            <w:pPr>
              <w:pStyle w:val="Compact"/>
              <w:jc w:val="left"/>
            </w:pPr>
            <w:r>
              <w:t xml:space="preserve">Asia / South &amp; SE Asia</w:t>
            </w:r>
          </w:p>
        </w:tc>
        <w:tc>
          <w:tcPr/>
          <w:p>
            <w:pPr>
              <w:pStyle w:val="Compact"/>
              <w:jc w:val="left"/>
            </w:pPr>
            <w:r>
              <w:t xml:space="preserve">Uncategorised</w:t>
            </w:r>
          </w:p>
        </w:tc>
        <w:tc>
          <w:tcPr/>
          <w:p>
            <w:pPr>
              <w:pStyle w:val="Compact"/>
              <w:jc w:val="right"/>
            </w:pPr>
            <w:r>
              <w:t xml:space="preserve">82</w:t>
            </w:r>
          </w:p>
        </w:tc>
        <w:tc>
          <w:tcPr/>
          <w:p>
            <w:pPr>
              <w:pStyle w:val="Compact"/>
              <w:jc w:val="left"/>
            </w:pPr>
            <w:r>
              <w:t xml:space="preserve">Open</w:t>
            </w:r>
          </w:p>
        </w:tc>
        <w:tc>
          <w:tcPr/>
          <w:p>
            <w:pPr>
              <w:pStyle w:val="Compact"/>
              <w:jc w:val="left"/>
            </w:pPr>
            <w:r>
              <w:t xml:space="preserve">Federate — ready</w:t>
            </w:r>
          </w:p>
        </w:tc>
      </w:tr>
      <w:tr>
        <w:tc>
          <w:tcPr/>
          <w:p>
            <w:pPr>
              <w:pStyle w:val="Compact"/>
              <w:jc w:val="left"/>
            </w:pPr>
            <w:r>
              <w:t xml:space="preserve">IITA</w:t>
            </w:r>
          </w:p>
        </w:tc>
        <w:tc>
          <w:tcPr/>
          <w:p>
            <w:pPr>
              <w:pStyle w:val="Compact"/>
              <w:jc w:val="left"/>
            </w:pPr>
            <w:r>
              <w:t xml:space="preserve">Predicted aflatoxin risk in maize</w:t>
            </w:r>
          </w:p>
        </w:tc>
        <w:tc>
          <w:tcPr/>
          <w:p>
            <w:pPr>
              <w:pStyle w:val="Compact"/>
              <w:jc w:val="left"/>
            </w:pPr>
            <w:r>
              <w:t xml:space="preserve">Sensitivity</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Evaluating the restoration of the commons: LDSF field data</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81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Plant species of Drabo Gbo Forest Benin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SoySA10</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Pan-African Soybean Variety Trials (PAT)</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80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Observed Climate Data - AgERA5</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REDD+ Country Profiles Indicators</w:t>
            </w:r>
          </w:p>
        </w:tc>
        <w:tc>
          <w:tcPr/>
          <w:p>
            <w:pPr>
              <w:pStyle w:val="Compact"/>
              <w:jc w:val="left"/>
            </w:pPr>
            <w:r>
              <w:t xml:space="preserve">Mitigation</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PISCO SENAMHI Gridded Hydro-Meteorological Products for Peru</w:t>
            </w:r>
          </w:p>
        </w:tc>
        <w:tc>
          <w:tcPr/>
          <w:p>
            <w:pPr>
              <w:pStyle w:val="Compact"/>
              <w:jc w:val="left"/>
            </w:pPr>
            <w:r>
              <w:t xml:space="preserve">Hazard / Climate Services</w:t>
            </w:r>
          </w:p>
        </w:tc>
        <w:tc>
          <w:tcPr/>
          <w:p>
            <w:pPr>
              <w:pStyle w:val="Compact"/>
              <w:jc w:val="left"/>
            </w:pPr>
            <w:r>
              <w:t xml:space="preserve">Global</w:t>
            </w:r>
          </w:p>
        </w:tc>
        <w:tc>
          <w:tcPr/>
          <w:p>
            <w:pPr>
              <w:pStyle w:val="Compact"/>
              <w:jc w:val="left"/>
            </w:pPr>
            <w:r>
              <w:t xml:space="preserve">Uncategorised</w:t>
            </w:r>
          </w:p>
        </w:tc>
        <w:tc>
          <w:tcPr/>
          <w:p>
            <w:pPr>
              <w:pStyle w:val="Compact"/>
              <w:jc w:val="right"/>
            </w:pPr>
            <w:r>
              <w:t xml:space="preserve">78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DEFRA Climate and Health Daily Projection Dataset for Kenya, Ghana and Zambia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IRRI</w:t>
            </w:r>
          </w:p>
        </w:tc>
        <w:tc>
          <w:tcPr/>
          <w:p>
            <w:pPr>
              <w:pStyle w:val="Compact"/>
              <w:jc w:val="left"/>
            </w:pPr>
            <w:r>
              <w:t xml:space="preserve">Rice-GEM</w:t>
            </w:r>
          </w:p>
        </w:tc>
        <w:tc>
          <w:tcPr/>
          <w:p>
            <w:pPr>
              <w:pStyle w:val="Compact"/>
              <w:jc w:val="left"/>
            </w:pPr>
            <w:r>
              <w:t xml:space="preserve">Adaptation Analytics / Mitigation</w:t>
            </w:r>
          </w:p>
        </w:tc>
        <w:tc>
          <w:tcPr/>
          <w:p>
            <w:pPr>
              <w:pStyle w:val="Compact"/>
              <w:jc w:val="left"/>
            </w:pPr>
            <w:r>
              <w:t xml:space="preserve">Not specified</w:t>
            </w:r>
          </w:p>
        </w:tc>
        <w:tc>
          <w:tcPr/>
          <w:p>
            <w:pPr>
              <w:pStyle w:val="Compact"/>
              <w:jc w:val="left"/>
            </w:pPr>
            <w:r>
              <w:t xml:space="preserve">Not specified</w:t>
            </w:r>
          </w:p>
        </w:tc>
        <w:tc>
          <w:tcPr/>
          <w:p>
            <w:pPr>
              <w:pStyle w:val="Compact"/>
              <w:jc w:val="right"/>
            </w:pPr>
            <w:r>
              <w:t xml:space="preserve">78</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IRRI’s LTCCE</w:t>
            </w:r>
          </w:p>
        </w:tc>
        <w:tc>
          <w:tcPr/>
          <w:p>
            <w:pPr>
              <w:pStyle w:val="Compact"/>
              <w:jc w:val="left"/>
            </w:pPr>
            <w:r>
              <w:t xml:space="preserve">Mitigation</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78</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IRRI</w:t>
            </w:r>
          </w:p>
        </w:tc>
        <w:tc>
          <w:tcPr/>
          <w:p>
            <w:pPr>
              <w:pStyle w:val="Compact"/>
              <w:jc w:val="left"/>
            </w:pPr>
            <w:r>
              <w:t xml:space="preserve">RCMAS</w:t>
            </w:r>
          </w:p>
        </w:tc>
        <w:tc>
          <w:tcPr/>
          <w:p>
            <w:pPr>
              <w:pStyle w:val="Compact"/>
              <w:jc w:val="left"/>
            </w:pPr>
            <w:r>
              <w:t xml:space="preserve">Mitigation</w:t>
            </w:r>
          </w:p>
        </w:tc>
        <w:tc>
          <w:tcPr/>
          <w:p>
            <w:pPr>
              <w:pStyle w:val="Compact"/>
              <w:jc w:val="left"/>
            </w:pPr>
            <w:r>
              <w:t xml:space="preserve">Asia / South &amp; SE Asia</w:t>
            </w:r>
          </w:p>
        </w:tc>
        <w:tc>
          <w:tcPr/>
          <w:p>
            <w:pPr>
              <w:pStyle w:val="Compact"/>
              <w:jc w:val="left"/>
            </w:pPr>
            <w:r>
              <w:t xml:space="preserve">Not specified</w:t>
            </w:r>
          </w:p>
        </w:tc>
        <w:tc>
          <w:tcPr/>
          <w:p>
            <w:pPr>
              <w:pStyle w:val="Compact"/>
              <w:jc w:val="right"/>
            </w:pPr>
            <w:r>
              <w:t xml:space="preserve">78</w:t>
            </w:r>
          </w:p>
        </w:tc>
        <w:tc>
          <w:tcPr/>
          <w:p>
            <w:pPr>
              <w:pStyle w:val="Compact"/>
              <w:jc w:val="left"/>
            </w:pPr>
            <w:r>
              <w:t xml:space="preserve">Unknown</w:t>
            </w:r>
          </w:p>
        </w:tc>
        <w:tc>
          <w:tcPr/>
          <w:p>
            <w:pPr>
              <w:pStyle w:val="Compact"/>
              <w:jc w:val="left"/>
            </w:pPr>
            <w:r>
              <w:t xml:space="preserve">Assess</w:t>
            </w:r>
          </w:p>
        </w:tc>
      </w:tr>
      <w:tr>
        <w:tc>
          <w:tcPr/>
          <w:p>
            <w:pPr>
              <w:pStyle w:val="Compact"/>
              <w:jc w:val="left"/>
            </w:pPr>
            <w:r>
              <w:t xml:space="preserve">Alliance</w:t>
            </w:r>
          </w:p>
        </w:tc>
        <w:tc>
          <w:tcPr/>
          <w:p>
            <w:pPr>
              <w:pStyle w:val="Compact"/>
              <w:jc w:val="left"/>
            </w:pPr>
            <w:r>
              <w:t xml:space="preserve">MODIS NDVI</w:t>
            </w:r>
          </w:p>
        </w:tc>
        <w:tc>
          <w:tcPr/>
          <w:p>
            <w:pPr>
              <w:pStyle w:val="Compact"/>
              <w:jc w:val="left"/>
            </w:pPr>
            <w:r>
              <w:t xml:space="preserve">Climate Policy / Finance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Wet chemistry data for a subset of AfSIS: Phase I archived soil samples</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Global multi-crop agricultural trial data (tricot data)</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Alliance</w:t>
            </w:r>
          </w:p>
        </w:tc>
        <w:tc>
          <w:tcPr/>
          <w:p>
            <w:pPr>
              <w:pStyle w:val="Compact"/>
              <w:jc w:val="left"/>
            </w:pPr>
            <w:r>
              <w:t xml:space="preserve">Alliance Crop Observatories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Alliance</w:t>
            </w:r>
          </w:p>
        </w:tc>
        <w:tc>
          <w:tcPr/>
          <w:p>
            <w:pPr>
              <w:pStyle w:val="Compact"/>
              <w:jc w:val="left"/>
            </w:pPr>
            <w:r>
              <w:t xml:space="preserve">Copernicus Global Flood Monitoring</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Crop sowing date optimization</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World Bank Open Data</w:t>
            </w:r>
          </w:p>
        </w:tc>
        <w:tc>
          <w:tcPr/>
          <w:p>
            <w:pPr>
              <w:pStyle w:val="Compact"/>
              <w:jc w:val="left"/>
            </w:pPr>
            <w:r>
              <w:t xml:space="preserve">Climate Policy / Finance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Observed Climate Data - CHIRPS</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SOLANUM / Spatial Solanum / SWEETPO Crop Growth Modeling Tools</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IITA</w:t>
            </w:r>
          </w:p>
        </w:tc>
        <w:tc>
          <w:tcPr/>
          <w:p>
            <w:pPr>
              <w:pStyle w:val="Compact"/>
              <w:jc w:val="left"/>
            </w:pPr>
            <w:r>
              <w:t xml:space="preserve">Citizen-H2D3</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Bias-corrected climate dataset for East Africa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Operational Onset, Cessation and Length of Growing Season Forecast Dataset</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District-Level Climate Projection Time-Series Dataset for Kenya, Ghana and Zambia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WorldFish</w:t>
            </w:r>
          </w:p>
        </w:tc>
        <w:tc>
          <w:tcPr/>
          <w:p>
            <w:pPr>
              <w:pStyle w:val="Compact"/>
              <w:jc w:val="left"/>
            </w:pPr>
            <w:r>
              <w:t xml:space="preserve">Bio-Oracle</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Simulated rice yield datasets under current and future climates</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Improved Knowledge of the Role of the Forests for Food Security and Nutrition in Congo Basin Phase 2: Cameroon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Biophysical baseline assessment within the KCEP-CRAL action areas in Kenya, using the LDSF</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Carob</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73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WorldClim v2.1 Global Climate Surfaces</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72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Nutrient omission, planting window, crop arrangement, and management data in Chinyanja Triangle</w:t>
            </w:r>
          </w:p>
        </w:tc>
        <w:tc>
          <w:tcPr/>
          <w:p>
            <w:pPr>
              <w:pStyle w:val="Compact"/>
              <w:jc w:val="left"/>
            </w:pPr>
            <w:r>
              <w:t xml:space="preserve">Not specified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72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CIFOR-ICRAF</w:t>
            </w:r>
          </w:p>
        </w:tc>
        <w:tc>
          <w:tcPr/>
          <w:p>
            <w:pPr>
              <w:pStyle w:val="Compact"/>
              <w:jc w:val="left"/>
            </w:pPr>
            <w:r>
              <w:t xml:space="preserve">Dataset for the evaluation of forest and landscape restoration in Northern Ethiopia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Seasonal Crop type map from Foundation model</w:t>
            </w:r>
          </w:p>
        </w:tc>
        <w:tc>
          <w:tcPr/>
          <w:p>
            <w:pPr>
              <w:pStyle w:val="Compact"/>
              <w:jc w:val="left"/>
            </w:pPr>
            <w:r>
              <w:t xml:space="preserve">Exposure</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71</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Tortilla Platform Off the Griddle -TOR 2-</w:t>
            </w:r>
          </w:p>
        </w:tc>
        <w:tc>
          <w:tcPr/>
          <w:p>
            <w:pPr>
              <w:pStyle w:val="Compact"/>
              <w:jc w:val="left"/>
            </w:pPr>
            <w:r>
              <w:t xml:space="preserve">Adaptation Analytics</w:t>
            </w:r>
          </w:p>
        </w:tc>
        <w:tc>
          <w:tcPr/>
          <w:p>
            <w:pPr>
              <w:pStyle w:val="Compact"/>
              <w:jc w:val="left"/>
            </w:pPr>
            <w:r>
              <w:t xml:space="preserve">Latin America &amp; Caribbean</w:t>
            </w:r>
          </w:p>
        </w:tc>
        <w:tc>
          <w:tcPr/>
          <w:p>
            <w:pPr>
              <w:pStyle w:val="Compact"/>
              <w:jc w:val="left"/>
            </w:pPr>
            <w:r>
              <w:t xml:space="preserve">Co-produced</w:t>
            </w:r>
          </w:p>
        </w:tc>
        <w:tc>
          <w:tcPr/>
          <w:p>
            <w:pPr>
              <w:pStyle w:val="Compact"/>
              <w:jc w:val="right"/>
            </w:pPr>
            <w:r>
              <w:t xml:space="preserve">70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Extreme Climate Indices Dataset for Drought, Heat and Heavy Rainfall</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Administrative Boundary Climate Extractor Outputs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70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climatrends</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69</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Alliance</w:t>
            </w:r>
          </w:p>
        </w:tc>
        <w:tc>
          <w:tcPr/>
          <w:p>
            <w:pPr>
              <w:pStyle w:val="Compact"/>
              <w:jc w:val="left"/>
            </w:pPr>
            <w:r>
              <w:t xml:space="preserve">FinAccess Household Survey (KNBS)</w:t>
            </w:r>
          </w:p>
        </w:tc>
        <w:tc>
          <w:tcPr/>
          <w:p>
            <w:pPr>
              <w:pStyle w:val="Compact"/>
              <w:jc w:val="left"/>
            </w:pPr>
            <w:r>
              <w:t xml:space="preserve">Climate Policy / Finance</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Crop specific suitablity layers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69</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IITA</w:t>
            </w:r>
          </w:p>
        </w:tc>
        <w:tc>
          <w:tcPr/>
          <w:p>
            <w:pPr>
              <w:pStyle w:val="Compact"/>
              <w:jc w:val="left"/>
            </w:pPr>
            <w:r>
              <w:t xml:space="preserve">HFCP Nigeria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69</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Climatic water balance datasets for rice-based systems (derived: rainfall–ET–irrigation)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Spatial Assessments of Changes in Soil Health Indicators (Benin, Kenya)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68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WeatherAPI — Operational Real-Time and Forecast Weather Data Service for SIMCAST / Lateblight Advisor</w:t>
            </w:r>
          </w:p>
        </w:tc>
        <w:tc>
          <w:tcPr/>
          <w:p>
            <w:pPr>
              <w:pStyle w:val="Compact"/>
              <w:jc w:val="left"/>
            </w:pPr>
            <w:r>
              <w:t xml:space="preserve">Hazard / Climate Services</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Global subnational agricultural statistics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68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AquaCrop-ready climate datasets for rice and off-season crops (current and future yield and adaptation solutions)</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Mitigating risks of disease transmission in the wild meat food chain from forest to fork in Cameroon</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67</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Time series of global harmonized cropland extent from 2011 to 2020</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67</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ILRI</w:t>
            </w:r>
          </w:p>
        </w:tc>
        <w:tc>
          <w:tcPr/>
          <w:p>
            <w:pPr>
              <w:pStyle w:val="Compact"/>
              <w:jc w:val="left"/>
            </w:pPr>
            <w:r>
              <w:t xml:space="preserve">C3S Multi-Model Seasonal Forecast Processing Dataset for Ethiopia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67</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WorldFish</w:t>
            </w:r>
          </w:p>
        </w:tc>
        <w:tc>
          <w:tcPr/>
          <w:p>
            <w:pPr>
              <w:pStyle w:val="Compact"/>
              <w:jc w:val="left"/>
            </w:pPr>
            <w:r>
              <w:t xml:space="preserve">FishStatJ</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67</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Climate-induced agricultural land suitability change dataset</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Biophysical Soil and Land Health Assessment in the Gambia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66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System dynamics model for exploring synergies, trade-offs, and resilience</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66</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WorldFish</w:t>
            </w:r>
          </w:p>
        </w:tc>
        <w:tc>
          <w:tcPr/>
          <w:p>
            <w:pPr>
              <w:pStyle w:val="Compact"/>
              <w:jc w:val="left"/>
            </w:pPr>
            <w:r>
              <w:t xml:space="preserve">FishScores</w:t>
            </w:r>
          </w:p>
        </w:tc>
        <w:tc>
          <w:tcPr/>
          <w:p>
            <w:pPr>
              <w:pStyle w:val="Compact"/>
              <w:jc w:val="left"/>
            </w:pPr>
            <w:r>
              <w:t xml:space="preserve">Mitigation</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Climatologies at High resolution for the Earth’s Land Surface Areas (CHELSA)</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TIPCIP – Thermal Image Processor for Crop Water Stress and Irrigation Management</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ICRISAT</w:t>
            </w:r>
          </w:p>
        </w:tc>
        <w:tc>
          <w:tcPr/>
          <w:p>
            <w:pPr>
              <w:pStyle w:val="Compact"/>
              <w:jc w:val="left"/>
            </w:pPr>
            <w:r>
              <w:t xml:space="preserve">Climate change impacts on crops yield and Nutrition</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HarvestStat Africa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VECTRI Malaria Model Dataset (climate forcing inputs + model outputs, Ethiopia)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WorldFish</w:t>
            </w:r>
          </w:p>
        </w:tc>
        <w:tc>
          <w:tcPr/>
          <w:p>
            <w:pPr>
              <w:pStyle w:val="Compact"/>
              <w:jc w:val="left"/>
            </w:pPr>
            <w:r>
              <w:t xml:space="preserve">Future fish biomass projections (DBEM / FishMIP)</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Farmers’ climate risk perception and drought mitigation dataset (survey + climate linkage)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Alliance</w:t>
            </w:r>
          </w:p>
        </w:tc>
        <w:tc>
          <w:tcPr/>
          <w:p>
            <w:pPr>
              <w:pStyle w:val="Compact"/>
              <w:jc w:val="left"/>
            </w:pPr>
            <w:r>
              <w:t xml:space="preserve">CCAC Columbia livestock and agriculture sector GHG emission data for National DNC</w:t>
            </w:r>
          </w:p>
        </w:tc>
        <w:tc>
          <w:tcPr/>
          <w:p>
            <w:pPr>
              <w:pStyle w:val="Compact"/>
              <w:jc w:val="left"/>
            </w:pPr>
            <w:r>
              <w:t xml:space="preserve">Mitigation</w:t>
            </w:r>
          </w:p>
        </w:tc>
        <w:tc>
          <w:tcPr/>
          <w:p>
            <w:pPr>
              <w:pStyle w:val="Compact"/>
              <w:jc w:val="left"/>
            </w:pPr>
            <w:r>
              <w:t xml:space="preserve">Latin America &amp; Caribbean</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IITA</w:t>
            </w:r>
          </w:p>
        </w:tc>
        <w:tc>
          <w:tcPr/>
          <w:p>
            <w:pPr>
              <w:pStyle w:val="Compact"/>
              <w:jc w:val="left"/>
            </w:pPr>
            <w:r>
              <w:t xml:space="preserve">Maize-Yield-in-Ghana-and-Malawi</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IITA</w:t>
            </w:r>
          </w:p>
        </w:tc>
        <w:tc>
          <w:tcPr/>
          <w:p>
            <w:pPr>
              <w:pStyle w:val="Compact"/>
              <w:jc w:val="left"/>
            </w:pPr>
            <w:r>
              <w:t xml:space="preserve">Extreme rainfall indices in Ghana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64</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S2S AI/ML Model-Ready Training Dataset for East Africa</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64</w:t>
            </w:r>
          </w:p>
        </w:tc>
        <w:tc>
          <w:tcPr/>
          <w:p>
            <w:pPr>
              <w:pStyle w:val="Compact"/>
              <w:jc w:val="left"/>
            </w:pPr>
            <w:r>
              <w:t xml:space="preserve">Open</w:t>
            </w:r>
          </w:p>
        </w:tc>
        <w:tc>
          <w:tcPr/>
          <w:p>
            <w:pPr>
              <w:pStyle w:val="Compact"/>
              <w:jc w:val="left"/>
            </w:pPr>
            <w:r>
              <w:t xml:space="preserve">Federate — ready</w:t>
            </w:r>
          </w:p>
        </w:tc>
      </w:tr>
      <w:tr>
        <w:tc>
          <w:tcPr/>
          <w:p>
            <w:pPr>
              <w:pStyle w:val="Compact"/>
              <w:jc w:val="left"/>
            </w:pPr>
            <w:r>
              <w:t xml:space="preserve">WorldFish</w:t>
            </w:r>
          </w:p>
        </w:tc>
        <w:tc>
          <w:tcPr/>
          <w:p>
            <w:pPr>
              <w:pStyle w:val="Compact"/>
              <w:jc w:val="left"/>
            </w:pPr>
            <w:r>
              <w:t xml:space="preserve">Sea Around Us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62</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Alliance</w:t>
            </w:r>
          </w:p>
        </w:tc>
        <w:tc>
          <w:tcPr/>
          <w:p>
            <w:pPr>
              <w:pStyle w:val="Compact"/>
              <w:jc w:val="left"/>
            </w:pPr>
            <w:r>
              <w:t xml:space="preserve">JRC Global River Flood Hazard Maps (v2.1)</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61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ICRISAT</w:t>
            </w:r>
          </w:p>
        </w:tc>
        <w:tc>
          <w:tcPr/>
          <w:p>
            <w:pPr>
              <w:pStyle w:val="Compact"/>
              <w:jc w:val="left"/>
            </w:pPr>
            <w:r>
              <w:t xml:space="preserve">Pest &amp; disease risk distribution &amp; hot spot mapping tool</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Not specified</w:t>
            </w:r>
          </w:p>
        </w:tc>
        <w:tc>
          <w:tcPr/>
          <w:p>
            <w:pPr>
              <w:pStyle w:val="Compact"/>
              <w:jc w:val="right"/>
            </w:pPr>
            <w:r>
              <w:t xml:space="preserve">61</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WorldFish</w:t>
            </w:r>
          </w:p>
        </w:tc>
        <w:tc>
          <w:tcPr/>
          <w:p>
            <w:pPr>
              <w:pStyle w:val="Compact"/>
              <w:jc w:val="left"/>
            </w:pPr>
            <w:r>
              <w:t xml:space="preserve">Aquatic Food Composition Database</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61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ILRI</w:t>
            </w:r>
          </w:p>
        </w:tc>
        <w:tc>
          <w:tcPr/>
          <w:p>
            <w:pPr>
              <w:pStyle w:val="Compact"/>
              <w:jc w:val="left"/>
            </w:pPr>
            <w:r>
              <w:t xml:space="preserve">Bias-Corrected SEAS5 Seasonal Forecast Dataset for Agricultural Onset Applications</w:t>
            </w:r>
          </w:p>
        </w:tc>
        <w:tc>
          <w:tcPr/>
          <w:p>
            <w:pPr>
              <w:pStyle w:val="Compact"/>
              <w:jc w:val="left"/>
            </w:pPr>
            <w:r>
              <w:t xml:space="preserve">Hazard</w:t>
            </w:r>
          </w:p>
        </w:tc>
        <w:tc>
          <w:tcPr/>
          <w:p>
            <w:pPr>
              <w:pStyle w:val="Compact"/>
              <w:jc w:val="left"/>
            </w:pPr>
            <w:r>
              <w:t xml:space="preserve">Africa</w:t>
            </w:r>
          </w:p>
        </w:tc>
        <w:tc>
          <w:tcPr/>
          <w:p>
            <w:pPr>
              <w:pStyle w:val="Compact"/>
              <w:jc w:val="left"/>
            </w:pPr>
            <w:r>
              <w:t xml:space="preserve">External</w:t>
            </w:r>
          </w:p>
        </w:tc>
        <w:tc>
          <w:tcPr/>
          <w:p>
            <w:pPr>
              <w:pStyle w:val="Compact"/>
              <w:jc w:val="right"/>
            </w:pPr>
            <w:r>
              <w:t xml:space="preserve">60</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Global Irrigation map</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59</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Dataset for supporting the net agronomic assessment of yield limiting factors in maize production in Machakos county, Kenya</w:t>
            </w:r>
          </w:p>
        </w:tc>
        <w:tc>
          <w:tcPr/>
          <w:p>
            <w:pPr>
              <w:pStyle w:val="Compact"/>
              <w:jc w:val="left"/>
            </w:pPr>
            <w:r>
              <w:t xml:space="preserve">Adaptation Analytics</w:t>
            </w:r>
          </w:p>
        </w:tc>
        <w:tc>
          <w:tcPr/>
          <w:p>
            <w:pPr>
              <w:pStyle w:val="Compact"/>
              <w:jc w:val="left"/>
            </w:pPr>
            <w:r>
              <w:t xml:space="preserve">Africa</w:t>
            </w:r>
          </w:p>
        </w:tc>
        <w:tc>
          <w:tcPr/>
          <w:p>
            <w:pPr>
              <w:pStyle w:val="Compact"/>
              <w:jc w:val="left"/>
            </w:pPr>
            <w:r>
              <w:t xml:space="preserve">Co-produced</w:t>
            </w:r>
          </w:p>
        </w:tc>
        <w:tc>
          <w:tcPr/>
          <w:p>
            <w:pPr>
              <w:pStyle w:val="Compact"/>
              <w:jc w:val="right"/>
            </w:pPr>
            <w:r>
              <w:t xml:space="preserve">56</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Image Canopy – Digital Canopy Cover Estimation Software</w:t>
            </w:r>
          </w:p>
        </w:tc>
        <w:tc>
          <w:tcPr/>
          <w:p>
            <w:pPr>
              <w:pStyle w:val="Compact"/>
              <w:jc w:val="left"/>
            </w:pPr>
            <w:r>
              <w:t xml:space="preserve">Sensitivity / Adaptation Analytics</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56</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AfricaRice</w:t>
            </w:r>
          </w:p>
        </w:tc>
        <w:tc>
          <w:tcPr/>
          <w:p>
            <w:pPr>
              <w:pStyle w:val="Compact"/>
              <w:jc w:val="left"/>
            </w:pPr>
            <w:r>
              <w:t xml:space="preserve">Mid-season drainage × iron toxicity × water productivity dataset (irrigated rice)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55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AfricaRice</w:t>
            </w:r>
          </w:p>
        </w:tc>
        <w:tc>
          <w:tcPr/>
          <w:p>
            <w:pPr>
              <w:pStyle w:val="Compact"/>
              <w:jc w:val="left"/>
            </w:pPr>
            <w:r>
              <w:t xml:space="preserve">Alternate wetting and drying × weed infestation × water productivity dataset (irrigated rice)</w:t>
            </w:r>
          </w:p>
        </w:tc>
        <w:tc>
          <w:tcPr/>
          <w:p>
            <w:pPr>
              <w:pStyle w:val="Compact"/>
              <w:jc w:val="left"/>
            </w:pPr>
            <w:r>
              <w:t xml:space="preserve">Multi-domain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55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IWMI</w:t>
            </w:r>
          </w:p>
        </w:tc>
        <w:tc>
          <w:tcPr/>
          <w:p>
            <w:pPr>
              <w:pStyle w:val="Compact"/>
              <w:jc w:val="left"/>
            </w:pPr>
            <w:r>
              <w:t xml:space="preserve">Africa Multi-hazard risk maps</w:t>
            </w:r>
          </w:p>
        </w:tc>
        <w:tc>
          <w:tcPr/>
          <w:p>
            <w:pPr>
              <w:pStyle w:val="Compact"/>
              <w:jc w:val="left"/>
            </w:pPr>
            <w:r>
              <w:t xml:space="preserve">Adaptation Analytics</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55</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Biochar × nitrogen × no-tillage greenhouse gas and yield dataset in rice systems</w:t>
            </w:r>
          </w:p>
        </w:tc>
        <w:tc>
          <w:tcPr/>
          <w:p>
            <w:pPr>
              <w:pStyle w:val="Compact"/>
              <w:jc w:val="left"/>
            </w:pPr>
            <w:r>
              <w:t xml:space="preserve">Mitigation</w:t>
            </w:r>
          </w:p>
        </w:tc>
        <w:tc>
          <w:tcPr/>
          <w:p>
            <w:pPr>
              <w:pStyle w:val="Compact"/>
              <w:jc w:val="left"/>
            </w:pPr>
            <w:r>
              <w:t xml:space="preserve">Africa</w:t>
            </w:r>
          </w:p>
        </w:tc>
        <w:tc>
          <w:tcPr/>
          <w:p>
            <w:pPr>
              <w:pStyle w:val="Compact"/>
              <w:jc w:val="left"/>
            </w:pPr>
            <w:r>
              <w:t xml:space="preserve">CGIAR-produced</w:t>
            </w:r>
          </w:p>
        </w:tc>
        <w:tc>
          <w:tcPr/>
          <w:p>
            <w:pPr>
              <w:pStyle w:val="Compact"/>
              <w:jc w:val="right"/>
            </w:pPr>
            <w:r>
              <w:t xml:space="preserve">53</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CIFOR-ICRAF</w:t>
            </w:r>
          </w:p>
        </w:tc>
        <w:tc>
          <w:tcPr/>
          <w:p>
            <w:pPr>
              <w:pStyle w:val="Compact"/>
              <w:jc w:val="left"/>
            </w:pPr>
            <w:r>
              <w:t xml:space="preserve">Oil Palm and Diets in Indonesia: Papua</w:t>
            </w:r>
          </w:p>
        </w:tc>
        <w:tc>
          <w:tcPr/>
          <w:p>
            <w:pPr>
              <w:pStyle w:val="Compact"/>
              <w:jc w:val="left"/>
            </w:pPr>
            <w:r>
              <w:t xml:space="preserve">Multi-domain</w:t>
            </w:r>
          </w:p>
        </w:tc>
        <w:tc>
          <w:tcPr/>
          <w:p>
            <w:pPr>
              <w:pStyle w:val="Compact"/>
              <w:jc w:val="left"/>
            </w:pPr>
            <w:r>
              <w:t xml:space="preserve">Asia / South &amp; SE Asia</w:t>
            </w:r>
          </w:p>
        </w:tc>
        <w:tc>
          <w:tcPr/>
          <w:p>
            <w:pPr>
              <w:pStyle w:val="Compact"/>
              <w:jc w:val="left"/>
            </w:pPr>
            <w:r>
              <w:t xml:space="preserve">External</w:t>
            </w:r>
          </w:p>
        </w:tc>
        <w:tc>
          <w:tcPr/>
          <w:p>
            <w:pPr>
              <w:pStyle w:val="Compact"/>
              <w:jc w:val="right"/>
            </w:pPr>
            <w:r>
              <w:t xml:space="preserve">53</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CIP</w:t>
            </w:r>
          </w:p>
        </w:tc>
        <w:tc>
          <w:tcPr/>
          <w:p>
            <w:pPr>
              <w:pStyle w:val="Compact"/>
              <w:jc w:val="left"/>
            </w:pPr>
            <w:r>
              <w:t xml:space="preserve">CIP Peru Experimental Station Historical Meteorological Records — La Molina, La Victoria &amp; San Ramón</w:t>
            </w:r>
          </w:p>
        </w:tc>
        <w:tc>
          <w:tcPr/>
          <w:p>
            <w:pPr>
              <w:pStyle w:val="Compact"/>
              <w:jc w:val="left"/>
            </w:pPr>
            <w:r>
              <w:t xml:space="preserve">Hazard / Climate Services</w:t>
            </w:r>
          </w:p>
        </w:tc>
        <w:tc>
          <w:tcPr/>
          <w:p>
            <w:pPr>
              <w:pStyle w:val="Compact"/>
              <w:jc w:val="left"/>
            </w:pPr>
            <w:r>
              <w:t xml:space="preserve">Latin America &amp; Caribbean</w:t>
            </w:r>
          </w:p>
        </w:tc>
        <w:tc>
          <w:tcPr/>
          <w:p>
            <w:pPr>
              <w:pStyle w:val="Compact"/>
              <w:jc w:val="left"/>
            </w:pPr>
            <w:r>
              <w:t xml:space="preserve">Uncategorised</w:t>
            </w:r>
          </w:p>
        </w:tc>
        <w:tc>
          <w:tcPr/>
          <w:p>
            <w:pPr>
              <w:pStyle w:val="Compact"/>
              <w:jc w:val="right"/>
            </w:pPr>
            <w:r>
              <w:t xml:space="preserve">51</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AfricaRice</w:t>
            </w:r>
          </w:p>
        </w:tc>
        <w:tc>
          <w:tcPr/>
          <w:p>
            <w:pPr>
              <w:pStyle w:val="Compact"/>
              <w:jc w:val="left"/>
            </w:pPr>
            <w:r>
              <w:t xml:space="preserve">Rice brown spot climate risk projection dataset under climate change scenarios</w:t>
            </w:r>
          </w:p>
        </w:tc>
        <w:tc>
          <w:tcPr/>
          <w:p>
            <w:pPr>
              <w:pStyle w:val="Compact"/>
              <w:jc w:val="left"/>
            </w:pPr>
            <w:r>
              <w:t xml:space="preserve">Sensitivity</w:t>
            </w:r>
          </w:p>
        </w:tc>
        <w:tc>
          <w:tcPr/>
          <w:p>
            <w:pPr>
              <w:pStyle w:val="Compact"/>
              <w:jc w:val="left"/>
            </w:pPr>
            <w:r>
              <w:t xml:space="preserve">Asia / South &amp; SE Asia</w:t>
            </w:r>
          </w:p>
        </w:tc>
        <w:tc>
          <w:tcPr/>
          <w:p>
            <w:pPr>
              <w:pStyle w:val="Compact"/>
              <w:jc w:val="left"/>
            </w:pPr>
            <w:r>
              <w:t xml:space="preserve">CGIAR-produced</w:t>
            </w:r>
          </w:p>
        </w:tc>
        <w:tc>
          <w:tcPr/>
          <w:p>
            <w:pPr>
              <w:pStyle w:val="Compact"/>
              <w:jc w:val="right"/>
            </w:pPr>
            <w:r>
              <w:t xml:space="preserve">48</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WorldFish</w:t>
            </w:r>
          </w:p>
        </w:tc>
        <w:tc>
          <w:tcPr/>
          <w:p>
            <w:pPr>
              <w:pStyle w:val="Compact"/>
              <w:jc w:val="left"/>
            </w:pPr>
            <w:r>
              <w:t xml:space="preserve">Illumating Hidden Harvests</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Co-produced</w:t>
            </w:r>
          </w:p>
        </w:tc>
        <w:tc>
          <w:tcPr/>
          <w:p>
            <w:pPr>
              <w:pStyle w:val="Compact"/>
              <w:jc w:val="right"/>
            </w:pPr>
            <w:r>
              <w:t xml:space="preserve">48</w:t>
            </w:r>
          </w:p>
        </w:tc>
        <w:tc>
          <w:tcPr/>
          <w:p>
            <w:pPr>
              <w:pStyle w:val="Compact"/>
              <w:jc w:val="left"/>
            </w:pPr>
            <w:r>
              <w:t xml:space="preserve">Open</w:t>
            </w:r>
          </w:p>
        </w:tc>
        <w:tc>
          <w:tcPr/>
          <w:p>
            <w:pPr>
              <w:pStyle w:val="Compact"/>
              <w:jc w:val="left"/>
            </w:pPr>
            <w:r>
              <w:t xml:space="preserve">Federate or light ingest</w:t>
            </w:r>
          </w:p>
        </w:tc>
      </w:tr>
      <w:tr>
        <w:tc>
          <w:tcPr/>
          <w:p>
            <w:pPr>
              <w:pStyle w:val="Compact"/>
              <w:jc w:val="left"/>
            </w:pPr>
            <w:r>
              <w:t xml:space="preserve">IFPRI</w:t>
            </w:r>
          </w:p>
        </w:tc>
        <w:tc>
          <w:tcPr/>
          <w:p>
            <w:pPr>
              <w:pStyle w:val="Compact"/>
              <w:jc w:val="left"/>
            </w:pPr>
            <w:r>
              <w:t xml:space="preserve">Global Farming system data</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46</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IFPRI</w:t>
            </w:r>
          </w:p>
        </w:tc>
        <w:tc>
          <w:tcPr/>
          <w:p>
            <w:pPr>
              <w:pStyle w:val="Compact"/>
              <w:jc w:val="left"/>
            </w:pPr>
            <w:r>
              <w:t xml:space="preserve">Global crop specific intensity data</w:t>
            </w:r>
          </w:p>
        </w:tc>
        <w:tc>
          <w:tcPr/>
          <w:p>
            <w:pPr>
              <w:pStyle w:val="Compact"/>
              <w:jc w:val="left"/>
            </w:pPr>
            <w:r>
              <w:t xml:space="preserve">Exposure</w:t>
            </w:r>
          </w:p>
        </w:tc>
        <w:tc>
          <w:tcPr/>
          <w:p>
            <w:pPr>
              <w:pStyle w:val="Compact"/>
              <w:jc w:val="left"/>
            </w:pPr>
            <w:r>
              <w:t xml:space="preserve">Global</w:t>
            </w:r>
          </w:p>
        </w:tc>
        <w:tc>
          <w:tcPr/>
          <w:p>
            <w:pPr>
              <w:pStyle w:val="Compact"/>
              <w:jc w:val="left"/>
            </w:pPr>
            <w:r>
              <w:t xml:space="preserve">CGIAR-produced</w:t>
            </w:r>
          </w:p>
        </w:tc>
        <w:tc>
          <w:tcPr/>
          <w:p>
            <w:pPr>
              <w:pStyle w:val="Compact"/>
              <w:jc w:val="right"/>
            </w:pPr>
            <w:r>
              <w:t xml:space="preserve">45</w:t>
            </w:r>
          </w:p>
        </w:tc>
        <w:tc>
          <w:tcPr/>
          <w:p>
            <w:pPr>
              <w:pStyle w:val="Compact"/>
              <w:jc w:val="left"/>
            </w:pPr>
            <w:r>
              <w:t xml:space="preserve">Restricted</w:t>
            </w:r>
          </w:p>
        </w:tc>
        <w:tc>
          <w:tcPr/>
          <w:p>
            <w:pPr>
              <w:pStyle w:val="Compact"/>
              <w:jc w:val="left"/>
            </w:pPr>
            <w:r>
              <w:t xml:space="preserve">Negotiate access</w:t>
            </w:r>
          </w:p>
        </w:tc>
      </w:tr>
      <w:tr>
        <w:tc>
          <w:tcPr/>
          <w:p>
            <w:pPr>
              <w:pStyle w:val="Compact"/>
              <w:jc w:val="left"/>
            </w:pPr>
            <w:r>
              <w:t xml:space="preserve">IITA</w:t>
            </w:r>
          </w:p>
        </w:tc>
        <w:tc>
          <w:tcPr/>
          <w:p>
            <w:pPr>
              <w:pStyle w:val="Compact"/>
              <w:jc w:val="left"/>
            </w:pPr>
            <w:r>
              <w:t xml:space="preserve">Sims</w:t>
            </w:r>
          </w:p>
        </w:tc>
        <w:tc>
          <w:tcPr/>
          <w:p>
            <w:pPr>
              <w:pStyle w:val="Compact"/>
              <w:jc w:val="left"/>
            </w:pPr>
            <w:r>
              <w:t xml:space="preserve">Adaptation Analytics</w:t>
            </w:r>
          </w:p>
        </w:tc>
        <w:tc>
          <w:tcPr/>
          <w:p>
            <w:pPr>
              <w:pStyle w:val="Compact"/>
              <w:jc w:val="left"/>
            </w:pPr>
            <w:r>
              <w:t xml:space="preserve">Not specified</w:t>
            </w:r>
          </w:p>
        </w:tc>
        <w:tc>
          <w:tcPr/>
          <w:p>
            <w:pPr>
              <w:pStyle w:val="Compact"/>
              <w:jc w:val="left"/>
            </w:pPr>
            <w:r>
              <w:t xml:space="preserve">CGIAR-produced</w:t>
            </w:r>
          </w:p>
        </w:tc>
        <w:tc>
          <w:tcPr/>
          <w:p>
            <w:pPr>
              <w:pStyle w:val="Compact"/>
              <w:jc w:val="right"/>
            </w:pPr>
            <w:r>
              <w:t xml:space="preserve">40</w:t>
            </w:r>
          </w:p>
        </w:tc>
        <w:tc>
          <w:tcPr/>
          <w:p>
            <w:pPr>
              <w:pStyle w:val="Compact"/>
              <w:jc w:val="left"/>
            </w:pPr>
            <w:r>
              <w:t xml:space="preserve">Open</w:t>
            </w:r>
          </w:p>
        </w:tc>
        <w:tc>
          <w:tcPr/>
          <w:p>
            <w:pPr>
              <w:pStyle w:val="Compact"/>
              <w:jc w:val="left"/>
            </w:pPr>
            <w:r>
              <w:t xml:space="preserve">Ingest candidate</w:t>
            </w:r>
          </w:p>
        </w:tc>
      </w:tr>
      <w:tr>
        <w:tc>
          <w:tcPr/>
          <w:p>
            <w:pPr>
              <w:pStyle w:val="Compact"/>
              <w:jc w:val="left"/>
            </w:pPr>
            <w:r>
              <w:t xml:space="preserve">ILRI</w:t>
            </w:r>
          </w:p>
        </w:tc>
        <w:tc>
          <w:tcPr/>
          <w:p>
            <w:pPr>
              <w:pStyle w:val="Compact"/>
              <w:jc w:val="left"/>
            </w:pPr>
            <w:r>
              <w:t xml:space="preserve">AI/ML Flood Forecasting Model-Ready Dataset and Outputs</w:t>
            </w:r>
          </w:p>
        </w:tc>
        <w:tc>
          <w:tcPr/>
          <w:p>
            <w:pPr>
              <w:pStyle w:val="Compact"/>
              <w:jc w:val="left"/>
            </w:pPr>
            <w:r>
              <w:t xml:space="preserve">Hazard</w:t>
            </w:r>
          </w:p>
        </w:tc>
        <w:tc>
          <w:tcPr/>
          <w:p>
            <w:pPr>
              <w:pStyle w:val="Compact"/>
              <w:jc w:val="left"/>
            </w:pPr>
            <w:r>
              <w:t xml:space="preserve">Global</w:t>
            </w:r>
          </w:p>
        </w:tc>
        <w:tc>
          <w:tcPr/>
          <w:p>
            <w:pPr>
              <w:pStyle w:val="Compact"/>
              <w:jc w:val="left"/>
            </w:pPr>
            <w:r>
              <w:t xml:space="preserve">External</w:t>
            </w:r>
          </w:p>
        </w:tc>
        <w:tc>
          <w:tcPr/>
          <w:p>
            <w:pPr>
              <w:pStyle w:val="Compact"/>
              <w:jc w:val="right"/>
            </w:pPr>
            <w:r>
              <w:t xml:space="preserve">40</w:t>
            </w:r>
          </w:p>
        </w:tc>
        <w:tc>
          <w:tcPr/>
          <w:p>
            <w:pPr>
              <w:pStyle w:val="Compact"/>
              <w:jc w:val="left"/>
            </w:pPr>
            <w:r>
              <w:t xml:space="preserve">Open</w:t>
            </w:r>
          </w:p>
        </w:tc>
        <w:tc>
          <w:tcPr/>
          <w:p>
            <w:pPr>
              <w:pStyle w:val="Compact"/>
              <w:jc w:val="left"/>
            </w:pPr>
            <w:r>
              <w:t xml:space="preserve">Federate or light ingest</w:t>
            </w:r>
          </w:p>
        </w:tc>
      </w:tr>
    </w:tbl>
    <w:p>
      <w:r>
        <w:pict>
          <v:rect style="width:0;height:1.5pt" o:hralign="center" o:hrstd="t" o:hr="t"/>
        </w:pict>
      </w:r>
    </w:p>
    <w:bookmarkEnd w:id="99"/>
    <w:bookmarkStart w:id="100"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00"/>
    <w:bookmarkStart w:id="103" w:name="annex-c"/>
    <w:p>
      <w:pPr>
        <w:pStyle w:val="Heading2"/>
      </w:pPr>
      <w:r>
        <w:t xml:space="preserve">Annex C — Merge log</w:t>
      </w:r>
    </w:p>
    <w:bookmarkStart w:id="101"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01"/>
    <w:bookmarkStart w:id="102"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4"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6" Target="https://github.com/CGIAR-Climate-Data-Hub/cdh-asset-mapping/issues/new?title=%5Bfeedback%5D+%3Ctopic%3E&amp;body=Section%3A%0AComment+or+question%3A%0A&amp;labels=feedback" TargetMode="External" /><Relationship Type="http://schemas.openxmlformats.org/officeDocument/2006/relationships/hyperlink" Id="rId95"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9" Target="docs/index.html" TargetMode="External" /><Relationship Type="http://schemas.openxmlformats.org/officeDocument/2006/relationships/hyperlink" Id="rId51" Target="https://acasa-bisa.org/"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3" Target="https://github.com/CGIAR-Climate-Data-Hub/cdh-asset-mapping"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94"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6" Target="https://github.com/CGIAR-Climate-Data-Hub/cdh-asset-mapping/issues/new?title=%5Bfeedback%5D+%3Ctopic%3E&amp;body=Section%3A%0AComment+or+question%3A%0A&amp;labels=feedback" TargetMode="External" /><Relationship Type="http://schemas.openxmlformats.org/officeDocument/2006/relationships/hyperlink" Id="rId95"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2026-06-17T09:10:45Z</dcterms:created>
  <dcterms:modified xsi:type="dcterms:W3CDTF">2026-06-17T09:10:45Z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2026-06-17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Internal review draft</vt:lpwstr>
  </property>
  <property fmtid="{D5CDD505-2E9C-101B-9397-08002B2CF9AE}" pid="11" name="toc-title">
    <vt:lpwstr>Table of contents</vt:lpwstr>
  </property>
</Properties>
</file>