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2"/>
        <w:gridCol w:w="1389"/>
        <w:gridCol w:w="138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head is ethnic minority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of household head (in 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of hh head: highest completed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households with female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households with internet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income (in 1,000 VND)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144,133.8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128,154.8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consumption (in 1,000 VND)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139,261.7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 of land managed or used by hh (in ha)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15,934.3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Commune is labeled as poor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access road is asphalt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wholesale market (in km)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extension center (in km)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2024-07-16T11:59:12Z</dcterms:modified>
  <cp:category/>
</cp:coreProperties>
</file>