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A0E" w:rsidRPr="00221030" w:rsidRDefault="00595A0E" w:rsidP="00595A0E">
      <w:pPr>
        <w:pStyle w:val="Ttulo"/>
        <w:rPr>
          <w:rFonts w:asciiTheme="minorHAnsi" w:hAnsiTheme="minorHAnsi" w:cstheme="minorHAnsi"/>
          <w:sz w:val="28"/>
        </w:rPr>
      </w:pPr>
      <w:r w:rsidRPr="00221030">
        <w:rPr>
          <w:rFonts w:asciiTheme="minorHAnsi" w:hAnsiTheme="minorHAnsi" w:cstheme="minorHAnsi"/>
          <w:sz w:val="28"/>
        </w:rPr>
        <w:t>Anexo IV</w:t>
      </w:r>
    </w:p>
    <w:p w:rsidR="00595A0E" w:rsidRPr="00221030" w:rsidRDefault="00595A0E" w:rsidP="00595A0E">
      <w:pPr>
        <w:pStyle w:val="Ttulo"/>
        <w:rPr>
          <w:rFonts w:asciiTheme="minorHAnsi" w:hAnsiTheme="minorHAnsi" w:cstheme="minorHAnsi"/>
          <w:sz w:val="28"/>
        </w:rPr>
      </w:pPr>
      <w:r w:rsidRPr="00221030">
        <w:rPr>
          <w:rFonts w:asciiTheme="minorHAnsi" w:hAnsiTheme="minorHAnsi" w:cstheme="minorHAnsi"/>
          <w:sz w:val="28"/>
        </w:rPr>
        <w:t>Metas Fiscais</w:t>
      </w:r>
    </w:p>
    <w:p w:rsidR="00595A0E" w:rsidRPr="00221030" w:rsidRDefault="00595A0E" w:rsidP="00595A0E">
      <w:pPr>
        <w:pStyle w:val="Ttulo"/>
        <w:rPr>
          <w:rFonts w:asciiTheme="minorHAnsi" w:hAnsiTheme="minorHAnsi" w:cstheme="minorHAnsi"/>
          <w:sz w:val="28"/>
        </w:rPr>
      </w:pPr>
      <w:r w:rsidRPr="00221030">
        <w:rPr>
          <w:rFonts w:asciiTheme="minorHAnsi" w:hAnsiTheme="minorHAnsi" w:cstheme="minorHAnsi"/>
          <w:sz w:val="28"/>
        </w:rPr>
        <w:t>IV.7 – Avaliação Atuarial do Regime Próprio de Previdência Social dos Servidores Civis</w:t>
      </w:r>
    </w:p>
    <w:p w:rsidR="00595A0E" w:rsidRPr="00221030" w:rsidRDefault="00595A0E" w:rsidP="00595A0E">
      <w:pPr>
        <w:pStyle w:val="Ttulo"/>
        <w:rPr>
          <w:rFonts w:asciiTheme="minorHAnsi" w:hAnsiTheme="minorHAnsi" w:cstheme="minorHAnsi"/>
          <w:b w:val="0"/>
          <w:bCs w:val="0"/>
          <w:sz w:val="24"/>
        </w:rPr>
      </w:pPr>
      <w:r w:rsidRPr="00221030">
        <w:rPr>
          <w:rFonts w:asciiTheme="minorHAnsi" w:hAnsiTheme="minorHAnsi" w:cstheme="minorHAnsi"/>
          <w:b w:val="0"/>
          <w:bCs w:val="0"/>
          <w:sz w:val="24"/>
        </w:rPr>
        <w:t>(Art. 4</w:t>
      </w:r>
      <w:r w:rsidRPr="00221030">
        <w:rPr>
          <w:rFonts w:asciiTheme="minorHAnsi" w:hAnsiTheme="minorHAnsi" w:cstheme="minorHAnsi"/>
          <w:b w:val="0"/>
          <w:bCs w:val="0"/>
          <w:sz w:val="24"/>
          <w:szCs w:val="16"/>
          <w:u w:val="single"/>
          <w:vertAlign w:val="superscript"/>
        </w:rPr>
        <w:t>o</w:t>
      </w:r>
      <w:r w:rsidRPr="00221030">
        <w:rPr>
          <w:rFonts w:asciiTheme="minorHAnsi" w:hAnsiTheme="minorHAnsi" w:cstheme="minorHAnsi"/>
          <w:b w:val="0"/>
          <w:bCs w:val="0"/>
          <w:sz w:val="24"/>
        </w:rPr>
        <w:t xml:space="preserve">, </w:t>
      </w:r>
      <w:r w:rsidRPr="00221030">
        <w:rPr>
          <w:rFonts w:asciiTheme="minorHAnsi" w:eastAsia="Arial Unicode MS" w:hAnsiTheme="minorHAnsi" w:cstheme="minorHAnsi"/>
          <w:b w:val="0"/>
          <w:bCs w:val="0"/>
          <w:sz w:val="24"/>
        </w:rPr>
        <w:t xml:space="preserve">§ </w:t>
      </w:r>
      <w:r w:rsidRPr="00221030">
        <w:rPr>
          <w:rFonts w:asciiTheme="minorHAnsi" w:hAnsiTheme="minorHAnsi" w:cstheme="minorHAnsi"/>
          <w:b w:val="0"/>
          <w:bCs w:val="0"/>
          <w:sz w:val="24"/>
        </w:rPr>
        <w:t>2</w:t>
      </w:r>
      <w:r w:rsidRPr="00221030">
        <w:rPr>
          <w:rFonts w:asciiTheme="minorHAnsi" w:hAnsiTheme="minorHAnsi" w:cstheme="minorHAnsi"/>
          <w:b w:val="0"/>
          <w:bCs w:val="0"/>
          <w:sz w:val="24"/>
          <w:szCs w:val="16"/>
          <w:u w:val="single"/>
          <w:vertAlign w:val="superscript"/>
        </w:rPr>
        <w:t>o</w:t>
      </w:r>
      <w:r w:rsidRPr="00221030">
        <w:rPr>
          <w:rFonts w:asciiTheme="minorHAnsi" w:hAnsiTheme="minorHAnsi" w:cstheme="minorHAnsi"/>
          <w:b w:val="0"/>
          <w:bCs w:val="0"/>
          <w:sz w:val="24"/>
          <w:szCs w:val="16"/>
        </w:rPr>
        <w:t xml:space="preserve">, </w:t>
      </w:r>
      <w:r w:rsidRPr="00221030">
        <w:rPr>
          <w:rFonts w:asciiTheme="minorHAnsi" w:hAnsiTheme="minorHAnsi" w:cstheme="minorHAnsi"/>
          <w:b w:val="0"/>
          <w:bCs w:val="0"/>
          <w:sz w:val="24"/>
        </w:rPr>
        <w:t>inciso IV, da Lei Complementar n</w:t>
      </w:r>
      <w:r w:rsidRPr="00221030">
        <w:rPr>
          <w:rFonts w:asciiTheme="minorHAnsi" w:hAnsiTheme="minorHAnsi" w:cstheme="minorHAnsi"/>
          <w:b w:val="0"/>
          <w:bCs w:val="0"/>
          <w:sz w:val="24"/>
          <w:szCs w:val="16"/>
          <w:u w:val="single"/>
          <w:vertAlign w:val="superscript"/>
        </w:rPr>
        <w:t>o</w:t>
      </w:r>
      <w:r w:rsidRPr="00221030">
        <w:rPr>
          <w:rFonts w:asciiTheme="minorHAnsi" w:hAnsiTheme="minorHAnsi" w:cstheme="minorHAnsi"/>
          <w:b w:val="0"/>
          <w:bCs w:val="0"/>
          <w:sz w:val="24"/>
          <w:szCs w:val="16"/>
        </w:rPr>
        <w:t xml:space="preserve"> </w:t>
      </w:r>
      <w:r w:rsidRPr="00221030">
        <w:rPr>
          <w:rFonts w:asciiTheme="minorHAnsi" w:hAnsiTheme="minorHAnsi" w:cstheme="minorHAnsi"/>
          <w:b w:val="0"/>
          <w:bCs w:val="0"/>
          <w:sz w:val="24"/>
        </w:rPr>
        <w:t>101, de 4 de maio de 2000)</w:t>
      </w:r>
    </w:p>
    <w:p w:rsidR="00595A0E" w:rsidRPr="00221030" w:rsidRDefault="00595A0E" w:rsidP="00595A0E">
      <w:pPr>
        <w:pStyle w:val="Ttulo2"/>
        <w:pBdr>
          <w:top w:val="single" w:sz="4" w:space="1" w:color="auto"/>
        </w:pBdr>
        <w:tabs>
          <w:tab w:val="left" w:pos="708"/>
        </w:tabs>
        <w:spacing w:before="0"/>
        <w:jc w:val="both"/>
        <w:rPr>
          <w:rFonts w:asciiTheme="minorHAnsi" w:hAnsiTheme="minorHAnsi" w:cstheme="minorHAnsi"/>
          <w:b/>
          <w:bCs/>
          <w:color w:val="auto"/>
        </w:rPr>
      </w:pPr>
    </w:p>
    <w:p w:rsidR="00595A0E" w:rsidRPr="00221030" w:rsidRDefault="00595A0E" w:rsidP="00595A0E">
      <w:pPr>
        <w:pStyle w:val="Ttulo1"/>
        <w:spacing w:before="0"/>
        <w:rPr>
          <w:rFonts w:asciiTheme="minorHAnsi" w:hAnsiTheme="minorHAnsi" w:cstheme="minorHAnsi"/>
          <w:color w:val="auto"/>
        </w:rPr>
      </w:pPr>
    </w:p>
    <w:p w:rsidR="00595A0E" w:rsidRPr="00221030" w:rsidRDefault="00595A0E" w:rsidP="00D54562">
      <w:pPr>
        <w:spacing w:before="120" w:after="120"/>
        <w:jc w:val="center"/>
        <w:rPr>
          <w:rFonts w:cstheme="minorHAnsi"/>
          <w:b/>
          <w:sz w:val="40"/>
          <w:szCs w:val="40"/>
        </w:rPr>
      </w:pPr>
    </w:p>
    <w:p w:rsidR="00595A0E" w:rsidRPr="00221030" w:rsidRDefault="00595A0E" w:rsidP="00D54562">
      <w:pPr>
        <w:spacing w:before="120" w:after="120"/>
        <w:jc w:val="center"/>
        <w:rPr>
          <w:rFonts w:cstheme="minorHAnsi"/>
          <w:b/>
          <w:sz w:val="40"/>
          <w:szCs w:val="40"/>
        </w:rPr>
      </w:pPr>
    </w:p>
    <w:p w:rsidR="00595A0E" w:rsidRPr="00221030" w:rsidRDefault="00595A0E" w:rsidP="00D54562">
      <w:pPr>
        <w:spacing w:before="120" w:after="120"/>
        <w:jc w:val="center"/>
        <w:rPr>
          <w:rFonts w:cstheme="minorHAnsi"/>
          <w:b/>
          <w:sz w:val="40"/>
          <w:szCs w:val="40"/>
        </w:rPr>
      </w:pPr>
    </w:p>
    <w:p w:rsidR="00595A0E" w:rsidRPr="00221030" w:rsidRDefault="00595A0E" w:rsidP="00D54562">
      <w:pPr>
        <w:spacing w:before="120" w:after="120"/>
        <w:jc w:val="center"/>
        <w:rPr>
          <w:rFonts w:cstheme="minorHAnsi"/>
          <w:b/>
          <w:sz w:val="40"/>
          <w:szCs w:val="40"/>
        </w:rPr>
      </w:pPr>
    </w:p>
    <w:p w:rsidR="00595A0E" w:rsidRPr="00221030" w:rsidRDefault="00595A0E" w:rsidP="00D54562">
      <w:pPr>
        <w:spacing w:before="120" w:after="120"/>
        <w:jc w:val="center"/>
        <w:rPr>
          <w:rFonts w:cstheme="minorHAnsi"/>
          <w:b/>
          <w:sz w:val="40"/>
          <w:szCs w:val="40"/>
        </w:rPr>
      </w:pPr>
    </w:p>
    <w:p w:rsidR="00007528" w:rsidRPr="00221030" w:rsidRDefault="00007528" w:rsidP="00D54562">
      <w:pPr>
        <w:spacing w:before="120" w:after="120"/>
        <w:jc w:val="center"/>
        <w:rPr>
          <w:rFonts w:cstheme="minorHAnsi"/>
          <w:b/>
          <w:sz w:val="40"/>
          <w:szCs w:val="40"/>
        </w:rPr>
      </w:pPr>
      <w:r w:rsidRPr="00221030">
        <w:rPr>
          <w:rFonts w:cstheme="minorHAnsi"/>
          <w:b/>
          <w:sz w:val="40"/>
          <w:szCs w:val="40"/>
        </w:rPr>
        <w:t>Relatório da Avaliação Atuarial do</w:t>
      </w:r>
      <w:r w:rsidR="00712641" w:rsidRPr="00221030">
        <w:rPr>
          <w:rFonts w:cstheme="minorHAnsi"/>
          <w:b/>
          <w:sz w:val="40"/>
          <w:szCs w:val="40"/>
        </w:rPr>
        <w:t xml:space="preserve"> </w:t>
      </w:r>
      <w:r w:rsidRPr="00221030">
        <w:rPr>
          <w:rFonts w:cstheme="minorHAnsi"/>
          <w:b/>
          <w:sz w:val="40"/>
          <w:szCs w:val="40"/>
        </w:rPr>
        <w:t>Regim</w:t>
      </w:r>
      <w:r w:rsidR="00712641" w:rsidRPr="00221030">
        <w:rPr>
          <w:rFonts w:cstheme="minorHAnsi"/>
          <w:b/>
          <w:sz w:val="40"/>
          <w:szCs w:val="40"/>
        </w:rPr>
        <w:t>e Próprio de Previdência Social</w:t>
      </w:r>
      <w:r w:rsidR="003535BC" w:rsidRPr="00221030">
        <w:rPr>
          <w:rFonts w:cstheme="minorHAnsi"/>
          <w:b/>
          <w:sz w:val="40"/>
          <w:szCs w:val="40"/>
        </w:rPr>
        <w:t xml:space="preserve"> - </w:t>
      </w:r>
      <w:r w:rsidRPr="00221030">
        <w:rPr>
          <w:rFonts w:cstheme="minorHAnsi"/>
          <w:b/>
          <w:sz w:val="40"/>
          <w:szCs w:val="40"/>
        </w:rPr>
        <w:t>RPPS da União</w:t>
      </w:r>
    </w:p>
    <w:p w:rsidR="00907338" w:rsidRPr="00221030" w:rsidRDefault="00907338" w:rsidP="00D54562">
      <w:pPr>
        <w:spacing w:before="120" w:after="120"/>
        <w:jc w:val="center"/>
        <w:rPr>
          <w:rFonts w:cstheme="minorHAnsi"/>
          <w:b/>
          <w:sz w:val="20"/>
          <w:szCs w:val="20"/>
        </w:rPr>
      </w:pPr>
    </w:p>
    <w:p w:rsidR="00007528" w:rsidRPr="00221030" w:rsidRDefault="003535BC" w:rsidP="00D54562">
      <w:pPr>
        <w:spacing w:before="120" w:after="120"/>
        <w:jc w:val="center"/>
        <w:rPr>
          <w:rFonts w:cstheme="minorHAnsi"/>
          <w:b/>
          <w:sz w:val="20"/>
          <w:szCs w:val="20"/>
        </w:rPr>
      </w:pPr>
      <w:r w:rsidRPr="00221030">
        <w:rPr>
          <w:rFonts w:cstheme="minorHAnsi"/>
          <w:b/>
          <w:sz w:val="20"/>
          <w:szCs w:val="20"/>
        </w:rPr>
        <w:t>(</w:t>
      </w:r>
      <w:r w:rsidR="00007528" w:rsidRPr="00221030">
        <w:rPr>
          <w:rFonts w:cstheme="minorHAnsi"/>
          <w:b/>
          <w:sz w:val="20"/>
          <w:szCs w:val="20"/>
        </w:rPr>
        <w:t>Servidores</w:t>
      </w:r>
      <w:r w:rsidRPr="00221030">
        <w:rPr>
          <w:rFonts w:cstheme="minorHAnsi"/>
          <w:b/>
          <w:sz w:val="20"/>
          <w:szCs w:val="20"/>
        </w:rPr>
        <w:t xml:space="preserve"> Ativos</w:t>
      </w:r>
      <w:r w:rsidR="00007528" w:rsidRPr="00221030">
        <w:rPr>
          <w:rFonts w:cstheme="minorHAnsi"/>
          <w:b/>
          <w:sz w:val="20"/>
          <w:szCs w:val="20"/>
        </w:rPr>
        <w:t>, Aposentados e Pensionistas Civis dos Poderes Executivo, Legislativo e Judiciário</w:t>
      </w:r>
      <w:r w:rsidRPr="00221030">
        <w:rPr>
          <w:rFonts w:cstheme="minorHAnsi"/>
          <w:b/>
          <w:sz w:val="20"/>
          <w:szCs w:val="20"/>
        </w:rPr>
        <w:t>)</w:t>
      </w:r>
    </w:p>
    <w:p w:rsidR="00007528" w:rsidRPr="00221030" w:rsidRDefault="00007528" w:rsidP="001F14FB">
      <w:pPr>
        <w:spacing w:before="120" w:after="120"/>
        <w:jc w:val="both"/>
        <w:rPr>
          <w:rFonts w:cstheme="minorHAnsi"/>
          <w:b/>
          <w:sz w:val="28"/>
          <w:szCs w:val="28"/>
        </w:rPr>
      </w:pPr>
    </w:p>
    <w:p w:rsidR="00007528" w:rsidRPr="00221030" w:rsidRDefault="00007528" w:rsidP="001F14FB">
      <w:pPr>
        <w:spacing w:before="120" w:after="120"/>
        <w:jc w:val="both"/>
        <w:rPr>
          <w:rFonts w:cstheme="minorHAnsi"/>
          <w:b/>
          <w:sz w:val="28"/>
          <w:szCs w:val="28"/>
        </w:rPr>
      </w:pPr>
    </w:p>
    <w:p w:rsidR="00007528" w:rsidRPr="00221030" w:rsidRDefault="00007528" w:rsidP="001F14FB">
      <w:pPr>
        <w:spacing w:before="120" w:after="120"/>
        <w:jc w:val="both"/>
        <w:rPr>
          <w:rFonts w:cstheme="minorHAnsi"/>
          <w:b/>
          <w:sz w:val="28"/>
          <w:szCs w:val="28"/>
        </w:rPr>
      </w:pPr>
    </w:p>
    <w:p w:rsidR="00595A0E" w:rsidRPr="00221030" w:rsidRDefault="00595A0E" w:rsidP="001F14FB">
      <w:pPr>
        <w:spacing w:before="120" w:after="120"/>
        <w:jc w:val="both"/>
        <w:rPr>
          <w:rFonts w:cstheme="minorHAnsi"/>
          <w:b/>
          <w:sz w:val="28"/>
          <w:szCs w:val="28"/>
        </w:rPr>
      </w:pPr>
    </w:p>
    <w:p w:rsidR="00595A0E" w:rsidRPr="00221030" w:rsidRDefault="00595A0E" w:rsidP="001F14FB">
      <w:pPr>
        <w:spacing w:before="120" w:after="120"/>
        <w:jc w:val="both"/>
        <w:rPr>
          <w:rFonts w:cstheme="minorHAnsi"/>
          <w:b/>
          <w:sz w:val="28"/>
          <w:szCs w:val="28"/>
        </w:rPr>
      </w:pPr>
    </w:p>
    <w:p w:rsidR="00595A0E" w:rsidRPr="00221030" w:rsidRDefault="00595A0E" w:rsidP="001F14FB">
      <w:pPr>
        <w:spacing w:before="120" w:after="120"/>
        <w:jc w:val="both"/>
        <w:rPr>
          <w:rFonts w:cstheme="minorHAnsi"/>
          <w:b/>
          <w:sz w:val="28"/>
          <w:szCs w:val="28"/>
        </w:rPr>
      </w:pPr>
    </w:p>
    <w:p w:rsidR="00595A0E" w:rsidRPr="00221030" w:rsidRDefault="00595A0E" w:rsidP="001F14FB">
      <w:pPr>
        <w:spacing w:before="120" w:after="120"/>
        <w:jc w:val="both"/>
        <w:rPr>
          <w:rFonts w:cstheme="minorHAnsi"/>
          <w:b/>
          <w:sz w:val="28"/>
          <w:szCs w:val="28"/>
        </w:rPr>
      </w:pPr>
    </w:p>
    <w:p w:rsidR="00595A0E" w:rsidRPr="00221030" w:rsidRDefault="00595A0E" w:rsidP="001F14FB">
      <w:pPr>
        <w:spacing w:before="120" w:after="120"/>
        <w:jc w:val="both"/>
        <w:rPr>
          <w:rFonts w:cstheme="minorHAnsi"/>
          <w:b/>
          <w:sz w:val="28"/>
          <w:szCs w:val="28"/>
        </w:rPr>
      </w:pPr>
    </w:p>
    <w:p w:rsidR="00595A0E" w:rsidRPr="00221030" w:rsidRDefault="00595A0E" w:rsidP="00595A0E">
      <w:pPr>
        <w:spacing w:after="0"/>
        <w:jc w:val="right"/>
        <w:rPr>
          <w:rFonts w:cstheme="minorHAnsi"/>
          <w:b/>
          <w:sz w:val="20"/>
          <w:szCs w:val="20"/>
        </w:rPr>
      </w:pPr>
      <w:r w:rsidRPr="00221030">
        <w:rPr>
          <w:rFonts w:cstheme="minorHAnsi"/>
          <w:b/>
          <w:sz w:val="20"/>
          <w:szCs w:val="20"/>
        </w:rPr>
        <w:t>Ministério da Fazenda - MF</w:t>
      </w:r>
    </w:p>
    <w:p w:rsidR="00595A0E" w:rsidRPr="00221030" w:rsidRDefault="00595A0E" w:rsidP="00595A0E">
      <w:pPr>
        <w:spacing w:after="0"/>
        <w:jc w:val="right"/>
        <w:rPr>
          <w:rFonts w:cstheme="minorHAnsi"/>
          <w:b/>
          <w:sz w:val="20"/>
          <w:szCs w:val="20"/>
        </w:rPr>
      </w:pPr>
      <w:r w:rsidRPr="00221030">
        <w:rPr>
          <w:rFonts w:cstheme="minorHAnsi"/>
          <w:b/>
          <w:sz w:val="20"/>
          <w:szCs w:val="20"/>
        </w:rPr>
        <w:t>Secretaria de Previdência - SPREV</w:t>
      </w:r>
    </w:p>
    <w:p w:rsidR="00595A0E" w:rsidRPr="00221030" w:rsidRDefault="00595A0E" w:rsidP="00595A0E">
      <w:pPr>
        <w:spacing w:after="0"/>
        <w:jc w:val="right"/>
        <w:rPr>
          <w:rFonts w:cstheme="minorHAnsi"/>
          <w:b/>
          <w:sz w:val="20"/>
          <w:szCs w:val="20"/>
        </w:rPr>
      </w:pPr>
      <w:r w:rsidRPr="00221030">
        <w:rPr>
          <w:rFonts w:cstheme="minorHAnsi"/>
          <w:b/>
          <w:sz w:val="20"/>
          <w:szCs w:val="20"/>
        </w:rPr>
        <w:t>Subsecretaria dos Regimes Próprios de Previdência Social - SRPPS</w:t>
      </w:r>
    </w:p>
    <w:p w:rsidR="00595A0E" w:rsidRPr="00221030" w:rsidRDefault="00595A0E" w:rsidP="00595A0E">
      <w:pPr>
        <w:spacing w:after="0"/>
        <w:jc w:val="right"/>
        <w:rPr>
          <w:rFonts w:cstheme="minorHAnsi"/>
          <w:b/>
          <w:sz w:val="20"/>
          <w:szCs w:val="20"/>
        </w:rPr>
      </w:pPr>
      <w:r w:rsidRPr="00221030">
        <w:rPr>
          <w:rFonts w:cstheme="minorHAnsi"/>
          <w:b/>
          <w:sz w:val="20"/>
          <w:szCs w:val="20"/>
        </w:rPr>
        <w:t>Coordenação-Geral de Atuária, Contabilidade e Investimentos - CGACI</w:t>
      </w:r>
    </w:p>
    <w:sdt>
      <w:sdtPr>
        <w:rPr>
          <w:rFonts w:asciiTheme="minorHAnsi" w:eastAsiaTheme="minorHAnsi" w:hAnsiTheme="minorHAnsi" w:cstheme="minorHAnsi"/>
          <w:b w:val="0"/>
          <w:bCs w:val="0"/>
          <w:color w:val="auto"/>
          <w:sz w:val="22"/>
          <w:szCs w:val="22"/>
          <w:lang w:eastAsia="en-US"/>
        </w:rPr>
        <w:id w:val="1791247536"/>
        <w:docPartObj>
          <w:docPartGallery w:val="Table of Contents"/>
          <w:docPartUnique/>
        </w:docPartObj>
      </w:sdtPr>
      <w:sdtContent>
        <w:p w:rsidR="00F56CBA" w:rsidRPr="00221030" w:rsidRDefault="00F56CBA" w:rsidP="004E0C9C">
          <w:pPr>
            <w:pStyle w:val="CabealhodoSumrio"/>
            <w:spacing w:before="120" w:after="360"/>
            <w:jc w:val="center"/>
            <w:rPr>
              <w:rFonts w:asciiTheme="minorHAnsi" w:hAnsiTheme="minorHAnsi" w:cstheme="minorHAnsi"/>
              <w:color w:val="auto"/>
              <w:sz w:val="36"/>
              <w:szCs w:val="36"/>
            </w:rPr>
          </w:pPr>
          <w:r w:rsidRPr="00221030">
            <w:rPr>
              <w:rFonts w:asciiTheme="minorHAnsi" w:hAnsiTheme="minorHAnsi" w:cstheme="minorHAnsi"/>
              <w:color w:val="auto"/>
              <w:sz w:val="36"/>
              <w:szCs w:val="36"/>
            </w:rPr>
            <w:t>S</w:t>
          </w:r>
          <w:r w:rsidR="00987C2C" w:rsidRPr="00221030">
            <w:rPr>
              <w:rFonts w:asciiTheme="minorHAnsi" w:hAnsiTheme="minorHAnsi" w:cstheme="minorHAnsi"/>
              <w:color w:val="auto"/>
              <w:sz w:val="36"/>
              <w:szCs w:val="36"/>
            </w:rPr>
            <w:t>UMÁRIO</w:t>
          </w:r>
        </w:p>
        <w:p w:rsidR="00EB6631" w:rsidRPr="00221030" w:rsidRDefault="00F56CBA">
          <w:pPr>
            <w:pStyle w:val="Sumrio1"/>
            <w:rPr>
              <w:rFonts w:eastAsiaTheme="minorEastAsia" w:cstheme="minorHAnsi"/>
              <w:noProof/>
              <w:lang w:eastAsia="pt-BR"/>
            </w:rPr>
          </w:pPr>
          <w:r w:rsidRPr="00221030">
            <w:rPr>
              <w:rFonts w:cstheme="minorHAnsi"/>
              <w:sz w:val="20"/>
              <w:szCs w:val="20"/>
            </w:rPr>
            <w:fldChar w:fldCharType="begin"/>
          </w:r>
          <w:r w:rsidRPr="00221030">
            <w:rPr>
              <w:rFonts w:cstheme="minorHAnsi"/>
              <w:sz w:val="20"/>
              <w:szCs w:val="20"/>
            </w:rPr>
            <w:instrText xml:space="preserve"> TOC \o "1-3" \h \z \u </w:instrText>
          </w:r>
          <w:r w:rsidRPr="00221030">
            <w:rPr>
              <w:rFonts w:cstheme="minorHAnsi"/>
              <w:sz w:val="20"/>
              <w:szCs w:val="20"/>
            </w:rPr>
            <w:fldChar w:fldCharType="separate"/>
          </w:r>
          <w:hyperlink w:anchor="_Toc510115865" w:history="1">
            <w:r w:rsidR="00EB6631" w:rsidRPr="00221030">
              <w:rPr>
                <w:rStyle w:val="Hyperlink"/>
                <w:rFonts w:cstheme="minorHAnsi"/>
                <w:noProof/>
              </w:rPr>
              <w:t>1.</w:t>
            </w:r>
            <w:r w:rsidR="00EB6631" w:rsidRPr="00221030">
              <w:rPr>
                <w:rFonts w:eastAsiaTheme="minorEastAsia" w:cstheme="minorHAnsi"/>
                <w:noProof/>
                <w:lang w:eastAsia="pt-BR"/>
              </w:rPr>
              <w:tab/>
            </w:r>
            <w:r w:rsidR="00EB6631" w:rsidRPr="00221030">
              <w:rPr>
                <w:rStyle w:val="Hyperlink"/>
                <w:rFonts w:cstheme="minorHAnsi"/>
                <w:noProof/>
              </w:rPr>
              <w:t>INTRODUÇÃO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_Toc510115865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4</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66" w:history="1">
            <w:r w:rsidR="00EB6631" w:rsidRPr="00221030">
              <w:rPr>
                <w:rStyle w:val="Hyperlink"/>
                <w:rFonts w:cstheme="minorHAnsi"/>
                <w:noProof/>
              </w:rPr>
              <w:t>2.</w:t>
            </w:r>
            <w:r w:rsidR="00EB6631" w:rsidRPr="00221030">
              <w:rPr>
                <w:rFonts w:eastAsiaTheme="minorEastAsia" w:cstheme="minorHAnsi"/>
                <w:noProof/>
                <w:lang w:eastAsia="pt-BR"/>
              </w:rPr>
              <w:tab/>
            </w:r>
            <w:r w:rsidR="00EB6631" w:rsidRPr="00221030">
              <w:rPr>
                <w:rStyle w:val="Hyperlink"/>
                <w:rFonts w:cstheme="minorHAnsi"/>
                <w:noProof/>
              </w:rPr>
              <w:t>GRUPO DE TRABALHO RESULTADO FINANCEIRO E ATUARIAL DO RPPS DA UNIÃO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_Toc510115866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5</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67" w:history="1">
            <w:r w:rsidR="00EB6631" w:rsidRPr="00221030">
              <w:rPr>
                <w:rStyle w:val="Hyperlink"/>
                <w:rFonts w:cstheme="minorHAnsi"/>
                <w:noProof/>
              </w:rPr>
              <w:t>3.</w:t>
            </w:r>
            <w:r w:rsidR="00EB6631" w:rsidRPr="00221030">
              <w:rPr>
                <w:rFonts w:eastAsiaTheme="minorEastAsia" w:cstheme="minorHAnsi"/>
                <w:noProof/>
                <w:lang w:eastAsia="pt-BR"/>
              </w:rPr>
              <w:tab/>
            </w:r>
            <w:r w:rsidR="00EB6631" w:rsidRPr="00221030">
              <w:rPr>
                <w:rStyle w:val="Hyperlink"/>
                <w:rFonts w:cstheme="minorHAnsi"/>
                <w:noProof/>
              </w:rPr>
              <w:t>LEGISLAÇÃO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_Toc510115867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6</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68" w:history="1">
            <w:r w:rsidR="00EB6631" w:rsidRPr="00221030">
              <w:rPr>
                <w:rStyle w:val="Hyperlink"/>
                <w:rFonts w:cstheme="minorHAnsi"/>
                <w:noProof/>
              </w:rPr>
              <w:t>4.</w:t>
            </w:r>
            <w:r w:rsidR="00EB6631" w:rsidRPr="00221030">
              <w:rPr>
                <w:rFonts w:eastAsiaTheme="minorEastAsia" w:cstheme="minorHAnsi"/>
                <w:noProof/>
                <w:lang w:eastAsia="pt-BR"/>
              </w:rPr>
              <w:tab/>
            </w:r>
            <w:r w:rsidR="00EB6631" w:rsidRPr="00221030">
              <w:rPr>
                <w:rStyle w:val="Hyperlink"/>
                <w:rFonts w:cstheme="minorHAnsi"/>
                <w:noProof/>
              </w:rPr>
              <w:t>PLANO DE BENEFÍCIOS E CONDIÇÕES DE ELEGIBILIDADE</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_Toc510115868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6</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69" w:history="1">
            <w:r w:rsidR="00EB6631" w:rsidRPr="00221030">
              <w:rPr>
                <w:rStyle w:val="Hyperlink"/>
                <w:rFonts w:cstheme="minorHAnsi"/>
                <w:noProof/>
              </w:rPr>
              <w:t>5.</w:t>
            </w:r>
            <w:r w:rsidR="00EB6631" w:rsidRPr="00221030">
              <w:rPr>
                <w:rFonts w:eastAsiaTheme="minorEastAsia" w:cstheme="minorHAnsi"/>
                <w:noProof/>
                <w:lang w:eastAsia="pt-BR"/>
              </w:rPr>
              <w:tab/>
            </w:r>
            <w:r w:rsidR="00EB6631" w:rsidRPr="00221030">
              <w:rPr>
                <w:rStyle w:val="Hyperlink"/>
                <w:rFonts w:cstheme="minorHAnsi"/>
                <w:noProof/>
              </w:rPr>
              <w:t>REGIMES FINANCEIROS E MÉTODOS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_Toc510115869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7</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70" w:history="1">
            <w:r w:rsidR="00EB6631" w:rsidRPr="00221030">
              <w:rPr>
                <w:rStyle w:val="Hyperlink"/>
                <w:rFonts w:cstheme="minorHAnsi"/>
                <w:noProof/>
              </w:rPr>
              <w:t>6.</w:t>
            </w:r>
            <w:r w:rsidR="00EB6631" w:rsidRPr="00221030">
              <w:rPr>
                <w:rFonts w:eastAsiaTheme="minorEastAsia" w:cstheme="minorHAnsi"/>
                <w:noProof/>
                <w:lang w:eastAsia="pt-BR"/>
              </w:rPr>
              <w:tab/>
            </w:r>
            <w:r w:rsidR="00EB6631" w:rsidRPr="00221030">
              <w:rPr>
                <w:rStyle w:val="Hyperlink"/>
                <w:rFonts w:cstheme="minorHAnsi"/>
                <w:noProof/>
              </w:rPr>
              <w:t>HIPÓTESES ATUARIAIS E PREMISSAS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_Toc510115870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7</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74" w:history="1">
            <w:r w:rsidR="00EB6631" w:rsidRPr="00221030">
              <w:rPr>
                <w:rStyle w:val="Hyperlink"/>
                <w:rFonts w:cstheme="minorHAnsi"/>
                <w:noProof/>
              </w:rPr>
              <w:t>6.1.</w:t>
            </w:r>
            <w:r w:rsidR="00EB6631" w:rsidRPr="00221030">
              <w:rPr>
                <w:rFonts w:eastAsiaTheme="minorEastAsia" w:cstheme="minorHAnsi"/>
                <w:noProof/>
                <w:lang w:eastAsia="pt-BR"/>
              </w:rPr>
              <w:tab/>
            </w:r>
            <w:r w:rsidR="00EB6631" w:rsidRPr="00221030">
              <w:rPr>
                <w:rStyle w:val="Hyperlink"/>
                <w:rFonts w:cstheme="minorHAnsi"/>
                <w:noProof/>
              </w:rPr>
              <w:t>Tábuas Biométricas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_Toc510115874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8</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75" w:history="1">
            <w:r w:rsidR="00EB6631" w:rsidRPr="00221030">
              <w:rPr>
                <w:rStyle w:val="Hyperlink"/>
                <w:rFonts w:cstheme="minorHAnsi"/>
                <w:noProof/>
              </w:rPr>
              <w:t>6.2.</w:t>
            </w:r>
            <w:r w:rsidR="00EB6631" w:rsidRPr="00221030">
              <w:rPr>
                <w:rFonts w:eastAsiaTheme="minorEastAsia" w:cstheme="minorHAnsi"/>
                <w:noProof/>
                <w:lang w:eastAsia="pt-BR"/>
              </w:rPr>
              <w:tab/>
            </w:r>
            <w:r w:rsidR="00EB6631" w:rsidRPr="00221030">
              <w:rPr>
                <w:rStyle w:val="Hyperlink"/>
                <w:rFonts w:cstheme="minorHAnsi"/>
                <w:noProof/>
              </w:rPr>
              <w:t>Expectativa de Reposição de Servidores Ativos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_Toc510115875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8</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76" w:history="1">
            <w:r w:rsidR="00EB6631" w:rsidRPr="00221030">
              <w:rPr>
                <w:rStyle w:val="Hyperlink"/>
                <w:rFonts w:cstheme="minorHAnsi"/>
                <w:noProof/>
              </w:rPr>
              <w:t>6.3.</w:t>
            </w:r>
            <w:r w:rsidR="00EB6631" w:rsidRPr="00221030">
              <w:rPr>
                <w:rFonts w:eastAsiaTheme="minorEastAsia" w:cstheme="minorHAnsi"/>
                <w:noProof/>
                <w:lang w:eastAsia="pt-BR"/>
              </w:rPr>
              <w:tab/>
            </w:r>
            <w:r w:rsidR="00EB6631" w:rsidRPr="00221030">
              <w:rPr>
                <w:rStyle w:val="Hyperlink"/>
                <w:rFonts w:cstheme="minorHAnsi"/>
                <w:noProof/>
              </w:rPr>
              <w:t>Rotatividade</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_Toc510115876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8</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77" w:history="1">
            <w:r w:rsidR="00EB6631" w:rsidRPr="00221030">
              <w:rPr>
                <w:rStyle w:val="Hyperlink"/>
                <w:rFonts w:cstheme="minorHAnsi"/>
                <w:noProof/>
              </w:rPr>
              <w:t>6.4.</w:t>
            </w:r>
            <w:r w:rsidR="00EB6631" w:rsidRPr="00221030">
              <w:rPr>
                <w:rFonts w:eastAsiaTheme="minorEastAsia" w:cstheme="minorHAnsi"/>
                <w:noProof/>
                <w:lang w:eastAsia="pt-BR"/>
              </w:rPr>
              <w:tab/>
            </w:r>
            <w:r w:rsidR="00EB6631" w:rsidRPr="00221030">
              <w:rPr>
                <w:rStyle w:val="Hyperlink"/>
                <w:rFonts w:cstheme="minorHAnsi"/>
                <w:noProof/>
              </w:rPr>
              <w:t>Composição Familiar</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_Toc510115877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9</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78" w:history="1">
            <w:r w:rsidR="00EB6631" w:rsidRPr="00221030">
              <w:rPr>
                <w:rStyle w:val="Hyperlink"/>
                <w:rFonts w:cstheme="minorHAnsi"/>
                <w:noProof/>
              </w:rPr>
              <w:t>6.5.</w:t>
            </w:r>
            <w:r w:rsidR="00EB6631" w:rsidRPr="00221030">
              <w:rPr>
                <w:rFonts w:eastAsiaTheme="minorEastAsia" w:cstheme="minorHAnsi"/>
                <w:noProof/>
                <w:lang w:eastAsia="pt-BR"/>
              </w:rPr>
              <w:tab/>
            </w:r>
            <w:r w:rsidR="00EB6631" w:rsidRPr="00221030">
              <w:rPr>
                <w:rStyle w:val="Hyperlink"/>
                <w:rFonts w:cstheme="minorHAnsi"/>
                <w:noProof/>
              </w:rPr>
              <w:t>Taxa de Juros Real</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_Toc510115878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9</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79" w:history="1">
            <w:r w:rsidR="00EB6631" w:rsidRPr="00221030">
              <w:rPr>
                <w:rStyle w:val="Hyperlink"/>
                <w:rFonts w:cstheme="minorHAnsi"/>
                <w:noProof/>
              </w:rPr>
              <w:t>6.6.</w:t>
            </w:r>
            <w:r w:rsidR="00EB6631" w:rsidRPr="00221030">
              <w:rPr>
                <w:rFonts w:eastAsiaTheme="minorEastAsia" w:cstheme="minorHAnsi"/>
                <w:noProof/>
                <w:lang w:eastAsia="pt-BR"/>
              </w:rPr>
              <w:tab/>
            </w:r>
            <w:r w:rsidR="00EB6631" w:rsidRPr="00221030">
              <w:rPr>
                <w:rStyle w:val="Hyperlink"/>
                <w:rFonts w:cstheme="minorHAnsi"/>
                <w:noProof/>
              </w:rPr>
              <w:t>Taxa real do crescimento da remuneração por mérito e produtividade</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_Toc510115879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9</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0" w:history="1">
            <w:r w:rsidR="00EB6631" w:rsidRPr="00221030">
              <w:rPr>
                <w:rStyle w:val="Hyperlink"/>
                <w:rFonts w:cstheme="minorHAnsi"/>
                <w:noProof/>
              </w:rPr>
              <w:t>6.7.</w:t>
            </w:r>
            <w:r w:rsidR="00EB6631" w:rsidRPr="00221030">
              <w:rPr>
                <w:rFonts w:eastAsiaTheme="minorEastAsia" w:cstheme="minorHAnsi"/>
                <w:noProof/>
                <w:lang w:eastAsia="pt-BR"/>
              </w:rPr>
              <w:tab/>
            </w:r>
            <w:r w:rsidR="00EB6631" w:rsidRPr="00221030">
              <w:rPr>
                <w:rStyle w:val="Hyperlink"/>
                <w:rFonts w:cstheme="minorHAnsi"/>
                <w:noProof/>
              </w:rPr>
              <w:t>Projeção do crescimento real dos benefícios do plano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_Toc510115880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10</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1" w:history="1">
            <w:r w:rsidR="00EB6631" w:rsidRPr="00221030">
              <w:rPr>
                <w:rStyle w:val="Hyperlink"/>
                <w:rFonts w:cstheme="minorHAnsi"/>
                <w:noProof/>
              </w:rPr>
              <w:t>6.8.</w:t>
            </w:r>
            <w:r w:rsidR="00EB6631" w:rsidRPr="00221030">
              <w:rPr>
                <w:rFonts w:eastAsiaTheme="minorEastAsia" w:cstheme="minorHAnsi"/>
                <w:noProof/>
                <w:lang w:eastAsia="pt-BR"/>
              </w:rPr>
              <w:tab/>
            </w:r>
            <w:r w:rsidR="00EB6631" w:rsidRPr="00221030">
              <w:rPr>
                <w:rStyle w:val="Hyperlink"/>
                <w:rFonts w:cstheme="minorHAnsi"/>
                <w:noProof/>
              </w:rPr>
              <w:t>Fator de determinação do valor real ao longo do tempo - Taxa de inflação (remunerações e benefícios)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_Toc510115881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10</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2" w:history="1">
            <w:r w:rsidR="00EB6631" w:rsidRPr="00221030">
              <w:rPr>
                <w:rStyle w:val="Hyperlink"/>
                <w:rFonts w:cstheme="minorHAnsi"/>
                <w:noProof/>
              </w:rPr>
              <w:t>6.9.</w:t>
            </w:r>
            <w:r w:rsidR="00EB6631" w:rsidRPr="00221030">
              <w:rPr>
                <w:rFonts w:eastAsiaTheme="minorEastAsia" w:cstheme="minorHAnsi"/>
                <w:noProof/>
                <w:lang w:eastAsia="pt-BR"/>
              </w:rPr>
              <w:tab/>
            </w:r>
            <w:r w:rsidR="00EB6631" w:rsidRPr="00221030">
              <w:rPr>
                <w:rStyle w:val="Hyperlink"/>
                <w:rFonts w:cstheme="minorHAnsi"/>
                <w:noProof/>
              </w:rPr>
              <w:t>Idade de entrada no mercado de trabalho (vinculação a regime previdenciário)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_Toc510115882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10</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3" w:history="1">
            <w:r w:rsidR="00EB6631" w:rsidRPr="00221030">
              <w:rPr>
                <w:rStyle w:val="Hyperlink"/>
                <w:rFonts w:cstheme="minorHAnsi"/>
                <w:noProof/>
              </w:rPr>
              <w:t>6.10.</w:t>
            </w:r>
            <w:r w:rsidR="00EB6631" w:rsidRPr="00221030">
              <w:rPr>
                <w:rFonts w:eastAsiaTheme="minorEastAsia" w:cstheme="minorHAnsi"/>
                <w:noProof/>
                <w:lang w:eastAsia="pt-BR"/>
              </w:rPr>
              <w:tab/>
            </w:r>
            <w:r w:rsidR="00EB6631" w:rsidRPr="00221030">
              <w:rPr>
                <w:rStyle w:val="Hyperlink"/>
                <w:rFonts w:cstheme="minorHAnsi"/>
                <w:noProof/>
              </w:rPr>
              <w:t>Comportamento de entrada em aposentadoria</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_Toc510115883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10</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4" w:history="1">
            <w:r w:rsidR="00EB6631" w:rsidRPr="00221030">
              <w:rPr>
                <w:rStyle w:val="Hyperlink"/>
                <w:rFonts w:cstheme="minorHAnsi"/>
                <w:noProof/>
              </w:rPr>
              <w:t>6.11.</w:t>
            </w:r>
            <w:r w:rsidR="00EB6631" w:rsidRPr="00221030">
              <w:rPr>
                <w:rFonts w:eastAsiaTheme="minorEastAsia" w:cstheme="minorHAnsi"/>
                <w:noProof/>
                <w:lang w:eastAsia="pt-BR"/>
              </w:rPr>
              <w:tab/>
            </w:r>
            <w:r w:rsidR="00EB6631" w:rsidRPr="00221030">
              <w:rPr>
                <w:rStyle w:val="Hyperlink"/>
                <w:rFonts w:cstheme="minorHAnsi"/>
                <w:noProof/>
              </w:rPr>
              <w:t>Compensação previdenciária</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_Toc510115884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11</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5" w:history="1">
            <w:r w:rsidR="00EB6631" w:rsidRPr="00221030">
              <w:rPr>
                <w:rStyle w:val="Hyperlink"/>
                <w:rFonts w:cstheme="minorHAnsi"/>
                <w:noProof/>
              </w:rPr>
              <w:t>7.</w:t>
            </w:r>
            <w:r w:rsidR="00EB6631" w:rsidRPr="00221030">
              <w:rPr>
                <w:rFonts w:eastAsiaTheme="minorEastAsia" w:cstheme="minorHAnsi"/>
                <w:noProof/>
                <w:lang w:eastAsia="pt-BR"/>
              </w:rPr>
              <w:tab/>
            </w:r>
            <w:r w:rsidR="00EB6631" w:rsidRPr="00221030">
              <w:rPr>
                <w:rStyle w:val="Hyperlink"/>
                <w:rFonts w:cstheme="minorHAnsi"/>
                <w:noProof/>
              </w:rPr>
              <w:t>BASE CADASTRAL</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_Toc510115885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11</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6" w:history="1">
            <w:r w:rsidR="00EB6631" w:rsidRPr="00221030">
              <w:rPr>
                <w:rStyle w:val="Hyperlink"/>
                <w:rFonts w:cstheme="minorHAnsi"/>
                <w:noProof/>
              </w:rPr>
              <w:t>Poder Executivo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_Toc510115886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12</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7" w:history="1">
            <w:r w:rsidR="00EB6631" w:rsidRPr="00221030">
              <w:rPr>
                <w:rStyle w:val="Hyperlink"/>
                <w:rFonts w:cstheme="minorHAnsi"/>
                <w:noProof/>
              </w:rPr>
              <w:t>Poder Legislativo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_Toc510115887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12</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8" w:history="1">
            <w:r w:rsidR="00EB6631" w:rsidRPr="00221030">
              <w:rPr>
                <w:rStyle w:val="Hyperlink"/>
                <w:rFonts w:cstheme="minorHAnsi"/>
                <w:noProof/>
              </w:rPr>
              <w:t>Poder Judiciário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_Toc510115888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13</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89" w:history="1">
            <w:r w:rsidR="00EB6631" w:rsidRPr="00221030">
              <w:rPr>
                <w:rStyle w:val="Hyperlink"/>
                <w:rFonts w:cstheme="minorHAnsi"/>
                <w:noProof/>
              </w:rPr>
              <w:t>Ministério Público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_Toc510115889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13</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0" w:history="1">
            <w:r w:rsidR="00EB6631" w:rsidRPr="00221030">
              <w:rPr>
                <w:rStyle w:val="Hyperlink"/>
                <w:rFonts w:cstheme="minorHAnsi"/>
                <w:noProof/>
              </w:rPr>
              <w:t>8.</w:t>
            </w:r>
            <w:r w:rsidR="00EB6631" w:rsidRPr="00221030">
              <w:rPr>
                <w:rFonts w:eastAsiaTheme="minorEastAsia" w:cstheme="minorHAnsi"/>
                <w:noProof/>
                <w:lang w:eastAsia="pt-BR"/>
              </w:rPr>
              <w:tab/>
            </w:r>
            <w:r w:rsidR="00EB6631" w:rsidRPr="00221030">
              <w:rPr>
                <w:rStyle w:val="Hyperlink"/>
                <w:rFonts w:cstheme="minorHAnsi"/>
                <w:noProof/>
              </w:rPr>
              <w:t>PLANO DE CUSTEIO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_Toc510115890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14</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1" w:history="1">
            <w:r w:rsidR="00EB6631" w:rsidRPr="00221030">
              <w:rPr>
                <w:rStyle w:val="Hyperlink"/>
                <w:rFonts w:cstheme="minorHAnsi"/>
                <w:noProof/>
              </w:rPr>
              <w:t>9.</w:t>
            </w:r>
            <w:r w:rsidR="00EB6631" w:rsidRPr="00221030">
              <w:rPr>
                <w:rFonts w:eastAsiaTheme="minorEastAsia" w:cstheme="minorHAnsi"/>
                <w:noProof/>
                <w:lang w:eastAsia="pt-BR"/>
              </w:rPr>
              <w:tab/>
            </w:r>
            <w:r w:rsidR="00EB6631" w:rsidRPr="00221030">
              <w:rPr>
                <w:rStyle w:val="Hyperlink"/>
                <w:rFonts w:cstheme="minorHAnsi"/>
                <w:noProof/>
              </w:rPr>
              <w:t>RESULTADOS DA AVALIAÇÃO ATUARIAL</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_Toc510115891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15</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2" w:history="1">
            <w:r w:rsidR="00EB6631" w:rsidRPr="00221030">
              <w:rPr>
                <w:rStyle w:val="Hyperlink"/>
                <w:rFonts w:cstheme="minorHAnsi"/>
                <w:noProof/>
              </w:rPr>
              <w:t>10.</w:t>
            </w:r>
            <w:r w:rsidR="00EB6631" w:rsidRPr="00221030">
              <w:rPr>
                <w:rFonts w:eastAsiaTheme="minorEastAsia" w:cstheme="minorHAnsi"/>
                <w:noProof/>
                <w:lang w:eastAsia="pt-BR"/>
              </w:rPr>
              <w:tab/>
            </w:r>
            <w:r w:rsidR="00EB6631" w:rsidRPr="00221030">
              <w:rPr>
                <w:rStyle w:val="Hyperlink"/>
                <w:rFonts w:cstheme="minorHAnsi"/>
                <w:noProof/>
              </w:rPr>
              <w:t>CONSIDERAÇÕES FINAIS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_Toc510115892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16</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3" w:history="1">
            <w:r w:rsidR="00EB6631" w:rsidRPr="00221030">
              <w:rPr>
                <w:rStyle w:val="Hyperlink"/>
                <w:rFonts w:cstheme="minorHAnsi"/>
                <w:noProof/>
                <w:spacing w:val="200"/>
              </w:rPr>
              <w:t>ANEXOS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_Toc510115893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18</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4" w:history="1">
            <w:r w:rsidR="00EB6631" w:rsidRPr="00221030">
              <w:rPr>
                <w:rStyle w:val="Hyperlink"/>
                <w:rFonts w:cstheme="minorHAnsi"/>
                <w:noProof/>
              </w:rPr>
              <w:t>ANEXO I - BALANÇO ATUARIAL SINTÉTICO (JUROS: 5,75% A.A. - CONSOLIDAÇÃO DE TODOS OS PODERES - GRUPO FECHADO: GERAÇÃO ATUAL - DATA DA AVALIAÇÃO: 31/12/2017)</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_Toc510115894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19</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5" w:history="1">
            <w:r w:rsidR="00EB6631" w:rsidRPr="00221030">
              <w:rPr>
                <w:rStyle w:val="Hyperlink"/>
                <w:rFonts w:cstheme="minorHAnsi"/>
                <w:noProof/>
              </w:rPr>
              <w:t>ANEXO II-A E ANEXO II-B - PROJEÇÕES ATUARIAIS DO REGIME DE PREVIDÊNCIA DOS SERVIDORES CIVIS DA UNIÃO - SEM REPOSIÇÃO DE SERVIDORES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_Toc510115895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21</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6" w:history="1">
            <w:r w:rsidR="00EB6631" w:rsidRPr="00221030">
              <w:rPr>
                <w:rStyle w:val="Hyperlink"/>
                <w:rFonts w:cstheme="minorHAnsi"/>
                <w:noProof/>
              </w:rPr>
              <w:t>ANEXO III - PROJEÇÕES ATUARIAIS DAS REMUNERAÇÕES E BENEFÍCIOS - GRÁFICO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_Toc510115896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26</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7" w:history="1">
            <w:r w:rsidR="00EB6631" w:rsidRPr="00221030">
              <w:rPr>
                <w:rStyle w:val="Hyperlink"/>
                <w:rFonts w:cstheme="minorHAnsi"/>
                <w:noProof/>
              </w:rPr>
              <w:t>ANEXO IV - FINANCIAMENTO DOS BENEFÍCIOS PREVIDENCIÁRIOS - GRÁFICO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_Toc510115897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27</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8" w:history="1">
            <w:r w:rsidR="00EB6631" w:rsidRPr="00221030">
              <w:rPr>
                <w:rStyle w:val="Hyperlink"/>
                <w:rFonts w:cstheme="minorHAnsi"/>
                <w:noProof/>
              </w:rPr>
              <w:t>ANEXO V - EVOLUÇÃO DAS APOSENTADORIAS E PENSÕES - GRÁFICO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_Toc510115898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28</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899" w:history="1">
            <w:r w:rsidR="00EB6631" w:rsidRPr="00221030">
              <w:rPr>
                <w:rStyle w:val="Hyperlink"/>
                <w:rFonts w:cstheme="minorHAnsi"/>
                <w:noProof/>
              </w:rPr>
              <w:t>ANEXO VI - ANÁLISE DE SENSIBILIDADE</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_Toc510115899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29</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900" w:history="1">
            <w:r w:rsidR="00EB6631" w:rsidRPr="00221030">
              <w:rPr>
                <w:rStyle w:val="Hyperlink"/>
                <w:rFonts w:cstheme="minorHAnsi"/>
                <w:noProof/>
              </w:rPr>
              <w:t>1.</w:t>
            </w:r>
            <w:r w:rsidR="00EB6631" w:rsidRPr="00221030">
              <w:rPr>
                <w:rFonts w:eastAsiaTheme="minorEastAsia" w:cstheme="minorHAnsi"/>
                <w:noProof/>
                <w:lang w:eastAsia="pt-BR"/>
              </w:rPr>
              <w:tab/>
            </w:r>
            <w:r w:rsidR="00EB6631" w:rsidRPr="00221030">
              <w:rPr>
                <w:rStyle w:val="Hyperlink"/>
                <w:rFonts w:cstheme="minorHAnsi"/>
                <w:noProof/>
              </w:rPr>
              <w:t>INTRODUÇÃO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_Toc510115900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29</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901" w:history="1">
            <w:r w:rsidR="00EB6631" w:rsidRPr="00221030">
              <w:rPr>
                <w:rStyle w:val="Hyperlink"/>
                <w:rFonts w:cstheme="minorHAnsi"/>
                <w:noProof/>
              </w:rPr>
              <w:t>2.</w:t>
            </w:r>
            <w:r w:rsidR="00EB6631" w:rsidRPr="00221030">
              <w:rPr>
                <w:rFonts w:eastAsiaTheme="minorEastAsia" w:cstheme="minorHAnsi"/>
                <w:noProof/>
                <w:lang w:eastAsia="pt-BR"/>
              </w:rPr>
              <w:tab/>
            </w:r>
            <w:r w:rsidR="00EB6631" w:rsidRPr="00221030">
              <w:rPr>
                <w:rStyle w:val="Hyperlink"/>
                <w:rFonts w:cstheme="minorHAnsi"/>
                <w:noProof/>
              </w:rPr>
              <w:t>TAXA DE JUROS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_Toc510115901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32</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902" w:history="1">
            <w:r w:rsidR="00EB6631" w:rsidRPr="00221030">
              <w:rPr>
                <w:rStyle w:val="Hyperlink"/>
                <w:rFonts w:cstheme="minorHAnsi"/>
                <w:noProof/>
              </w:rPr>
              <w:t>3.</w:t>
            </w:r>
            <w:r w:rsidR="00EB6631" w:rsidRPr="00221030">
              <w:rPr>
                <w:rFonts w:eastAsiaTheme="minorEastAsia" w:cstheme="minorHAnsi"/>
                <w:noProof/>
                <w:lang w:eastAsia="pt-BR"/>
              </w:rPr>
              <w:tab/>
            </w:r>
            <w:r w:rsidR="00EB6631" w:rsidRPr="00221030">
              <w:rPr>
                <w:rStyle w:val="Hyperlink"/>
                <w:rFonts w:cstheme="minorHAnsi"/>
                <w:noProof/>
              </w:rPr>
              <w:t>TÁBUAS BIOMÉTRICAS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_Toc510115902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35</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903" w:history="1">
            <w:r w:rsidR="00EB6631" w:rsidRPr="00221030">
              <w:rPr>
                <w:rStyle w:val="Hyperlink"/>
                <w:rFonts w:cstheme="minorHAnsi"/>
                <w:noProof/>
              </w:rPr>
              <w:t>4.</w:t>
            </w:r>
            <w:r w:rsidR="00EB6631" w:rsidRPr="00221030">
              <w:rPr>
                <w:rFonts w:eastAsiaTheme="minorEastAsia" w:cstheme="minorHAnsi"/>
                <w:noProof/>
                <w:lang w:eastAsia="pt-BR"/>
              </w:rPr>
              <w:tab/>
            </w:r>
            <w:r w:rsidR="00EB6631" w:rsidRPr="00221030">
              <w:rPr>
                <w:rStyle w:val="Hyperlink"/>
                <w:rFonts w:cstheme="minorHAnsi"/>
                <w:noProof/>
              </w:rPr>
              <w:t>IDADE DE ENTRADA NO MERCADO DE TRABALHO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_Toc510115903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36</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904" w:history="1">
            <w:r w:rsidR="00EB6631" w:rsidRPr="00221030">
              <w:rPr>
                <w:rStyle w:val="Hyperlink"/>
                <w:rFonts w:cstheme="minorHAnsi"/>
                <w:noProof/>
              </w:rPr>
              <w:t>5.</w:t>
            </w:r>
            <w:r w:rsidR="00EB6631" w:rsidRPr="00221030">
              <w:rPr>
                <w:rFonts w:eastAsiaTheme="minorEastAsia" w:cstheme="minorHAnsi"/>
                <w:noProof/>
                <w:lang w:eastAsia="pt-BR"/>
              </w:rPr>
              <w:tab/>
            </w:r>
            <w:r w:rsidR="00EB6631" w:rsidRPr="00221030">
              <w:rPr>
                <w:rStyle w:val="Hyperlink"/>
                <w:rFonts w:cstheme="minorHAnsi"/>
                <w:noProof/>
              </w:rPr>
              <w:t>ESTIMATIVA DA DATA PROVÁVEL DE APOSENTADORIA</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_Toc510115904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38</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905" w:history="1">
            <w:r w:rsidR="00EB6631" w:rsidRPr="00221030">
              <w:rPr>
                <w:rStyle w:val="Hyperlink"/>
                <w:rFonts w:cstheme="minorHAnsi"/>
                <w:noProof/>
              </w:rPr>
              <w:t>6.</w:t>
            </w:r>
            <w:r w:rsidR="00EB6631" w:rsidRPr="00221030">
              <w:rPr>
                <w:rFonts w:eastAsiaTheme="minorEastAsia" w:cstheme="minorHAnsi"/>
                <w:noProof/>
                <w:lang w:eastAsia="pt-BR"/>
              </w:rPr>
              <w:tab/>
            </w:r>
            <w:r w:rsidR="00EB6631" w:rsidRPr="00221030">
              <w:rPr>
                <w:rStyle w:val="Hyperlink"/>
                <w:rFonts w:cstheme="minorHAnsi"/>
                <w:noProof/>
              </w:rPr>
              <w:t>DATA DE APOSENTADORIA DOS SERVIDORES IMINENTES (“RISCOS EXPIRADOS”)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_Toc510115905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40</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906" w:history="1">
            <w:r w:rsidR="00EB6631" w:rsidRPr="00221030">
              <w:rPr>
                <w:rStyle w:val="Hyperlink"/>
                <w:rFonts w:cstheme="minorHAnsi"/>
                <w:noProof/>
              </w:rPr>
              <w:t>7.</w:t>
            </w:r>
            <w:r w:rsidR="00EB6631" w:rsidRPr="00221030">
              <w:rPr>
                <w:rFonts w:eastAsiaTheme="minorEastAsia" w:cstheme="minorHAnsi"/>
                <w:noProof/>
                <w:lang w:eastAsia="pt-BR"/>
              </w:rPr>
              <w:tab/>
            </w:r>
            <w:r w:rsidR="00EB6631" w:rsidRPr="00221030">
              <w:rPr>
                <w:rStyle w:val="Hyperlink"/>
                <w:rFonts w:cstheme="minorHAnsi"/>
                <w:noProof/>
              </w:rPr>
              <w:t>VALOR DA APOSENTADORIA E CRITÉRIO DE REAJUSTAMENTO DO BENEFÍCIO</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_Toc510115906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42</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907" w:history="1">
            <w:r w:rsidR="00EB6631" w:rsidRPr="00221030">
              <w:rPr>
                <w:rStyle w:val="Hyperlink"/>
                <w:rFonts w:cstheme="minorHAnsi"/>
                <w:noProof/>
              </w:rPr>
              <w:t>8.</w:t>
            </w:r>
            <w:r w:rsidR="00EB6631" w:rsidRPr="00221030">
              <w:rPr>
                <w:rFonts w:eastAsiaTheme="minorEastAsia" w:cstheme="minorHAnsi"/>
                <w:noProof/>
                <w:lang w:eastAsia="pt-BR"/>
              </w:rPr>
              <w:tab/>
            </w:r>
            <w:r w:rsidR="00EB6631" w:rsidRPr="00221030">
              <w:rPr>
                <w:rStyle w:val="Hyperlink"/>
                <w:rFonts w:cstheme="minorHAnsi"/>
                <w:noProof/>
              </w:rPr>
              <w:t>VARIAÇÕES NO RESULTADO ATUARIAL SE ADOTADO O MÉTODO DE FINANCIAMENTO PUC</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_Toc510115907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44</w:t>
            </w:r>
            <w:r w:rsidR="00EB6631" w:rsidRPr="00221030">
              <w:rPr>
                <w:rFonts w:cstheme="minorHAnsi"/>
                <w:noProof/>
                <w:webHidden/>
              </w:rPr>
              <w:fldChar w:fldCharType="end"/>
            </w:r>
          </w:hyperlink>
        </w:p>
        <w:p w:rsidR="00EB6631" w:rsidRPr="00221030" w:rsidRDefault="00221030">
          <w:pPr>
            <w:pStyle w:val="Sumrio1"/>
            <w:rPr>
              <w:rFonts w:eastAsiaTheme="minorEastAsia" w:cstheme="minorHAnsi"/>
              <w:noProof/>
              <w:lang w:eastAsia="pt-BR"/>
            </w:rPr>
          </w:pPr>
          <w:hyperlink w:anchor="_Toc510115908" w:history="1">
            <w:r w:rsidR="00EB6631" w:rsidRPr="00221030">
              <w:rPr>
                <w:rStyle w:val="Hyperlink"/>
                <w:rFonts w:cstheme="minorHAnsi"/>
                <w:noProof/>
              </w:rPr>
              <w:t>ANEXO VII - GLOSSÁRIO DE TERMOS TÉCNICOS</w:t>
            </w:r>
            <w:r w:rsidR="00EB6631" w:rsidRPr="00221030">
              <w:rPr>
                <w:rFonts w:cstheme="minorHAnsi"/>
                <w:noProof/>
                <w:webHidden/>
              </w:rPr>
              <w:tab/>
            </w:r>
            <w:r w:rsidR="00EB6631" w:rsidRPr="00221030">
              <w:rPr>
                <w:rFonts w:cstheme="minorHAnsi"/>
                <w:noProof/>
                <w:webHidden/>
              </w:rPr>
              <w:fldChar w:fldCharType="begin"/>
            </w:r>
            <w:r w:rsidR="00EB6631" w:rsidRPr="00221030">
              <w:rPr>
                <w:rFonts w:cstheme="minorHAnsi"/>
                <w:noProof/>
                <w:webHidden/>
              </w:rPr>
              <w:instrText xml:space="preserve"> PAGEREF _Toc510115908 \h </w:instrText>
            </w:r>
            <w:r w:rsidR="00EB6631" w:rsidRPr="00221030">
              <w:rPr>
                <w:rFonts w:cstheme="minorHAnsi"/>
                <w:noProof/>
                <w:webHidden/>
              </w:rPr>
            </w:r>
            <w:r w:rsidR="00EB6631" w:rsidRPr="00221030">
              <w:rPr>
                <w:rFonts w:cstheme="minorHAnsi"/>
                <w:noProof/>
                <w:webHidden/>
              </w:rPr>
              <w:fldChar w:fldCharType="separate"/>
            </w:r>
            <w:r w:rsidR="00F743C4" w:rsidRPr="00221030">
              <w:rPr>
                <w:rFonts w:cstheme="minorHAnsi"/>
                <w:noProof/>
                <w:webHidden/>
              </w:rPr>
              <w:t>46</w:t>
            </w:r>
            <w:r w:rsidR="00EB6631" w:rsidRPr="00221030">
              <w:rPr>
                <w:rFonts w:cstheme="minorHAnsi"/>
                <w:noProof/>
                <w:webHidden/>
              </w:rPr>
              <w:fldChar w:fldCharType="end"/>
            </w:r>
          </w:hyperlink>
        </w:p>
        <w:p w:rsidR="00F56CBA" w:rsidRPr="00221030" w:rsidRDefault="00F56CBA" w:rsidP="00D54562">
          <w:pPr>
            <w:spacing w:before="120" w:after="120"/>
            <w:rPr>
              <w:rFonts w:cstheme="minorHAnsi"/>
            </w:rPr>
          </w:pPr>
          <w:r w:rsidRPr="00221030">
            <w:rPr>
              <w:rFonts w:cstheme="minorHAnsi"/>
              <w:b/>
              <w:bCs/>
              <w:sz w:val="20"/>
              <w:szCs w:val="20"/>
            </w:rPr>
            <w:fldChar w:fldCharType="end"/>
          </w:r>
        </w:p>
      </w:sdtContent>
    </w:sdt>
    <w:p w:rsidR="00622E21" w:rsidRPr="00221030" w:rsidRDefault="00622E21" w:rsidP="00D54562">
      <w:pPr>
        <w:spacing w:before="120" w:after="120"/>
        <w:jc w:val="center"/>
        <w:rPr>
          <w:rFonts w:eastAsiaTheme="majorEastAsia" w:cstheme="minorHAnsi"/>
          <w:b/>
          <w:bCs/>
          <w:color w:val="365F91" w:themeColor="accent1" w:themeShade="BF"/>
          <w:sz w:val="28"/>
          <w:szCs w:val="28"/>
        </w:rPr>
      </w:pPr>
      <w:r w:rsidRPr="00221030">
        <w:rPr>
          <w:rFonts w:cstheme="minorHAnsi"/>
        </w:rPr>
        <w:br w:type="page"/>
      </w:r>
    </w:p>
    <w:p w:rsidR="00C3786E" w:rsidRPr="00221030" w:rsidRDefault="00987C2C" w:rsidP="00C36386">
      <w:pPr>
        <w:pStyle w:val="Ttulo1"/>
        <w:numPr>
          <w:ilvl w:val="0"/>
          <w:numId w:val="1"/>
        </w:numPr>
        <w:spacing w:before="360" w:after="240"/>
        <w:ind w:left="0" w:firstLine="0"/>
        <w:jc w:val="both"/>
        <w:rPr>
          <w:rFonts w:asciiTheme="minorHAnsi" w:hAnsiTheme="minorHAnsi" w:cstheme="minorHAnsi"/>
        </w:rPr>
      </w:pPr>
      <w:bookmarkStart w:id="0" w:name="_Toc510115865"/>
      <w:r w:rsidRPr="00221030">
        <w:rPr>
          <w:rFonts w:asciiTheme="minorHAnsi" w:hAnsiTheme="minorHAnsi" w:cstheme="minorHAnsi"/>
        </w:rPr>
        <w:lastRenderedPageBreak/>
        <w:t>INTRODUÇÃO</w:t>
      </w:r>
      <w:bookmarkEnd w:id="0"/>
    </w:p>
    <w:p w:rsidR="00C3786E" w:rsidRPr="00221030" w:rsidRDefault="003341BF" w:rsidP="00D54562">
      <w:pPr>
        <w:spacing w:before="120" w:after="120"/>
        <w:jc w:val="both"/>
        <w:rPr>
          <w:rFonts w:cstheme="minorHAnsi"/>
          <w:sz w:val="24"/>
          <w:szCs w:val="24"/>
        </w:rPr>
      </w:pPr>
      <w:r w:rsidRPr="00221030">
        <w:rPr>
          <w:rFonts w:cstheme="minorHAnsi"/>
          <w:sz w:val="24"/>
          <w:szCs w:val="24"/>
        </w:rPr>
        <w:t>1.</w:t>
      </w:r>
      <w:r w:rsidRPr="00221030">
        <w:rPr>
          <w:rFonts w:cstheme="minorHAnsi"/>
          <w:sz w:val="24"/>
          <w:szCs w:val="24"/>
        </w:rPr>
        <w:tab/>
      </w:r>
      <w:r w:rsidR="00C3786E" w:rsidRPr="00221030">
        <w:rPr>
          <w:rFonts w:cstheme="minorHAnsi"/>
          <w:sz w:val="24"/>
          <w:szCs w:val="24"/>
        </w:rPr>
        <w:t xml:space="preserve">Este Relatório tem por objetivo apresentar os resultados da </w:t>
      </w:r>
      <w:r w:rsidR="00F84BFE" w:rsidRPr="00221030">
        <w:rPr>
          <w:rFonts w:cstheme="minorHAnsi"/>
          <w:sz w:val="24"/>
          <w:szCs w:val="24"/>
        </w:rPr>
        <w:t>A</w:t>
      </w:r>
      <w:r w:rsidR="00C3786E" w:rsidRPr="00221030">
        <w:rPr>
          <w:rFonts w:cstheme="minorHAnsi"/>
          <w:sz w:val="24"/>
          <w:szCs w:val="24"/>
        </w:rPr>
        <w:t xml:space="preserve">valiação </w:t>
      </w:r>
      <w:r w:rsidR="00F84BFE" w:rsidRPr="00221030">
        <w:rPr>
          <w:rFonts w:cstheme="minorHAnsi"/>
          <w:sz w:val="24"/>
          <w:szCs w:val="24"/>
        </w:rPr>
        <w:t>A</w:t>
      </w:r>
      <w:r w:rsidR="00C3786E" w:rsidRPr="00221030">
        <w:rPr>
          <w:rFonts w:cstheme="minorHAnsi"/>
          <w:sz w:val="24"/>
          <w:szCs w:val="24"/>
        </w:rPr>
        <w:t xml:space="preserve">tuarial do </w:t>
      </w:r>
      <w:r w:rsidR="00685BEE" w:rsidRPr="00221030">
        <w:rPr>
          <w:rFonts w:cstheme="minorHAnsi"/>
          <w:sz w:val="24"/>
          <w:szCs w:val="24"/>
        </w:rPr>
        <w:t>R</w:t>
      </w:r>
      <w:r w:rsidR="00C3786E" w:rsidRPr="00221030">
        <w:rPr>
          <w:rFonts w:cstheme="minorHAnsi"/>
          <w:sz w:val="24"/>
          <w:szCs w:val="24"/>
        </w:rPr>
        <w:t xml:space="preserve">egime </w:t>
      </w:r>
      <w:r w:rsidR="00685BEE" w:rsidRPr="00221030">
        <w:rPr>
          <w:rFonts w:cstheme="minorHAnsi"/>
          <w:sz w:val="24"/>
          <w:szCs w:val="24"/>
        </w:rPr>
        <w:t>P</w:t>
      </w:r>
      <w:r w:rsidR="00C3786E" w:rsidRPr="00221030">
        <w:rPr>
          <w:rFonts w:cstheme="minorHAnsi"/>
          <w:sz w:val="24"/>
          <w:szCs w:val="24"/>
        </w:rPr>
        <w:t>róprio d</w:t>
      </w:r>
      <w:r w:rsidR="00685BEE" w:rsidRPr="00221030">
        <w:rPr>
          <w:rFonts w:cstheme="minorHAnsi"/>
          <w:sz w:val="24"/>
          <w:szCs w:val="24"/>
        </w:rPr>
        <w:t>e Previdência Social - RPPS d</w:t>
      </w:r>
      <w:r w:rsidR="00C3786E" w:rsidRPr="00221030">
        <w:rPr>
          <w:rFonts w:cstheme="minorHAnsi"/>
          <w:sz w:val="24"/>
          <w:szCs w:val="24"/>
        </w:rPr>
        <w:t>os servidores</w:t>
      </w:r>
      <w:r w:rsidR="00685BEE" w:rsidRPr="00221030">
        <w:rPr>
          <w:rFonts w:cstheme="minorHAnsi"/>
          <w:sz w:val="24"/>
          <w:szCs w:val="24"/>
        </w:rPr>
        <w:t xml:space="preserve"> civis </w:t>
      </w:r>
      <w:r w:rsidR="00F84BFE" w:rsidRPr="00221030">
        <w:rPr>
          <w:rFonts w:cstheme="minorHAnsi"/>
          <w:sz w:val="24"/>
          <w:szCs w:val="24"/>
        </w:rPr>
        <w:t xml:space="preserve">ativos, aposentados e pensionistas </w:t>
      </w:r>
      <w:r w:rsidR="00685BEE" w:rsidRPr="00221030">
        <w:rPr>
          <w:rFonts w:cstheme="minorHAnsi"/>
          <w:sz w:val="24"/>
          <w:szCs w:val="24"/>
        </w:rPr>
        <w:t>da</w:t>
      </w:r>
      <w:r w:rsidR="00C3786E" w:rsidRPr="00221030">
        <w:rPr>
          <w:rFonts w:cstheme="minorHAnsi"/>
          <w:sz w:val="24"/>
          <w:szCs w:val="24"/>
        </w:rPr>
        <w:t xml:space="preserve"> União, posicionada </w:t>
      </w:r>
      <w:r w:rsidR="00F84BFE" w:rsidRPr="00221030">
        <w:rPr>
          <w:rFonts w:cstheme="minorHAnsi"/>
          <w:sz w:val="24"/>
          <w:szCs w:val="24"/>
        </w:rPr>
        <w:t>em</w:t>
      </w:r>
      <w:r w:rsidR="00C3786E" w:rsidRPr="00221030">
        <w:rPr>
          <w:rFonts w:cstheme="minorHAnsi"/>
          <w:sz w:val="24"/>
          <w:szCs w:val="24"/>
        </w:rPr>
        <w:t xml:space="preserve"> 31 de dezembro de 2017, data </w:t>
      </w:r>
      <w:r w:rsidR="00685BEE" w:rsidRPr="00221030">
        <w:rPr>
          <w:rFonts w:cstheme="minorHAnsi"/>
          <w:sz w:val="24"/>
          <w:szCs w:val="24"/>
        </w:rPr>
        <w:t>focal para o cálculo do valor atual dos compromissos futuros do plano de benefícios, das necessidades de custeio e apuração do resultado atuarial</w:t>
      </w:r>
      <w:r w:rsidR="00C3786E" w:rsidRPr="00221030">
        <w:rPr>
          <w:rFonts w:cstheme="minorHAnsi"/>
          <w:sz w:val="24"/>
          <w:szCs w:val="24"/>
        </w:rPr>
        <w:t>.</w:t>
      </w:r>
    </w:p>
    <w:p w:rsidR="00C3786E" w:rsidRPr="00221030" w:rsidRDefault="003341BF" w:rsidP="00D54562">
      <w:pPr>
        <w:spacing w:before="120" w:after="120"/>
        <w:jc w:val="both"/>
        <w:rPr>
          <w:rFonts w:cstheme="minorHAnsi"/>
          <w:sz w:val="24"/>
          <w:szCs w:val="24"/>
        </w:rPr>
      </w:pPr>
      <w:r w:rsidRPr="00221030">
        <w:rPr>
          <w:rFonts w:cstheme="minorHAnsi"/>
          <w:sz w:val="24"/>
          <w:szCs w:val="24"/>
        </w:rPr>
        <w:t>2.</w:t>
      </w:r>
      <w:r w:rsidRPr="00221030">
        <w:rPr>
          <w:rFonts w:cstheme="minorHAnsi"/>
          <w:sz w:val="24"/>
          <w:szCs w:val="24"/>
        </w:rPr>
        <w:tab/>
      </w:r>
      <w:r w:rsidR="00C3786E" w:rsidRPr="00221030">
        <w:rPr>
          <w:rFonts w:cstheme="minorHAnsi"/>
          <w:sz w:val="24"/>
          <w:szCs w:val="24"/>
        </w:rPr>
        <w:t xml:space="preserve">O art. 40 da Constituição </w:t>
      </w:r>
      <w:r w:rsidR="00F84BFE" w:rsidRPr="00221030">
        <w:rPr>
          <w:rFonts w:cstheme="minorHAnsi"/>
          <w:sz w:val="24"/>
          <w:szCs w:val="24"/>
        </w:rPr>
        <w:t xml:space="preserve">Federal </w:t>
      </w:r>
      <w:r w:rsidR="00C3786E" w:rsidRPr="00221030">
        <w:rPr>
          <w:rFonts w:cstheme="minorHAnsi"/>
          <w:sz w:val="24"/>
          <w:szCs w:val="24"/>
        </w:rPr>
        <w:t>de 1988 assegura aos servidores titulares de cargos efetivos da União, dos Estados, do Distrito Federal e dos Municípios (incluídas suas autarquias e fundações), regime de previdência de caráter contributivo e solidário, mediante contribuição do ente público e dos servidores ativos</w:t>
      </w:r>
      <w:r w:rsidR="00F84BFE" w:rsidRPr="00221030">
        <w:rPr>
          <w:rFonts w:cstheme="minorHAnsi"/>
          <w:sz w:val="24"/>
          <w:szCs w:val="24"/>
        </w:rPr>
        <w:t>, aposentados</w:t>
      </w:r>
      <w:r w:rsidR="00C3786E" w:rsidRPr="00221030">
        <w:rPr>
          <w:rFonts w:cstheme="minorHAnsi"/>
          <w:sz w:val="24"/>
          <w:szCs w:val="24"/>
        </w:rPr>
        <w:t xml:space="preserve"> e pensionistas</w:t>
      </w:r>
      <w:r w:rsidR="00F84BFE" w:rsidRPr="00221030">
        <w:rPr>
          <w:rFonts w:cstheme="minorHAnsi"/>
          <w:sz w:val="24"/>
          <w:szCs w:val="24"/>
        </w:rPr>
        <w:t>, observados critérios que preservem o equilíbrio financeiro e atuarial</w:t>
      </w:r>
      <w:r w:rsidR="00C3786E" w:rsidRPr="00221030">
        <w:rPr>
          <w:rFonts w:cstheme="minorHAnsi"/>
          <w:sz w:val="24"/>
          <w:szCs w:val="24"/>
        </w:rPr>
        <w:t>.</w:t>
      </w:r>
    </w:p>
    <w:p w:rsidR="00C3786E" w:rsidRPr="00221030" w:rsidRDefault="003341BF" w:rsidP="00D54562">
      <w:pPr>
        <w:spacing w:before="120" w:after="120"/>
        <w:jc w:val="both"/>
        <w:rPr>
          <w:rFonts w:cstheme="minorHAnsi"/>
          <w:sz w:val="24"/>
          <w:szCs w:val="24"/>
        </w:rPr>
      </w:pPr>
      <w:r w:rsidRPr="00221030">
        <w:rPr>
          <w:rFonts w:cstheme="minorHAnsi"/>
          <w:sz w:val="24"/>
          <w:szCs w:val="24"/>
        </w:rPr>
        <w:t>3.</w:t>
      </w:r>
      <w:r w:rsidRPr="00221030">
        <w:rPr>
          <w:rFonts w:cstheme="minorHAnsi"/>
          <w:sz w:val="24"/>
          <w:szCs w:val="24"/>
        </w:rPr>
        <w:tab/>
      </w:r>
      <w:r w:rsidR="00F84BFE" w:rsidRPr="00221030">
        <w:rPr>
          <w:rFonts w:cstheme="minorHAnsi"/>
          <w:sz w:val="24"/>
          <w:szCs w:val="24"/>
        </w:rPr>
        <w:t xml:space="preserve">A </w:t>
      </w:r>
      <w:r w:rsidR="00C3786E" w:rsidRPr="00221030">
        <w:rPr>
          <w:rFonts w:cstheme="minorHAnsi"/>
          <w:sz w:val="24"/>
          <w:szCs w:val="24"/>
        </w:rPr>
        <w:t>Lei nº 9.717</w:t>
      </w:r>
      <w:r w:rsidR="00F84BFE" w:rsidRPr="00221030">
        <w:rPr>
          <w:rFonts w:cstheme="minorHAnsi"/>
          <w:sz w:val="24"/>
          <w:szCs w:val="24"/>
        </w:rPr>
        <w:t>/</w:t>
      </w:r>
      <w:r w:rsidR="00C3786E" w:rsidRPr="00221030">
        <w:rPr>
          <w:rFonts w:cstheme="minorHAnsi"/>
          <w:sz w:val="24"/>
          <w:szCs w:val="24"/>
        </w:rPr>
        <w:t>1998</w:t>
      </w:r>
      <w:r w:rsidR="00F84BFE" w:rsidRPr="00221030">
        <w:rPr>
          <w:rFonts w:cstheme="minorHAnsi"/>
          <w:sz w:val="24"/>
          <w:szCs w:val="24"/>
        </w:rPr>
        <w:t xml:space="preserve"> </w:t>
      </w:r>
      <w:r w:rsidR="000B557B" w:rsidRPr="00221030">
        <w:rPr>
          <w:rFonts w:cstheme="minorHAnsi"/>
          <w:sz w:val="24"/>
          <w:szCs w:val="24"/>
        </w:rPr>
        <w:t>dispõe sobre</w:t>
      </w:r>
      <w:r w:rsidR="00C3786E" w:rsidRPr="00221030">
        <w:rPr>
          <w:rFonts w:cstheme="minorHAnsi"/>
          <w:sz w:val="24"/>
          <w:szCs w:val="24"/>
        </w:rPr>
        <w:t xml:space="preserve"> as regras gerais para organização e funcionamento dos RPPS</w:t>
      </w:r>
      <w:r w:rsidR="000B557B" w:rsidRPr="00221030">
        <w:rPr>
          <w:rFonts w:cstheme="minorHAnsi"/>
          <w:sz w:val="24"/>
          <w:szCs w:val="24"/>
        </w:rPr>
        <w:t xml:space="preserve"> dos entes federativos</w:t>
      </w:r>
      <w:r w:rsidR="00C3786E" w:rsidRPr="00221030">
        <w:rPr>
          <w:rFonts w:cstheme="minorHAnsi"/>
          <w:sz w:val="24"/>
          <w:szCs w:val="24"/>
        </w:rPr>
        <w:t xml:space="preserve">, </w:t>
      </w:r>
      <w:r w:rsidR="000B557B" w:rsidRPr="00221030">
        <w:rPr>
          <w:rFonts w:cstheme="minorHAnsi"/>
          <w:sz w:val="24"/>
          <w:szCs w:val="24"/>
        </w:rPr>
        <w:t>estabelecendo no art. 1º que este deverão observar normas gerais de contabilidade e atuária, de modo a garantir o equilíbrio financeiro e atuarial, devendo, na forma de seu inciso I, realizar avaliação atuarial inicial e em cada balanço, utilizando-se parâmetros gerais, para a organização e revisão do plano de custeio</w:t>
      </w:r>
      <w:r w:rsidR="0010456A" w:rsidRPr="00221030">
        <w:rPr>
          <w:rFonts w:cstheme="minorHAnsi"/>
          <w:sz w:val="24"/>
          <w:szCs w:val="24"/>
        </w:rPr>
        <w:t>.</w:t>
      </w:r>
    </w:p>
    <w:p w:rsidR="00067706" w:rsidRPr="00221030" w:rsidRDefault="003341BF" w:rsidP="00D54562">
      <w:pPr>
        <w:spacing w:before="120" w:after="120"/>
        <w:jc w:val="both"/>
        <w:rPr>
          <w:rFonts w:cstheme="minorHAnsi"/>
          <w:sz w:val="24"/>
          <w:szCs w:val="24"/>
        </w:rPr>
      </w:pPr>
      <w:r w:rsidRPr="00221030">
        <w:rPr>
          <w:rFonts w:cstheme="minorHAnsi"/>
          <w:sz w:val="24"/>
          <w:szCs w:val="24"/>
        </w:rPr>
        <w:t>4.</w:t>
      </w:r>
      <w:r w:rsidRPr="00221030">
        <w:rPr>
          <w:rFonts w:cstheme="minorHAnsi"/>
          <w:sz w:val="24"/>
          <w:szCs w:val="24"/>
        </w:rPr>
        <w:tab/>
      </w:r>
      <w:r w:rsidR="00067706" w:rsidRPr="00221030">
        <w:rPr>
          <w:rFonts w:cstheme="minorHAnsi"/>
          <w:sz w:val="24"/>
          <w:szCs w:val="24"/>
        </w:rPr>
        <w:t>Em seu</w:t>
      </w:r>
      <w:r w:rsidR="002F3F72" w:rsidRPr="00221030">
        <w:rPr>
          <w:rFonts w:cstheme="minorHAnsi"/>
          <w:sz w:val="24"/>
          <w:szCs w:val="24"/>
        </w:rPr>
        <w:t xml:space="preserve"> </w:t>
      </w:r>
      <w:r w:rsidR="00C3786E" w:rsidRPr="00221030">
        <w:rPr>
          <w:rFonts w:cstheme="minorHAnsi"/>
          <w:sz w:val="24"/>
          <w:szCs w:val="24"/>
        </w:rPr>
        <w:t>art. 9º</w:t>
      </w:r>
      <w:r w:rsidR="00067706" w:rsidRPr="00221030">
        <w:rPr>
          <w:rFonts w:cstheme="minorHAnsi"/>
          <w:sz w:val="24"/>
          <w:szCs w:val="24"/>
        </w:rPr>
        <w:t>,</w:t>
      </w:r>
      <w:r w:rsidR="002F3F72" w:rsidRPr="00221030">
        <w:rPr>
          <w:rFonts w:cstheme="minorHAnsi"/>
          <w:sz w:val="24"/>
          <w:szCs w:val="24"/>
        </w:rPr>
        <w:t xml:space="preserve"> a Lei nº 9.717/1998 atribui à União, por intermédio </w:t>
      </w:r>
      <w:r w:rsidR="00C3786E" w:rsidRPr="00221030">
        <w:rPr>
          <w:rFonts w:cstheme="minorHAnsi"/>
          <w:sz w:val="24"/>
          <w:szCs w:val="24"/>
        </w:rPr>
        <w:t>do Ministério da Previdência Social</w:t>
      </w:r>
      <w:r w:rsidR="002F3F72" w:rsidRPr="00221030">
        <w:rPr>
          <w:rFonts w:cstheme="minorHAnsi"/>
          <w:sz w:val="24"/>
          <w:szCs w:val="24"/>
        </w:rPr>
        <w:t>, a competência</w:t>
      </w:r>
      <w:r w:rsidR="00C3786E" w:rsidRPr="00221030">
        <w:rPr>
          <w:rFonts w:cstheme="minorHAnsi"/>
          <w:sz w:val="24"/>
          <w:szCs w:val="24"/>
        </w:rPr>
        <w:t xml:space="preserve"> para </w:t>
      </w:r>
      <w:r w:rsidR="002F3F72" w:rsidRPr="00221030">
        <w:rPr>
          <w:rFonts w:cstheme="minorHAnsi"/>
          <w:sz w:val="24"/>
          <w:szCs w:val="24"/>
        </w:rPr>
        <w:t xml:space="preserve">exercer a </w:t>
      </w:r>
      <w:r w:rsidR="00C3786E" w:rsidRPr="00221030">
        <w:rPr>
          <w:rFonts w:cstheme="minorHAnsi"/>
          <w:sz w:val="24"/>
          <w:szCs w:val="24"/>
        </w:rPr>
        <w:t>orienta</w:t>
      </w:r>
      <w:r w:rsidR="002F3F72" w:rsidRPr="00221030">
        <w:rPr>
          <w:rFonts w:cstheme="minorHAnsi"/>
          <w:sz w:val="24"/>
          <w:szCs w:val="24"/>
        </w:rPr>
        <w:t>ção</w:t>
      </w:r>
      <w:r w:rsidR="00C3786E" w:rsidRPr="00221030">
        <w:rPr>
          <w:rFonts w:cstheme="minorHAnsi"/>
          <w:sz w:val="24"/>
          <w:szCs w:val="24"/>
        </w:rPr>
        <w:t>, supervis</w:t>
      </w:r>
      <w:r w:rsidR="002F3F72" w:rsidRPr="00221030">
        <w:rPr>
          <w:rFonts w:cstheme="minorHAnsi"/>
          <w:sz w:val="24"/>
          <w:szCs w:val="24"/>
        </w:rPr>
        <w:t>ão e</w:t>
      </w:r>
      <w:r w:rsidR="00C3786E" w:rsidRPr="00221030">
        <w:rPr>
          <w:rFonts w:cstheme="minorHAnsi"/>
          <w:sz w:val="24"/>
          <w:szCs w:val="24"/>
        </w:rPr>
        <w:t xml:space="preserve"> acompanha</w:t>
      </w:r>
      <w:r w:rsidR="002F3F72" w:rsidRPr="00221030">
        <w:rPr>
          <w:rFonts w:cstheme="minorHAnsi"/>
          <w:sz w:val="24"/>
          <w:szCs w:val="24"/>
        </w:rPr>
        <w:t>mento dos RPPS, bem como para o estabelecimento e publicação de</w:t>
      </w:r>
      <w:r w:rsidR="00C3786E" w:rsidRPr="00221030">
        <w:rPr>
          <w:rFonts w:cstheme="minorHAnsi"/>
          <w:sz w:val="24"/>
          <w:szCs w:val="24"/>
        </w:rPr>
        <w:t xml:space="preserve"> parâmetros e diretrizes gerais.</w:t>
      </w:r>
      <w:r w:rsidR="002F3F72" w:rsidRPr="00221030">
        <w:rPr>
          <w:rFonts w:cstheme="minorHAnsi"/>
          <w:sz w:val="24"/>
          <w:szCs w:val="24"/>
        </w:rPr>
        <w:t xml:space="preserve"> Tais competências são atualmente exercidas pela Secretaria de Previdência do Ministério da Fazenda, nos termos da Lei nº 13.341/2016 e do Decreto nº 9.003/2017.</w:t>
      </w:r>
      <w:r w:rsidR="00067706" w:rsidRPr="00221030">
        <w:rPr>
          <w:rFonts w:cstheme="minorHAnsi"/>
          <w:sz w:val="24"/>
          <w:szCs w:val="24"/>
        </w:rPr>
        <w:t xml:space="preserve"> No que se refere às avaliações e reavaliações atuariais dos RPPS, es</w:t>
      </w:r>
      <w:r w:rsidR="00133A67" w:rsidRPr="00221030">
        <w:rPr>
          <w:rFonts w:cstheme="minorHAnsi"/>
          <w:sz w:val="24"/>
          <w:szCs w:val="24"/>
        </w:rPr>
        <w:t>ses parâmetros gerais estão definidos pela Portaria MPS nº 403/2008.</w:t>
      </w:r>
    </w:p>
    <w:p w:rsidR="0010456A" w:rsidRPr="00221030" w:rsidRDefault="003341BF" w:rsidP="00D54562">
      <w:pPr>
        <w:spacing w:before="120" w:after="120"/>
        <w:jc w:val="both"/>
        <w:rPr>
          <w:rFonts w:cstheme="minorHAnsi"/>
          <w:sz w:val="24"/>
          <w:szCs w:val="24"/>
        </w:rPr>
      </w:pPr>
      <w:r w:rsidRPr="00221030">
        <w:rPr>
          <w:rFonts w:cstheme="minorHAnsi"/>
          <w:sz w:val="24"/>
          <w:szCs w:val="24"/>
        </w:rPr>
        <w:t>5.</w:t>
      </w:r>
      <w:r w:rsidRPr="00221030">
        <w:rPr>
          <w:rFonts w:cstheme="minorHAnsi"/>
          <w:sz w:val="24"/>
          <w:szCs w:val="24"/>
        </w:rPr>
        <w:tab/>
      </w:r>
      <w:r w:rsidR="00133A67" w:rsidRPr="00221030">
        <w:rPr>
          <w:rFonts w:cstheme="minorHAnsi"/>
          <w:sz w:val="24"/>
          <w:szCs w:val="24"/>
        </w:rPr>
        <w:t xml:space="preserve">Anualmente a Secretaria de Orçamento Federal do Ministério do Planejamento, Desenvolvimento e Gestão solicita à Subsecretaria dos Regimes Próprios de Previdência Social da Secretaria de Previdência </w:t>
      </w:r>
      <w:r w:rsidR="003A2498" w:rsidRPr="00221030">
        <w:rPr>
          <w:rFonts w:cstheme="minorHAnsi"/>
          <w:sz w:val="24"/>
          <w:szCs w:val="24"/>
        </w:rPr>
        <w:t xml:space="preserve">a elaboração da avaliação financeira e atuarial do regime próprio dos servidores públicos civis da União, a fim de integrar anexo do Projeto de Lei de Diretrizes Orçamentárias - PLDO, em atendimento ao disposto no </w:t>
      </w:r>
      <w:r w:rsidR="0014534C" w:rsidRPr="00221030">
        <w:rPr>
          <w:rFonts w:cstheme="minorHAnsi"/>
          <w:sz w:val="24"/>
          <w:szCs w:val="24"/>
        </w:rPr>
        <w:t>art. 4º, § 2º, inciso IV, alínea “a”, da Lei Complementar nº 101</w:t>
      </w:r>
      <w:r w:rsidR="003A2498" w:rsidRPr="00221030">
        <w:rPr>
          <w:rFonts w:cstheme="minorHAnsi"/>
          <w:sz w:val="24"/>
          <w:szCs w:val="24"/>
        </w:rPr>
        <w:t>/</w:t>
      </w:r>
      <w:r w:rsidR="0014534C" w:rsidRPr="00221030">
        <w:rPr>
          <w:rFonts w:cstheme="minorHAnsi"/>
          <w:sz w:val="24"/>
          <w:szCs w:val="24"/>
        </w:rPr>
        <w:t>2000</w:t>
      </w:r>
      <w:r w:rsidR="003A2498" w:rsidRPr="00221030">
        <w:rPr>
          <w:rFonts w:cstheme="minorHAnsi"/>
          <w:sz w:val="24"/>
          <w:szCs w:val="24"/>
        </w:rPr>
        <w:t xml:space="preserve"> (Lei de Responsabilidade Fiscal)</w:t>
      </w:r>
      <w:r w:rsidR="0010456A" w:rsidRPr="00221030">
        <w:rPr>
          <w:rFonts w:cstheme="minorHAnsi"/>
          <w:sz w:val="24"/>
          <w:szCs w:val="24"/>
        </w:rPr>
        <w:t>.</w:t>
      </w:r>
      <w:r w:rsidR="003A2498" w:rsidRPr="00221030">
        <w:rPr>
          <w:rStyle w:val="Refdenotaderodap"/>
          <w:rFonts w:cstheme="minorHAnsi"/>
          <w:sz w:val="24"/>
          <w:szCs w:val="24"/>
        </w:rPr>
        <w:footnoteReference w:id="1"/>
      </w:r>
    </w:p>
    <w:p w:rsidR="00AE3E70" w:rsidRPr="00221030" w:rsidRDefault="003341BF" w:rsidP="00D54562">
      <w:pPr>
        <w:spacing w:before="120" w:after="120"/>
        <w:jc w:val="both"/>
        <w:rPr>
          <w:rFonts w:cstheme="minorHAnsi"/>
          <w:sz w:val="24"/>
          <w:szCs w:val="24"/>
        </w:rPr>
      </w:pPr>
      <w:r w:rsidRPr="00221030">
        <w:rPr>
          <w:rFonts w:cstheme="minorHAnsi"/>
          <w:sz w:val="24"/>
          <w:szCs w:val="24"/>
        </w:rPr>
        <w:t>6.</w:t>
      </w:r>
      <w:r w:rsidRPr="00221030">
        <w:rPr>
          <w:rFonts w:cstheme="minorHAnsi"/>
          <w:sz w:val="24"/>
          <w:szCs w:val="24"/>
        </w:rPr>
        <w:tab/>
      </w:r>
      <w:r w:rsidR="00B273F6" w:rsidRPr="00221030">
        <w:rPr>
          <w:rFonts w:cstheme="minorHAnsi"/>
          <w:sz w:val="24"/>
          <w:szCs w:val="24"/>
        </w:rPr>
        <w:t>De igual forma, a</w:t>
      </w:r>
      <w:r w:rsidR="000F67EE" w:rsidRPr="00221030">
        <w:rPr>
          <w:rFonts w:cstheme="minorHAnsi"/>
          <w:sz w:val="24"/>
          <w:szCs w:val="24"/>
        </w:rPr>
        <w:t xml:space="preserve"> </w:t>
      </w:r>
      <w:r w:rsidR="00AE3E70" w:rsidRPr="00221030">
        <w:rPr>
          <w:rFonts w:cstheme="minorHAnsi"/>
          <w:sz w:val="24"/>
          <w:szCs w:val="24"/>
        </w:rPr>
        <w:t xml:space="preserve">avaliação atuarial do RPPS da União atende </w:t>
      </w:r>
      <w:r w:rsidR="00B273F6" w:rsidRPr="00221030">
        <w:rPr>
          <w:rFonts w:cstheme="minorHAnsi"/>
          <w:sz w:val="24"/>
          <w:szCs w:val="24"/>
        </w:rPr>
        <w:t xml:space="preserve">a </w:t>
      </w:r>
      <w:r w:rsidR="00AE3E70" w:rsidRPr="00221030">
        <w:rPr>
          <w:rFonts w:cstheme="minorHAnsi"/>
          <w:sz w:val="24"/>
          <w:szCs w:val="24"/>
        </w:rPr>
        <w:t xml:space="preserve">demandas da </w:t>
      </w:r>
      <w:r w:rsidR="000F67EE" w:rsidRPr="00221030">
        <w:rPr>
          <w:rFonts w:cstheme="minorHAnsi"/>
          <w:sz w:val="24"/>
          <w:szCs w:val="24"/>
        </w:rPr>
        <w:t xml:space="preserve">Secretaria do Tesouro Nacional </w:t>
      </w:r>
      <w:r w:rsidR="00AE3E70" w:rsidRPr="00221030">
        <w:rPr>
          <w:rFonts w:cstheme="minorHAnsi"/>
          <w:sz w:val="24"/>
          <w:szCs w:val="24"/>
        </w:rPr>
        <w:t>para</w:t>
      </w:r>
      <w:r w:rsidR="00037D5C" w:rsidRPr="00221030">
        <w:rPr>
          <w:rFonts w:cstheme="minorHAnsi"/>
          <w:sz w:val="24"/>
          <w:szCs w:val="24"/>
        </w:rPr>
        <w:t xml:space="preserve"> o </w:t>
      </w:r>
      <w:r w:rsidR="00AE3E70" w:rsidRPr="00221030">
        <w:rPr>
          <w:rFonts w:cstheme="minorHAnsi"/>
          <w:sz w:val="24"/>
          <w:szCs w:val="24"/>
        </w:rPr>
        <w:t>reconhecimento dos valores das provisões matemáticas previdenciárias no Balanço Geral da União</w:t>
      </w:r>
      <w:r w:rsidR="00037D5C" w:rsidRPr="00221030">
        <w:rPr>
          <w:rFonts w:cstheme="minorHAnsi"/>
          <w:sz w:val="24"/>
          <w:szCs w:val="24"/>
        </w:rPr>
        <w:t xml:space="preserve"> e</w:t>
      </w:r>
      <w:r w:rsidR="00AE3E70" w:rsidRPr="00221030">
        <w:rPr>
          <w:rFonts w:cstheme="minorHAnsi"/>
          <w:sz w:val="24"/>
          <w:szCs w:val="24"/>
        </w:rPr>
        <w:t xml:space="preserve"> elaboração do demonstrativo das projeções atuariais do RPPS, que acompanha o Relatório Resumido de Execução Orçamentária do 6º bimestre de cada exercício, na forma do art. 53, § 1º, II, da Lei Complementar nº 101</w:t>
      </w:r>
      <w:r w:rsidR="00037D5C" w:rsidRPr="00221030">
        <w:rPr>
          <w:rFonts w:cstheme="minorHAnsi"/>
          <w:sz w:val="24"/>
          <w:szCs w:val="24"/>
        </w:rPr>
        <w:t>/</w:t>
      </w:r>
      <w:r w:rsidR="00AE3E70" w:rsidRPr="00221030">
        <w:rPr>
          <w:rFonts w:cstheme="minorHAnsi"/>
          <w:sz w:val="24"/>
          <w:szCs w:val="24"/>
        </w:rPr>
        <w:t>2000.</w:t>
      </w:r>
    </w:p>
    <w:p w:rsidR="00CE3B3A" w:rsidRPr="00221030" w:rsidRDefault="003341BF" w:rsidP="00D54562">
      <w:pPr>
        <w:spacing w:before="120" w:after="120"/>
        <w:jc w:val="both"/>
        <w:rPr>
          <w:rFonts w:cstheme="minorHAnsi"/>
          <w:sz w:val="24"/>
          <w:szCs w:val="24"/>
        </w:rPr>
      </w:pPr>
      <w:r w:rsidRPr="00221030">
        <w:rPr>
          <w:rFonts w:cstheme="minorHAnsi"/>
          <w:sz w:val="24"/>
          <w:szCs w:val="24"/>
        </w:rPr>
        <w:t>7.</w:t>
      </w:r>
      <w:r w:rsidRPr="00221030">
        <w:rPr>
          <w:rFonts w:cstheme="minorHAnsi"/>
          <w:sz w:val="24"/>
          <w:szCs w:val="24"/>
        </w:rPr>
        <w:tab/>
      </w:r>
      <w:r w:rsidR="00CE3B3A" w:rsidRPr="00221030">
        <w:rPr>
          <w:rFonts w:cstheme="minorHAnsi"/>
          <w:sz w:val="24"/>
          <w:szCs w:val="24"/>
        </w:rPr>
        <w:t xml:space="preserve">Em razão da </w:t>
      </w:r>
      <w:r w:rsidR="00BA7513" w:rsidRPr="00221030">
        <w:rPr>
          <w:rFonts w:cstheme="minorHAnsi"/>
          <w:sz w:val="24"/>
          <w:szCs w:val="24"/>
        </w:rPr>
        <w:t>inexistência de unidade gestora única, na forma do art. 40, § 20 da Constituição, a avaliação atuarial do RPPS da União vem sendo realizada pela Secretaria de Previdência</w:t>
      </w:r>
      <w:r w:rsidR="000F0018" w:rsidRPr="00221030">
        <w:rPr>
          <w:rStyle w:val="Refdenotaderodap"/>
          <w:rFonts w:cstheme="minorHAnsi"/>
          <w:sz w:val="24"/>
          <w:szCs w:val="24"/>
        </w:rPr>
        <w:footnoteReference w:id="2"/>
      </w:r>
      <w:r w:rsidR="00BA7513" w:rsidRPr="00221030">
        <w:rPr>
          <w:rFonts w:cstheme="minorHAnsi"/>
          <w:sz w:val="24"/>
          <w:szCs w:val="24"/>
        </w:rPr>
        <w:t xml:space="preserve"> há quase vinte anos.</w:t>
      </w:r>
    </w:p>
    <w:p w:rsidR="00987C2C" w:rsidRPr="00221030" w:rsidRDefault="00987C2C" w:rsidP="00C36386">
      <w:pPr>
        <w:pStyle w:val="Ttulo1"/>
        <w:numPr>
          <w:ilvl w:val="0"/>
          <w:numId w:val="1"/>
        </w:numPr>
        <w:spacing w:before="360" w:after="240"/>
        <w:ind w:left="0" w:firstLine="0"/>
        <w:jc w:val="both"/>
        <w:rPr>
          <w:rFonts w:asciiTheme="minorHAnsi" w:hAnsiTheme="minorHAnsi" w:cstheme="minorHAnsi"/>
        </w:rPr>
      </w:pPr>
      <w:bookmarkStart w:id="1" w:name="_Toc510115866"/>
      <w:r w:rsidRPr="00221030">
        <w:rPr>
          <w:rFonts w:asciiTheme="minorHAnsi" w:hAnsiTheme="minorHAnsi" w:cstheme="minorHAnsi"/>
        </w:rPr>
        <w:t>GRUPO DE TRABALHO RESULTADO FINANCEIRO E ATUARIAL DO RPPS DA UNIÃO</w:t>
      </w:r>
      <w:bookmarkEnd w:id="1"/>
    </w:p>
    <w:p w:rsidR="00C412CE" w:rsidRPr="00221030" w:rsidRDefault="00D54269" w:rsidP="00D54562">
      <w:pPr>
        <w:spacing w:before="120" w:after="120"/>
        <w:jc w:val="both"/>
        <w:rPr>
          <w:rFonts w:cstheme="minorHAnsi"/>
          <w:sz w:val="24"/>
          <w:szCs w:val="24"/>
        </w:rPr>
      </w:pPr>
      <w:r w:rsidRPr="00221030">
        <w:rPr>
          <w:rFonts w:cstheme="minorHAnsi"/>
          <w:sz w:val="24"/>
          <w:szCs w:val="24"/>
        </w:rPr>
        <w:t>8.</w:t>
      </w:r>
      <w:r w:rsidRPr="00221030">
        <w:rPr>
          <w:rFonts w:cstheme="minorHAnsi"/>
          <w:sz w:val="24"/>
          <w:szCs w:val="24"/>
        </w:rPr>
        <w:tab/>
      </w:r>
      <w:r w:rsidR="003C5B55" w:rsidRPr="00221030">
        <w:rPr>
          <w:rFonts w:cstheme="minorHAnsi"/>
          <w:sz w:val="24"/>
          <w:szCs w:val="24"/>
        </w:rPr>
        <w:t xml:space="preserve">Com o objetivo avaliar e aperfeiçoar as metodologias de apuração do resultado financeiro e atuarial </w:t>
      </w:r>
      <w:r w:rsidR="00C412CE" w:rsidRPr="00221030">
        <w:rPr>
          <w:rFonts w:cstheme="minorHAnsi"/>
          <w:sz w:val="24"/>
          <w:szCs w:val="24"/>
        </w:rPr>
        <w:t xml:space="preserve">do </w:t>
      </w:r>
      <w:r w:rsidR="003C5B55" w:rsidRPr="00221030">
        <w:rPr>
          <w:rFonts w:cstheme="minorHAnsi"/>
          <w:sz w:val="24"/>
          <w:szCs w:val="24"/>
        </w:rPr>
        <w:t>RPPS dos servidores públicos civis da União, foi constituído Grupo de Trabalho pela Portaria Conjunta SPREV-MF/STN-MF/SOF-MP/SEPLAN-MP/SEGRT(SGP)-MP nº 01, de 13 de abril de 2017, que desenvolveu seus trabalhos entre 05 de maio e 08 de dezembro de 2017.</w:t>
      </w:r>
      <w:r w:rsidR="006A612F" w:rsidRPr="00221030">
        <w:rPr>
          <w:rStyle w:val="Refdenotaderodap"/>
          <w:rFonts w:cstheme="minorHAnsi"/>
          <w:sz w:val="24"/>
          <w:szCs w:val="24"/>
        </w:rPr>
        <w:footnoteReference w:id="3"/>
      </w:r>
    </w:p>
    <w:p w:rsidR="00DE2FDB" w:rsidRPr="00221030" w:rsidRDefault="00C412CE" w:rsidP="00D54562">
      <w:pPr>
        <w:spacing w:before="120" w:after="120"/>
        <w:jc w:val="both"/>
        <w:rPr>
          <w:rFonts w:cstheme="minorHAnsi"/>
          <w:sz w:val="24"/>
          <w:szCs w:val="24"/>
        </w:rPr>
      </w:pPr>
      <w:r w:rsidRPr="00221030">
        <w:rPr>
          <w:rFonts w:cstheme="minorHAnsi"/>
          <w:sz w:val="24"/>
          <w:szCs w:val="24"/>
        </w:rPr>
        <w:t>9.</w:t>
      </w:r>
      <w:r w:rsidRPr="00221030">
        <w:rPr>
          <w:rFonts w:cstheme="minorHAnsi"/>
          <w:sz w:val="24"/>
          <w:szCs w:val="24"/>
        </w:rPr>
        <w:tab/>
        <w:t xml:space="preserve">O </w:t>
      </w:r>
      <w:r w:rsidR="00DE2FDB" w:rsidRPr="00221030">
        <w:rPr>
          <w:rFonts w:cstheme="minorHAnsi"/>
          <w:sz w:val="24"/>
          <w:szCs w:val="24"/>
        </w:rPr>
        <w:t>Grupo contemplou como grandes linhas de atuação os seguintes eixos temáticos:</w:t>
      </w:r>
    </w:p>
    <w:p w:rsidR="00DE2FDB" w:rsidRPr="00221030" w:rsidRDefault="00DE2FDB" w:rsidP="00C36386">
      <w:pPr>
        <w:pStyle w:val="PargrafodaLista"/>
        <w:numPr>
          <w:ilvl w:val="0"/>
          <w:numId w:val="25"/>
        </w:numPr>
        <w:tabs>
          <w:tab w:val="left" w:pos="284"/>
        </w:tabs>
        <w:spacing w:before="120" w:after="120"/>
        <w:jc w:val="both"/>
        <w:rPr>
          <w:rFonts w:cstheme="minorHAnsi"/>
          <w:sz w:val="24"/>
          <w:szCs w:val="24"/>
        </w:rPr>
      </w:pPr>
      <w:r w:rsidRPr="00221030">
        <w:rPr>
          <w:rFonts w:cstheme="minorHAnsi"/>
          <w:sz w:val="24"/>
          <w:szCs w:val="24"/>
        </w:rPr>
        <w:t>Avaliação da aderência das hipóteses e premissas utilizadas na apuração do resultado atuarial do RPPS da União e na elaboração das projeções financeiras e atuariais que acompanham o Projeto de Lei de Diretrizes Orçamentárias (PLDO) e o Projeto de Lei Orçamentária Anual (PLOA).</w:t>
      </w:r>
    </w:p>
    <w:p w:rsidR="00DE2FDB" w:rsidRPr="00221030" w:rsidRDefault="00DE2FDB" w:rsidP="00C36386">
      <w:pPr>
        <w:pStyle w:val="PargrafodaLista"/>
        <w:numPr>
          <w:ilvl w:val="0"/>
          <w:numId w:val="25"/>
        </w:numPr>
        <w:tabs>
          <w:tab w:val="left" w:pos="284"/>
        </w:tabs>
        <w:spacing w:before="120" w:after="120"/>
        <w:jc w:val="both"/>
        <w:rPr>
          <w:rFonts w:cstheme="minorHAnsi"/>
          <w:sz w:val="24"/>
          <w:szCs w:val="24"/>
        </w:rPr>
      </w:pPr>
      <w:r w:rsidRPr="00221030">
        <w:rPr>
          <w:rFonts w:cstheme="minorHAnsi"/>
          <w:sz w:val="24"/>
          <w:szCs w:val="24"/>
        </w:rPr>
        <w:t>Harmonização de conceitos e procedimentos relativos ao registro das receitas, despesas e resultados do RPPS da União nos demonstrativos fiscais da Lei de Responsabilidade Fiscal (LRF) e no Sistema Integrado de Planejamento e Orçamento (SIOP).</w:t>
      </w:r>
    </w:p>
    <w:p w:rsidR="003C5B55" w:rsidRPr="00221030" w:rsidRDefault="00DE2FDB" w:rsidP="00C36386">
      <w:pPr>
        <w:pStyle w:val="PargrafodaLista"/>
        <w:numPr>
          <w:ilvl w:val="0"/>
          <w:numId w:val="25"/>
        </w:numPr>
        <w:tabs>
          <w:tab w:val="left" w:pos="284"/>
        </w:tabs>
        <w:spacing w:before="120" w:after="120"/>
        <w:jc w:val="both"/>
        <w:rPr>
          <w:rFonts w:cstheme="minorHAnsi"/>
          <w:sz w:val="24"/>
          <w:szCs w:val="24"/>
        </w:rPr>
      </w:pPr>
      <w:r w:rsidRPr="00221030">
        <w:rPr>
          <w:rFonts w:cstheme="minorHAnsi"/>
          <w:sz w:val="24"/>
          <w:szCs w:val="24"/>
        </w:rPr>
        <w:t>Desenvolvimento de modelos estatísticos destinados a subsidiar simulações e estudos sobre eventos que possam resultar em impactos nas projeções financeiras e atuariais do RPPS da União.</w:t>
      </w:r>
    </w:p>
    <w:p w:rsidR="00DE2FDB" w:rsidRPr="00221030" w:rsidRDefault="00C412CE" w:rsidP="00D54562">
      <w:pPr>
        <w:spacing w:before="120" w:after="120"/>
        <w:jc w:val="both"/>
        <w:rPr>
          <w:rFonts w:cstheme="minorHAnsi"/>
          <w:sz w:val="24"/>
          <w:szCs w:val="24"/>
        </w:rPr>
      </w:pPr>
      <w:r w:rsidRPr="00221030">
        <w:rPr>
          <w:rFonts w:cstheme="minorHAnsi"/>
          <w:sz w:val="24"/>
          <w:szCs w:val="24"/>
        </w:rPr>
        <w:t>10.</w:t>
      </w:r>
      <w:r w:rsidRPr="00221030">
        <w:rPr>
          <w:rFonts w:cstheme="minorHAnsi"/>
          <w:sz w:val="24"/>
          <w:szCs w:val="24"/>
        </w:rPr>
        <w:tab/>
      </w:r>
      <w:r w:rsidR="00DE2FDB" w:rsidRPr="00221030">
        <w:rPr>
          <w:rFonts w:cstheme="minorHAnsi"/>
          <w:sz w:val="24"/>
          <w:szCs w:val="24"/>
        </w:rPr>
        <w:t>Paralelamente à atuação do Grupo de Trabalho, foi desenvolvida e aperfeiçoada nova ferramenta de cálculo para a avaliação atuarial do RPPS da União, que permitiu realizar estudos e simulações, tendo sido utilizada para validar a revisão das premissas discutidas pelo Grupo e para a elaboração da presente Avaliação Atuarial de 2018.</w:t>
      </w:r>
    </w:p>
    <w:p w:rsidR="00DE2FDB" w:rsidRPr="00221030" w:rsidRDefault="00172FC4" w:rsidP="00D54562">
      <w:pPr>
        <w:spacing w:before="120" w:after="120"/>
        <w:jc w:val="both"/>
        <w:rPr>
          <w:rFonts w:cstheme="minorHAnsi"/>
          <w:sz w:val="24"/>
          <w:szCs w:val="24"/>
        </w:rPr>
      </w:pPr>
      <w:r w:rsidRPr="00221030">
        <w:rPr>
          <w:rFonts w:cstheme="minorHAnsi"/>
          <w:sz w:val="24"/>
          <w:szCs w:val="24"/>
        </w:rPr>
        <w:t>11.</w:t>
      </w:r>
      <w:r w:rsidRPr="00221030">
        <w:rPr>
          <w:rFonts w:cstheme="minorHAnsi"/>
          <w:sz w:val="24"/>
          <w:szCs w:val="24"/>
        </w:rPr>
        <w:tab/>
      </w:r>
      <w:r w:rsidR="00DE2FDB" w:rsidRPr="00221030">
        <w:rPr>
          <w:rFonts w:cstheme="minorHAnsi"/>
          <w:sz w:val="24"/>
          <w:szCs w:val="24"/>
        </w:rPr>
        <w:t xml:space="preserve">Muitas das deliberações do Grupo de Trabalho foram implementadas nesta </w:t>
      </w:r>
      <w:r w:rsidR="006754D9" w:rsidRPr="00221030">
        <w:rPr>
          <w:rFonts w:cstheme="minorHAnsi"/>
          <w:sz w:val="24"/>
          <w:szCs w:val="24"/>
        </w:rPr>
        <w:t>a</w:t>
      </w:r>
      <w:r w:rsidR="00DE2FDB" w:rsidRPr="00221030">
        <w:rPr>
          <w:rFonts w:cstheme="minorHAnsi"/>
          <w:sz w:val="24"/>
          <w:szCs w:val="24"/>
        </w:rPr>
        <w:t xml:space="preserve">valiação </w:t>
      </w:r>
      <w:r w:rsidR="006754D9" w:rsidRPr="00221030">
        <w:rPr>
          <w:rFonts w:cstheme="minorHAnsi"/>
          <w:sz w:val="24"/>
          <w:szCs w:val="24"/>
        </w:rPr>
        <w:t>a</w:t>
      </w:r>
      <w:r w:rsidR="00DE2FDB" w:rsidRPr="00221030">
        <w:rPr>
          <w:rFonts w:cstheme="minorHAnsi"/>
          <w:sz w:val="24"/>
          <w:szCs w:val="24"/>
        </w:rPr>
        <w:t>tuarial, sendo que outras dependem de estudos e adequação de procedimentos a serem realizados nas próximas avaliações atuariais. Finalmente, existem recomendações cuja avaliação e decisão deverá ocorrer em nível superior de Governo, citando-se como exemplo a implantação da unidade gestora única do RPPS.</w:t>
      </w:r>
    </w:p>
    <w:p w:rsidR="004D074E" w:rsidRPr="00221030" w:rsidRDefault="004D074E" w:rsidP="00D54562">
      <w:pPr>
        <w:spacing w:before="120" w:after="120"/>
        <w:jc w:val="both"/>
        <w:rPr>
          <w:rFonts w:cstheme="minorHAnsi"/>
          <w:sz w:val="24"/>
          <w:szCs w:val="24"/>
        </w:rPr>
      </w:pPr>
      <w:r w:rsidRPr="00221030">
        <w:rPr>
          <w:rFonts w:cstheme="minorHAnsi"/>
          <w:sz w:val="24"/>
          <w:szCs w:val="24"/>
        </w:rPr>
        <w:t>12.</w:t>
      </w:r>
      <w:r w:rsidRPr="00221030">
        <w:rPr>
          <w:rFonts w:cstheme="minorHAnsi"/>
          <w:sz w:val="24"/>
          <w:szCs w:val="24"/>
        </w:rPr>
        <w:tab/>
        <w:t>Para dimensionar os impactos das principais alterações das premissas implementadas em decorrência das deliberações do Grupo de Trabalho, foram</w:t>
      </w:r>
      <w:r w:rsidR="0094224D" w:rsidRPr="00221030">
        <w:rPr>
          <w:rFonts w:cstheme="minorHAnsi"/>
          <w:sz w:val="24"/>
          <w:szCs w:val="24"/>
        </w:rPr>
        <w:t xml:space="preserve"> realizado</w:t>
      </w:r>
      <w:r w:rsidRPr="00221030">
        <w:rPr>
          <w:rFonts w:cstheme="minorHAnsi"/>
          <w:sz w:val="24"/>
          <w:szCs w:val="24"/>
        </w:rPr>
        <w:t>s</w:t>
      </w:r>
      <w:r w:rsidR="0094224D" w:rsidRPr="00221030">
        <w:rPr>
          <w:rFonts w:cstheme="minorHAnsi"/>
          <w:sz w:val="24"/>
          <w:szCs w:val="24"/>
        </w:rPr>
        <w:t xml:space="preserve"> alguns testes de sensibilidade, comparando o impacto de mudança de uma determinada premissa adotada para </w:t>
      </w:r>
      <w:r w:rsidRPr="00221030">
        <w:rPr>
          <w:rFonts w:cstheme="minorHAnsi"/>
          <w:sz w:val="24"/>
          <w:szCs w:val="24"/>
        </w:rPr>
        <w:t xml:space="preserve">esta </w:t>
      </w:r>
      <w:r w:rsidR="006754D9" w:rsidRPr="00221030">
        <w:rPr>
          <w:rFonts w:cstheme="minorHAnsi"/>
          <w:sz w:val="24"/>
          <w:szCs w:val="24"/>
        </w:rPr>
        <w:t>a</w:t>
      </w:r>
      <w:r w:rsidRPr="00221030">
        <w:rPr>
          <w:rFonts w:cstheme="minorHAnsi"/>
          <w:sz w:val="24"/>
          <w:szCs w:val="24"/>
        </w:rPr>
        <w:t xml:space="preserve">valiação </w:t>
      </w:r>
      <w:r w:rsidR="006754D9" w:rsidRPr="00221030">
        <w:rPr>
          <w:rFonts w:cstheme="minorHAnsi"/>
          <w:sz w:val="24"/>
          <w:szCs w:val="24"/>
        </w:rPr>
        <w:t>a</w:t>
      </w:r>
      <w:r w:rsidRPr="00221030">
        <w:rPr>
          <w:rFonts w:cstheme="minorHAnsi"/>
          <w:sz w:val="24"/>
          <w:szCs w:val="24"/>
        </w:rPr>
        <w:t>tuarial de 2018</w:t>
      </w:r>
      <w:r w:rsidR="0094224D" w:rsidRPr="00221030">
        <w:rPr>
          <w:rFonts w:cstheme="minorHAnsi"/>
          <w:sz w:val="24"/>
          <w:szCs w:val="24"/>
        </w:rPr>
        <w:t xml:space="preserve">, mantidas constantes as demais, em relação à premissa adotada na </w:t>
      </w:r>
      <w:r w:rsidR="006754D9" w:rsidRPr="00221030">
        <w:rPr>
          <w:rFonts w:cstheme="minorHAnsi"/>
          <w:sz w:val="24"/>
          <w:szCs w:val="24"/>
        </w:rPr>
        <w:t>a</w:t>
      </w:r>
      <w:r w:rsidRPr="00221030">
        <w:rPr>
          <w:rFonts w:cstheme="minorHAnsi"/>
          <w:sz w:val="24"/>
          <w:szCs w:val="24"/>
        </w:rPr>
        <w:t xml:space="preserve">valiação </w:t>
      </w:r>
      <w:r w:rsidR="006754D9" w:rsidRPr="00221030">
        <w:rPr>
          <w:rFonts w:cstheme="minorHAnsi"/>
          <w:sz w:val="24"/>
          <w:szCs w:val="24"/>
        </w:rPr>
        <w:t>a</w:t>
      </w:r>
      <w:r w:rsidRPr="00221030">
        <w:rPr>
          <w:rFonts w:cstheme="minorHAnsi"/>
          <w:sz w:val="24"/>
          <w:szCs w:val="24"/>
        </w:rPr>
        <w:t>tuarial de 2017.</w:t>
      </w:r>
    </w:p>
    <w:p w:rsidR="00CD5FE8" w:rsidRPr="00221030" w:rsidRDefault="008D492F" w:rsidP="00D54562">
      <w:pPr>
        <w:spacing w:before="120" w:after="120"/>
        <w:jc w:val="both"/>
        <w:rPr>
          <w:rFonts w:cstheme="minorHAnsi"/>
          <w:sz w:val="24"/>
          <w:szCs w:val="24"/>
        </w:rPr>
      </w:pPr>
      <w:r w:rsidRPr="00221030">
        <w:rPr>
          <w:rFonts w:cstheme="minorHAnsi"/>
          <w:sz w:val="24"/>
          <w:szCs w:val="24"/>
        </w:rPr>
        <w:t>13.</w:t>
      </w:r>
      <w:r w:rsidRPr="00221030">
        <w:rPr>
          <w:rFonts w:cstheme="minorHAnsi"/>
          <w:sz w:val="24"/>
          <w:szCs w:val="24"/>
        </w:rPr>
        <w:tab/>
        <w:t xml:space="preserve">Na mesma linha, atendendo a uma das </w:t>
      </w:r>
      <w:r w:rsidR="00CD5FE8" w:rsidRPr="00221030">
        <w:rPr>
          <w:rFonts w:cstheme="minorHAnsi"/>
          <w:sz w:val="24"/>
          <w:szCs w:val="24"/>
        </w:rPr>
        <w:t>recomendaç</w:t>
      </w:r>
      <w:r w:rsidRPr="00221030">
        <w:rPr>
          <w:rFonts w:cstheme="minorHAnsi"/>
          <w:sz w:val="24"/>
          <w:szCs w:val="24"/>
        </w:rPr>
        <w:t>ões</w:t>
      </w:r>
      <w:r w:rsidR="00CD5FE8" w:rsidRPr="00221030">
        <w:rPr>
          <w:rFonts w:cstheme="minorHAnsi"/>
          <w:sz w:val="24"/>
          <w:szCs w:val="24"/>
        </w:rPr>
        <w:t xml:space="preserve"> do grupo de trabalho</w:t>
      </w:r>
      <w:r w:rsidRPr="00221030">
        <w:rPr>
          <w:rFonts w:cstheme="minorHAnsi"/>
          <w:sz w:val="24"/>
          <w:szCs w:val="24"/>
        </w:rPr>
        <w:t>,</w:t>
      </w:r>
      <w:r w:rsidR="00CD5FE8" w:rsidRPr="00221030">
        <w:rPr>
          <w:rFonts w:cstheme="minorHAnsi"/>
          <w:sz w:val="24"/>
          <w:szCs w:val="24"/>
        </w:rPr>
        <w:t xml:space="preserve"> foi </w:t>
      </w:r>
      <w:r w:rsidRPr="00221030">
        <w:rPr>
          <w:rFonts w:cstheme="minorHAnsi"/>
          <w:sz w:val="24"/>
          <w:szCs w:val="24"/>
        </w:rPr>
        <w:t>simulada</w:t>
      </w:r>
      <w:r w:rsidR="00CD5FE8" w:rsidRPr="00221030">
        <w:rPr>
          <w:rFonts w:cstheme="minorHAnsi"/>
          <w:sz w:val="24"/>
          <w:szCs w:val="24"/>
        </w:rPr>
        <w:t xml:space="preserve"> uma nova avaliação atuarial usando o método </w:t>
      </w:r>
      <w:r w:rsidRPr="00221030">
        <w:rPr>
          <w:rFonts w:cstheme="minorHAnsi"/>
          <w:sz w:val="24"/>
          <w:szCs w:val="24"/>
        </w:rPr>
        <w:t xml:space="preserve">de financiamento </w:t>
      </w:r>
      <w:r w:rsidR="00CD5FE8" w:rsidRPr="00221030">
        <w:rPr>
          <w:rFonts w:cstheme="minorHAnsi"/>
          <w:sz w:val="24"/>
          <w:szCs w:val="24"/>
        </w:rPr>
        <w:t>do Crédito Unitário Projetado (</w:t>
      </w:r>
      <w:proofErr w:type="spellStart"/>
      <w:r w:rsidR="00CD5FE8" w:rsidRPr="00221030">
        <w:rPr>
          <w:rFonts w:cstheme="minorHAnsi"/>
          <w:sz w:val="24"/>
          <w:szCs w:val="24"/>
        </w:rPr>
        <w:t>Projected</w:t>
      </w:r>
      <w:proofErr w:type="spellEnd"/>
      <w:r w:rsidR="00CD5FE8" w:rsidRPr="00221030">
        <w:rPr>
          <w:rFonts w:cstheme="minorHAnsi"/>
          <w:sz w:val="24"/>
          <w:szCs w:val="24"/>
        </w:rPr>
        <w:t xml:space="preserve"> Unit </w:t>
      </w:r>
      <w:proofErr w:type="spellStart"/>
      <w:r w:rsidR="00CD5FE8" w:rsidRPr="00221030">
        <w:rPr>
          <w:rFonts w:cstheme="minorHAnsi"/>
          <w:sz w:val="24"/>
          <w:szCs w:val="24"/>
        </w:rPr>
        <w:t>Credit</w:t>
      </w:r>
      <w:proofErr w:type="spellEnd"/>
      <w:r w:rsidRPr="00221030">
        <w:rPr>
          <w:rFonts w:cstheme="minorHAnsi"/>
          <w:sz w:val="24"/>
          <w:szCs w:val="24"/>
        </w:rPr>
        <w:t xml:space="preserve"> - PUC</w:t>
      </w:r>
      <w:r w:rsidR="00CD5FE8" w:rsidRPr="00221030">
        <w:rPr>
          <w:rFonts w:cstheme="minorHAnsi"/>
          <w:sz w:val="24"/>
          <w:szCs w:val="24"/>
        </w:rPr>
        <w:t>)</w:t>
      </w:r>
      <w:r w:rsidRPr="00221030">
        <w:rPr>
          <w:rFonts w:cstheme="minorHAnsi"/>
          <w:sz w:val="24"/>
          <w:szCs w:val="24"/>
        </w:rPr>
        <w:t xml:space="preserve">, em substituição ao método </w:t>
      </w:r>
      <w:r w:rsidR="004A40D9" w:rsidRPr="00221030">
        <w:rPr>
          <w:rFonts w:cstheme="minorHAnsi"/>
          <w:sz w:val="24"/>
          <w:szCs w:val="24"/>
        </w:rPr>
        <w:t>ortodoxo</w:t>
      </w:r>
      <w:r w:rsidR="00CD5FE8" w:rsidRPr="00221030">
        <w:rPr>
          <w:rFonts w:cstheme="minorHAnsi"/>
          <w:sz w:val="24"/>
          <w:szCs w:val="24"/>
        </w:rPr>
        <w:t>.</w:t>
      </w:r>
    </w:p>
    <w:p w:rsidR="008D492F" w:rsidRPr="00221030" w:rsidRDefault="008D492F" w:rsidP="00D54562">
      <w:pPr>
        <w:spacing w:before="120" w:after="120"/>
        <w:jc w:val="both"/>
        <w:rPr>
          <w:rFonts w:cstheme="minorHAnsi"/>
          <w:sz w:val="24"/>
          <w:szCs w:val="24"/>
        </w:rPr>
      </w:pPr>
      <w:r w:rsidRPr="00221030">
        <w:rPr>
          <w:rFonts w:cstheme="minorHAnsi"/>
          <w:sz w:val="24"/>
          <w:szCs w:val="24"/>
        </w:rPr>
        <w:t>14.</w:t>
      </w:r>
      <w:r w:rsidRPr="00221030">
        <w:rPr>
          <w:rFonts w:cstheme="minorHAnsi"/>
          <w:sz w:val="24"/>
          <w:szCs w:val="24"/>
        </w:rPr>
        <w:tab/>
        <w:t xml:space="preserve">Os resultados das variações em função da aplicação das hipóteses e premissas definidas pelo Grupo de Trabalho e do método PUC estão apresentados </w:t>
      </w:r>
      <w:r w:rsidR="00405B6D" w:rsidRPr="00221030">
        <w:rPr>
          <w:rFonts w:cstheme="minorHAnsi"/>
          <w:sz w:val="24"/>
          <w:szCs w:val="24"/>
        </w:rPr>
        <w:t>ao final dest</w:t>
      </w:r>
      <w:r w:rsidR="000A0BEA" w:rsidRPr="00221030">
        <w:rPr>
          <w:rFonts w:cstheme="minorHAnsi"/>
          <w:sz w:val="24"/>
          <w:szCs w:val="24"/>
        </w:rPr>
        <w:t>e</w:t>
      </w:r>
      <w:r w:rsidR="00405B6D" w:rsidRPr="00221030">
        <w:rPr>
          <w:rFonts w:cstheme="minorHAnsi"/>
          <w:sz w:val="24"/>
          <w:szCs w:val="24"/>
        </w:rPr>
        <w:t xml:space="preserve"> </w:t>
      </w:r>
      <w:r w:rsidR="008002C7" w:rsidRPr="00221030">
        <w:rPr>
          <w:rFonts w:cstheme="minorHAnsi"/>
          <w:sz w:val="24"/>
          <w:szCs w:val="24"/>
        </w:rPr>
        <w:t>R</w:t>
      </w:r>
      <w:r w:rsidR="000A0BEA" w:rsidRPr="00221030">
        <w:rPr>
          <w:rFonts w:cstheme="minorHAnsi"/>
          <w:sz w:val="24"/>
          <w:szCs w:val="24"/>
        </w:rPr>
        <w:t>elatório</w:t>
      </w:r>
      <w:r w:rsidR="00405B6D" w:rsidRPr="00221030">
        <w:rPr>
          <w:rFonts w:cstheme="minorHAnsi"/>
          <w:sz w:val="24"/>
          <w:szCs w:val="24"/>
        </w:rPr>
        <w:t>, no</w:t>
      </w:r>
      <w:r w:rsidR="00AB3103" w:rsidRPr="00221030">
        <w:rPr>
          <w:rFonts w:cstheme="minorHAnsi"/>
          <w:sz w:val="24"/>
          <w:szCs w:val="24"/>
        </w:rPr>
        <w:t xml:space="preserve"> Anexo VI, </w:t>
      </w:r>
      <w:r w:rsidR="00405B6D" w:rsidRPr="00221030">
        <w:rPr>
          <w:rFonts w:cstheme="minorHAnsi"/>
          <w:sz w:val="24"/>
          <w:szCs w:val="24"/>
        </w:rPr>
        <w:t>que trata das análises de sensibilidade</w:t>
      </w:r>
      <w:r w:rsidRPr="00221030">
        <w:rPr>
          <w:rFonts w:cstheme="minorHAnsi"/>
          <w:sz w:val="24"/>
          <w:szCs w:val="24"/>
        </w:rPr>
        <w:t>.</w:t>
      </w:r>
    </w:p>
    <w:p w:rsidR="00C3786E" w:rsidRPr="00221030" w:rsidRDefault="00987C2C" w:rsidP="00C36386">
      <w:pPr>
        <w:pStyle w:val="Ttulo1"/>
        <w:numPr>
          <w:ilvl w:val="0"/>
          <w:numId w:val="1"/>
        </w:numPr>
        <w:spacing w:before="360" w:after="240"/>
        <w:ind w:left="0" w:firstLine="0"/>
        <w:jc w:val="both"/>
        <w:rPr>
          <w:rFonts w:asciiTheme="minorHAnsi" w:hAnsiTheme="minorHAnsi" w:cstheme="minorHAnsi"/>
        </w:rPr>
      </w:pPr>
      <w:bookmarkStart w:id="2" w:name="_Toc510014056"/>
      <w:bookmarkStart w:id="3" w:name="_Toc510021609"/>
      <w:bookmarkStart w:id="4" w:name="_Toc510022263"/>
      <w:bookmarkStart w:id="5" w:name="_Toc510030341"/>
      <w:bookmarkStart w:id="6" w:name="_Toc510115867"/>
      <w:bookmarkEnd w:id="2"/>
      <w:bookmarkEnd w:id="3"/>
      <w:bookmarkEnd w:id="4"/>
      <w:bookmarkEnd w:id="5"/>
      <w:r w:rsidRPr="00221030">
        <w:rPr>
          <w:rFonts w:asciiTheme="minorHAnsi" w:hAnsiTheme="minorHAnsi" w:cstheme="minorHAnsi"/>
        </w:rPr>
        <w:t>LEGISLAÇÃO</w:t>
      </w:r>
      <w:bookmarkEnd w:id="6"/>
    </w:p>
    <w:p w:rsidR="00C3786E" w:rsidRPr="00221030" w:rsidRDefault="004A40D9" w:rsidP="00D54562">
      <w:pPr>
        <w:spacing w:before="120" w:after="120"/>
        <w:jc w:val="both"/>
        <w:rPr>
          <w:rFonts w:cstheme="minorHAnsi"/>
          <w:sz w:val="24"/>
          <w:szCs w:val="24"/>
        </w:rPr>
      </w:pPr>
      <w:r w:rsidRPr="00221030">
        <w:rPr>
          <w:rFonts w:cstheme="minorHAnsi"/>
          <w:sz w:val="24"/>
          <w:szCs w:val="24"/>
        </w:rPr>
        <w:t>15.</w:t>
      </w:r>
      <w:r w:rsidRPr="00221030">
        <w:rPr>
          <w:rFonts w:cstheme="minorHAnsi"/>
          <w:sz w:val="24"/>
          <w:szCs w:val="24"/>
        </w:rPr>
        <w:tab/>
      </w:r>
      <w:r w:rsidR="00C3786E" w:rsidRPr="00221030">
        <w:rPr>
          <w:rFonts w:cstheme="minorHAnsi"/>
          <w:sz w:val="24"/>
          <w:szCs w:val="24"/>
        </w:rPr>
        <w:t xml:space="preserve">Os três elementos que alicerçam </w:t>
      </w:r>
      <w:r w:rsidR="00DC7F33" w:rsidRPr="00221030">
        <w:rPr>
          <w:rFonts w:cstheme="minorHAnsi"/>
          <w:sz w:val="24"/>
          <w:szCs w:val="24"/>
        </w:rPr>
        <w:t xml:space="preserve">a </w:t>
      </w:r>
      <w:r w:rsidR="00C3786E" w:rsidRPr="00221030">
        <w:rPr>
          <w:rFonts w:cstheme="minorHAnsi"/>
          <w:sz w:val="24"/>
          <w:szCs w:val="24"/>
        </w:rPr>
        <w:t>elaboração de uma avaliação atuarial são a base normativa, a base técnica atuarial</w:t>
      </w:r>
      <w:r w:rsidR="00352627" w:rsidRPr="00221030">
        <w:rPr>
          <w:rFonts w:cstheme="minorHAnsi"/>
          <w:sz w:val="24"/>
          <w:szCs w:val="24"/>
        </w:rPr>
        <w:t xml:space="preserve"> e a base cadastral</w:t>
      </w:r>
      <w:r w:rsidR="00DC7F33" w:rsidRPr="00221030">
        <w:rPr>
          <w:rFonts w:cstheme="minorHAnsi"/>
          <w:sz w:val="24"/>
          <w:szCs w:val="24"/>
        </w:rPr>
        <w:t>, cujos</w:t>
      </w:r>
      <w:r w:rsidR="00805912" w:rsidRPr="00221030">
        <w:rPr>
          <w:rFonts w:cstheme="minorHAnsi"/>
          <w:sz w:val="24"/>
          <w:szCs w:val="24"/>
        </w:rPr>
        <w:t xml:space="preserve"> parâmetros técnicos </w:t>
      </w:r>
      <w:r w:rsidR="00DC7F33" w:rsidRPr="00221030">
        <w:rPr>
          <w:rFonts w:cstheme="minorHAnsi"/>
          <w:sz w:val="24"/>
          <w:szCs w:val="24"/>
        </w:rPr>
        <w:t>encontram-se definidos pel</w:t>
      </w:r>
      <w:r w:rsidR="00C3786E" w:rsidRPr="00221030">
        <w:rPr>
          <w:rFonts w:cstheme="minorHAnsi"/>
          <w:sz w:val="24"/>
          <w:szCs w:val="24"/>
        </w:rPr>
        <w:t>a Portaria MPS nº 403</w:t>
      </w:r>
      <w:r w:rsidRPr="00221030">
        <w:rPr>
          <w:rFonts w:cstheme="minorHAnsi"/>
          <w:sz w:val="24"/>
          <w:szCs w:val="24"/>
        </w:rPr>
        <w:t>/</w:t>
      </w:r>
      <w:r w:rsidR="00C3786E" w:rsidRPr="00221030">
        <w:rPr>
          <w:rFonts w:cstheme="minorHAnsi"/>
          <w:sz w:val="24"/>
          <w:szCs w:val="24"/>
        </w:rPr>
        <w:t>2008.</w:t>
      </w:r>
    </w:p>
    <w:p w:rsidR="004A40D9" w:rsidRPr="00221030" w:rsidRDefault="004A40D9" w:rsidP="00D54562">
      <w:pPr>
        <w:spacing w:before="120" w:after="120"/>
        <w:jc w:val="both"/>
        <w:rPr>
          <w:rFonts w:cstheme="minorHAnsi"/>
          <w:sz w:val="24"/>
          <w:szCs w:val="24"/>
        </w:rPr>
      </w:pPr>
      <w:r w:rsidRPr="00221030">
        <w:rPr>
          <w:rFonts w:cstheme="minorHAnsi"/>
          <w:sz w:val="24"/>
          <w:szCs w:val="24"/>
        </w:rPr>
        <w:t>16.</w:t>
      </w:r>
      <w:r w:rsidRPr="00221030">
        <w:rPr>
          <w:rFonts w:cstheme="minorHAnsi"/>
          <w:sz w:val="24"/>
          <w:szCs w:val="24"/>
        </w:rPr>
        <w:tab/>
      </w:r>
      <w:r w:rsidR="00C3786E" w:rsidRPr="00221030">
        <w:rPr>
          <w:rFonts w:cstheme="minorHAnsi"/>
          <w:sz w:val="24"/>
          <w:szCs w:val="24"/>
        </w:rPr>
        <w:t xml:space="preserve">A base normativa do RPPS </w:t>
      </w:r>
      <w:r w:rsidRPr="00221030">
        <w:rPr>
          <w:rFonts w:cstheme="minorHAnsi"/>
          <w:sz w:val="24"/>
          <w:szCs w:val="24"/>
        </w:rPr>
        <w:t xml:space="preserve">da União </w:t>
      </w:r>
      <w:r w:rsidR="00C3786E" w:rsidRPr="00221030">
        <w:rPr>
          <w:rFonts w:cstheme="minorHAnsi"/>
          <w:sz w:val="24"/>
          <w:szCs w:val="24"/>
        </w:rPr>
        <w:t xml:space="preserve">assenta-se no art. 40 da Constituição </w:t>
      </w:r>
      <w:r w:rsidRPr="00221030">
        <w:rPr>
          <w:rFonts w:cstheme="minorHAnsi"/>
          <w:sz w:val="24"/>
          <w:szCs w:val="24"/>
        </w:rPr>
        <w:t>Federal, com as alterações promovidas pelas Emendas Constitucionais que a sucederam (Emendas nº 20/1998, 41/2003, 47/2005, 70/2012 e 88/2015)</w:t>
      </w:r>
      <w:r w:rsidR="008005A4" w:rsidRPr="00221030">
        <w:rPr>
          <w:rFonts w:cstheme="minorHAnsi"/>
          <w:sz w:val="24"/>
          <w:szCs w:val="24"/>
        </w:rPr>
        <w:t xml:space="preserve">, </w:t>
      </w:r>
      <w:r w:rsidR="005962D1" w:rsidRPr="00221030">
        <w:rPr>
          <w:rFonts w:cstheme="minorHAnsi"/>
          <w:sz w:val="24"/>
          <w:szCs w:val="24"/>
        </w:rPr>
        <w:t>e pela legislação infraconstitucional (em especial: Lei nº 8.112/1990, Lei nº 9.717/1998</w:t>
      </w:r>
      <w:r w:rsidR="00793ACD" w:rsidRPr="00221030">
        <w:rPr>
          <w:rFonts w:cstheme="minorHAnsi"/>
          <w:sz w:val="24"/>
          <w:szCs w:val="24"/>
        </w:rPr>
        <w:t>,</w:t>
      </w:r>
      <w:r w:rsidR="005962D1" w:rsidRPr="00221030">
        <w:rPr>
          <w:rFonts w:cstheme="minorHAnsi"/>
          <w:sz w:val="24"/>
          <w:szCs w:val="24"/>
        </w:rPr>
        <w:t xml:space="preserve"> Lei nº 10.887/2004</w:t>
      </w:r>
      <w:r w:rsidR="00793ACD" w:rsidRPr="00221030">
        <w:rPr>
          <w:rFonts w:cstheme="minorHAnsi"/>
          <w:sz w:val="24"/>
          <w:szCs w:val="24"/>
        </w:rPr>
        <w:t xml:space="preserve"> e Lei nº 12.618/2012</w:t>
      </w:r>
      <w:r w:rsidR="005962D1" w:rsidRPr="00221030">
        <w:rPr>
          <w:rFonts w:cstheme="minorHAnsi"/>
          <w:sz w:val="24"/>
          <w:szCs w:val="24"/>
        </w:rPr>
        <w:t>)</w:t>
      </w:r>
      <w:r w:rsidR="00DC7F33" w:rsidRPr="00221030">
        <w:rPr>
          <w:rFonts w:cstheme="minorHAnsi"/>
          <w:sz w:val="24"/>
          <w:szCs w:val="24"/>
        </w:rPr>
        <w:t>.</w:t>
      </w:r>
    </w:p>
    <w:p w:rsidR="00C70895" w:rsidRPr="00221030" w:rsidRDefault="00987C2C" w:rsidP="00C36386">
      <w:pPr>
        <w:pStyle w:val="Ttulo1"/>
        <w:numPr>
          <w:ilvl w:val="0"/>
          <w:numId w:val="1"/>
        </w:numPr>
        <w:spacing w:before="360" w:after="240"/>
        <w:ind w:left="0" w:firstLine="0"/>
        <w:jc w:val="both"/>
        <w:rPr>
          <w:rFonts w:asciiTheme="minorHAnsi" w:hAnsiTheme="minorHAnsi" w:cstheme="minorHAnsi"/>
        </w:rPr>
      </w:pPr>
      <w:bookmarkStart w:id="7" w:name="_Toc510115868"/>
      <w:r w:rsidRPr="00221030">
        <w:rPr>
          <w:rFonts w:asciiTheme="minorHAnsi" w:hAnsiTheme="minorHAnsi" w:cstheme="minorHAnsi"/>
        </w:rPr>
        <w:t>PLANO DE BENEFÍCIOS E CONDIÇÕES DE ELEGIBILIDADE</w:t>
      </w:r>
      <w:bookmarkEnd w:id="7"/>
    </w:p>
    <w:p w:rsidR="00C70895" w:rsidRPr="00221030" w:rsidRDefault="00C70895" w:rsidP="00D54562">
      <w:pPr>
        <w:spacing w:before="120" w:after="120"/>
        <w:jc w:val="both"/>
        <w:rPr>
          <w:rFonts w:cstheme="minorHAnsi"/>
          <w:sz w:val="24"/>
          <w:szCs w:val="24"/>
        </w:rPr>
      </w:pPr>
      <w:r w:rsidRPr="00221030">
        <w:rPr>
          <w:rFonts w:cstheme="minorHAnsi"/>
          <w:sz w:val="24"/>
          <w:szCs w:val="24"/>
        </w:rPr>
        <w:t>17.</w:t>
      </w:r>
      <w:r w:rsidRPr="00221030">
        <w:rPr>
          <w:rFonts w:cstheme="minorHAnsi"/>
          <w:sz w:val="24"/>
          <w:szCs w:val="24"/>
        </w:rPr>
        <w:tab/>
        <w:t xml:space="preserve">O plano de benefícios previdenciários utilizado nesta </w:t>
      </w:r>
      <w:r w:rsidR="00476BE8" w:rsidRPr="00221030">
        <w:rPr>
          <w:rFonts w:cstheme="minorHAnsi"/>
          <w:sz w:val="24"/>
          <w:szCs w:val="24"/>
        </w:rPr>
        <w:t>a</w:t>
      </w:r>
      <w:r w:rsidRPr="00221030">
        <w:rPr>
          <w:rFonts w:cstheme="minorHAnsi"/>
          <w:sz w:val="24"/>
          <w:szCs w:val="24"/>
        </w:rPr>
        <w:t xml:space="preserve">valiação </w:t>
      </w:r>
      <w:r w:rsidR="00476BE8" w:rsidRPr="00221030">
        <w:rPr>
          <w:rFonts w:cstheme="minorHAnsi"/>
          <w:sz w:val="24"/>
          <w:szCs w:val="24"/>
        </w:rPr>
        <w:t>a</w:t>
      </w:r>
      <w:r w:rsidRPr="00221030">
        <w:rPr>
          <w:rFonts w:cstheme="minorHAnsi"/>
          <w:sz w:val="24"/>
          <w:szCs w:val="24"/>
        </w:rPr>
        <w:t xml:space="preserve">tuarial do RPPS da União considera as aposentadorias e pensões previstas no art. </w:t>
      </w:r>
      <w:r w:rsidR="006371A2" w:rsidRPr="00221030">
        <w:rPr>
          <w:rFonts w:cstheme="minorHAnsi"/>
          <w:sz w:val="24"/>
          <w:szCs w:val="24"/>
        </w:rPr>
        <w:t>40 da Constituição e na legislação referida na seção anterior</w:t>
      </w:r>
      <w:r w:rsidR="00FA3C94" w:rsidRPr="00221030">
        <w:rPr>
          <w:rFonts w:cstheme="minorHAnsi"/>
          <w:sz w:val="24"/>
          <w:szCs w:val="24"/>
        </w:rPr>
        <w:t>, com suas respectivas regras de elegibilidade, permanentes e de transição.</w:t>
      </w:r>
    </w:p>
    <w:p w:rsidR="00FA3C94" w:rsidRPr="00221030" w:rsidRDefault="00C70895" w:rsidP="00D54562">
      <w:pPr>
        <w:spacing w:before="120" w:after="120"/>
        <w:jc w:val="both"/>
        <w:rPr>
          <w:rFonts w:cstheme="minorHAnsi"/>
          <w:sz w:val="24"/>
          <w:szCs w:val="24"/>
        </w:rPr>
      </w:pPr>
      <w:r w:rsidRPr="00221030">
        <w:rPr>
          <w:rFonts w:cstheme="minorHAnsi"/>
          <w:sz w:val="24"/>
          <w:szCs w:val="24"/>
        </w:rPr>
        <w:t>18.</w:t>
      </w:r>
      <w:r w:rsidRPr="00221030">
        <w:rPr>
          <w:rFonts w:cstheme="minorHAnsi"/>
          <w:sz w:val="24"/>
          <w:szCs w:val="24"/>
        </w:rPr>
        <w:tab/>
      </w:r>
      <w:r w:rsidR="00FA3C94" w:rsidRPr="00221030">
        <w:rPr>
          <w:rFonts w:cstheme="minorHAnsi"/>
          <w:sz w:val="24"/>
          <w:szCs w:val="24"/>
        </w:rPr>
        <w:t>N</w:t>
      </w:r>
      <w:r w:rsidRPr="00221030">
        <w:rPr>
          <w:rFonts w:cstheme="minorHAnsi"/>
          <w:sz w:val="24"/>
          <w:szCs w:val="24"/>
        </w:rPr>
        <w:t xml:space="preserve">a estimativa da data provável de aposentadoria dos servidores sujeitos às regras de transição </w:t>
      </w:r>
      <w:r w:rsidR="00FA3C94" w:rsidRPr="00221030">
        <w:rPr>
          <w:rFonts w:cstheme="minorHAnsi"/>
          <w:sz w:val="24"/>
          <w:szCs w:val="24"/>
        </w:rPr>
        <w:t>adotou-se a premissa de que tais servidores optarão por cumprir os requisitos exigidos para se aposentar com paridade e integralidade.</w:t>
      </w:r>
    </w:p>
    <w:p w:rsidR="00C70895" w:rsidRPr="00221030" w:rsidRDefault="00FA3C94" w:rsidP="00D54562">
      <w:pPr>
        <w:spacing w:before="120" w:after="120"/>
        <w:jc w:val="both"/>
        <w:rPr>
          <w:rFonts w:cstheme="minorHAnsi"/>
          <w:sz w:val="24"/>
          <w:szCs w:val="24"/>
        </w:rPr>
      </w:pPr>
      <w:r w:rsidRPr="00221030">
        <w:rPr>
          <w:rFonts w:cstheme="minorHAnsi"/>
          <w:sz w:val="24"/>
          <w:szCs w:val="24"/>
        </w:rPr>
        <w:t>19.</w:t>
      </w:r>
      <w:r w:rsidRPr="00221030">
        <w:rPr>
          <w:rFonts w:cstheme="minorHAnsi"/>
          <w:sz w:val="24"/>
          <w:szCs w:val="24"/>
        </w:rPr>
        <w:tab/>
      </w:r>
      <w:r w:rsidR="00D24AF6" w:rsidRPr="00221030">
        <w:rPr>
          <w:rFonts w:cstheme="minorHAnsi"/>
          <w:sz w:val="24"/>
          <w:szCs w:val="24"/>
        </w:rPr>
        <w:t xml:space="preserve">A </w:t>
      </w:r>
      <w:r w:rsidR="00C70895" w:rsidRPr="00221030">
        <w:rPr>
          <w:rFonts w:cstheme="minorHAnsi"/>
          <w:sz w:val="24"/>
          <w:szCs w:val="24"/>
        </w:rPr>
        <w:t>forma de cálculo do valor do benefício</w:t>
      </w:r>
      <w:r w:rsidR="00D24AF6" w:rsidRPr="00221030">
        <w:rPr>
          <w:rFonts w:cstheme="minorHAnsi"/>
          <w:sz w:val="24"/>
          <w:szCs w:val="24"/>
        </w:rPr>
        <w:t xml:space="preserve"> e o </w:t>
      </w:r>
      <w:r w:rsidR="00C70895" w:rsidRPr="00221030">
        <w:rPr>
          <w:rFonts w:cstheme="minorHAnsi"/>
          <w:sz w:val="24"/>
          <w:szCs w:val="24"/>
        </w:rPr>
        <w:t>critério de reajustamento dependem da regra de elegibilidade em que o servidor se enquadrar, sendo considerado que:</w:t>
      </w:r>
    </w:p>
    <w:p w:rsidR="00C70895" w:rsidRPr="00221030" w:rsidRDefault="00D24AF6" w:rsidP="00C36386">
      <w:pPr>
        <w:pStyle w:val="PargrafodaLista"/>
        <w:numPr>
          <w:ilvl w:val="0"/>
          <w:numId w:val="27"/>
        </w:numPr>
        <w:spacing w:before="120" w:after="120"/>
        <w:jc w:val="both"/>
        <w:rPr>
          <w:rFonts w:cstheme="minorHAnsi"/>
          <w:sz w:val="24"/>
          <w:szCs w:val="24"/>
        </w:rPr>
      </w:pPr>
      <w:r w:rsidRPr="00221030">
        <w:rPr>
          <w:rFonts w:cstheme="minorHAnsi"/>
          <w:sz w:val="24"/>
          <w:szCs w:val="24"/>
        </w:rPr>
        <w:t>O</w:t>
      </w:r>
      <w:r w:rsidR="00C70895" w:rsidRPr="00221030">
        <w:rPr>
          <w:rFonts w:cstheme="minorHAnsi"/>
          <w:sz w:val="24"/>
          <w:szCs w:val="24"/>
        </w:rPr>
        <w:t>s servidores sujeitos às regras de transição se aposentarão com o valor integral de sua remuneração, mantendo a paridade com os reajustes concedidos aos que continuam em atividade</w:t>
      </w:r>
      <w:r w:rsidRPr="00221030">
        <w:rPr>
          <w:rFonts w:cstheme="minorHAnsi"/>
          <w:sz w:val="24"/>
          <w:szCs w:val="24"/>
        </w:rPr>
        <w:t>.</w:t>
      </w:r>
    </w:p>
    <w:p w:rsidR="00C70895" w:rsidRPr="00221030" w:rsidRDefault="00D24AF6" w:rsidP="00C36386">
      <w:pPr>
        <w:pStyle w:val="PargrafodaLista"/>
        <w:numPr>
          <w:ilvl w:val="0"/>
          <w:numId w:val="27"/>
        </w:numPr>
        <w:spacing w:before="120" w:after="120"/>
        <w:jc w:val="both"/>
        <w:rPr>
          <w:rFonts w:cstheme="minorHAnsi"/>
          <w:sz w:val="24"/>
          <w:szCs w:val="24"/>
        </w:rPr>
      </w:pPr>
      <w:r w:rsidRPr="00221030">
        <w:rPr>
          <w:rFonts w:cstheme="minorHAnsi"/>
          <w:sz w:val="24"/>
          <w:szCs w:val="24"/>
        </w:rPr>
        <w:t>O</w:t>
      </w:r>
      <w:r w:rsidR="00C70895" w:rsidRPr="00221030">
        <w:rPr>
          <w:rFonts w:cstheme="minorHAnsi"/>
          <w:sz w:val="24"/>
          <w:szCs w:val="24"/>
        </w:rPr>
        <w:t xml:space="preserve">s servidores enquadrados nas regras permanentes, admitidos até </w:t>
      </w:r>
      <w:r w:rsidRPr="00221030">
        <w:rPr>
          <w:rFonts w:cstheme="minorHAnsi"/>
          <w:sz w:val="24"/>
          <w:szCs w:val="24"/>
        </w:rPr>
        <w:t xml:space="preserve">a data </w:t>
      </w:r>
      <w:r w:rsidR="00CA2FEB" w:rsidRPr="00221030">
        <w:rPr>
          <w:rFonts w:cstheme="minorHAnsi"/>
          <w:sz w:val="24"/>
          <w:szCs w:val="24"/>
        </w:rPr>
        <w:t xml:space="preserve">anterior ao início de vigência </w:t>
      </w:r>
      <w:r w:rsidRPr="00221030">
        <w:rPr>
          <w:rFonts w:cstheme="minorHAnsi"/>
          <w:sz w:val="24"/>
          <w:szCs w:val="24"/>
        </w:rPr>
        <w:t>do regime de previd</w:t>
      </w:r>
      <w:r w:rsidR="00B70753" w:rsidRPr="00221030">
        <w:rPr>
          <w:rFonts w:cstheme="minorHAnsi"/>
          <w:sz w:val="24"/>
          <w:szCs w:val="24"/>
        </w:rPr>
        <w:t xml:space="preserve">ência complementar, </w:t>
      </w:r>
      <w:r w:rsidR="00C70895" w:rsidRPr="00221030">
        <w:rPr>
          <w:rFonts w:cstheme="minorHAnsi"/>
          <w:sz w:val="24"/>
          <w:szCs w:val="24"/>
        </w:rPr>
        <w:t>terão suas aposentadorias calculadas pela média de 80% das maiores remunerações e o reajustamento do benefício mediante índice de infl</w:t>
      </w:r>
      <w:r w:rsidRPr="00221030">
        <w:rPr>
          <w:rFonts w:cstheme="minorHAnsi"/>
          <w:sz w:val="24"/>
          <w:szCs w:val="24"/>
        </w:rPr>
        <w:t>ação.</w:t>
      </w:r>
    </w:p>
    <w:p w:rsidR="00C70895" w:rsidRPr="00221030" w:rsidRDefault="00D24AF6" w:rsidP="00C36386">
      <w:pPr>
        <w:pStyle w:val="PargrafodaLista"/>
        <w:numPr>
          <w:ilvl w:val="0"/>
          <w:numId w:val="27"/>
        </w:numPr>
        <w:spacing w:before="120" w:after="120"/>
        <w:jc w:val="both"/>
        <w:rPr>
          <w:rFonts w:cstheme="minorHAnsi"/>
          <w:sz w:val="24"/>
          <w:szCs w:val="24"/>
        </w:rPr>
      </w:pPr>
      <w:r w:rsidRPr="00221030">
        <w:rPr>
          <w:rFonts w:cstheme="minorHAnsi"/>
          <w:sz w:val="24"/>
          <w:szCs w:val="24"/>
        </w:rPr>
        <w:t>O</w:t>
      </w:r>
      <w:r w:rsidR="00C70895" w:rsidRPr="00221030">
        <w:rPr>
          <w:rFonts w:cstheme="minorHAnsi"/>
          <w:sz w:val="24"/>
          <w:szCs w:val="24"/>
        </w:rPr>
        <w:t>s servidores admitidos a partir d</w:t>
      </w:r>
      <w:r w:rsidR="00CA2FEB" w:rsidRPr="00221030">
        <w:rPr>
          <w:rFonts w:cstheme="minorHAnsi"/>
          <w:sz w:val="24"/>
          <w:szCs w:val="24"/>
        </w:rPr>
        <w:t xml:space="preserve">a data de instituição do regime de previdência complementar (04 de fevereiro de 2013, para os servidores do Poder Executivo </w:t>
      </w:r>
      <w:r w:rsidR="00C70895" w:rsidRPr="00221030">
        <w:rPr>
          <w:rFonts w:cstheme="minorHAnsi"/>
          <w:sz w:val="24"/>
          <w:szCs w:val="24"/>
        </w:rPr>
        <w:t xml:space="preserve">e </w:t>
      </w:r>
      <w:r w:rsidR="00CA2FEB" w:rsidRPr="00221030">
        <w:rPr>
          <w:rFonts w:cstheme="minorHAnsi"/>
          <w:sz w:val="24"/>
          <w:szCs w:val="24"/>
        </w:rPr>
        <w:t xml:space="preserve">Legislativo, e 14 de outubro de 2013, para os servidores do Poder Judiciário e do Ministério Público da União) </w:t>
      </w:r>
      <w:r w:rsidR="00C70895" w:rsidRPr="00221030">
        <w:rPr>
          <w:rFonts w:cstheme="minorHAnsi"/>
          <w:sz w:val="24"/>
          <w:szCs w:val="24"/>
        </w:rPr>
        <w:t>receberão aposentadorias calculadas pela média de 80% de suas melhores remunerações, limitadas ao valor máximo de benefícios pagos pelo Regime Geral de Previdência Social, com reajustamento pelo índice de inflação.</w:t>
      </w:r>
    </w:p>
    <w:p w:rsidR="001572BE" w:rsidRPr="00221030" w:rsidRDefault="00987C2C" w:rsidP="00C36386">
      <w:pPr>
        <w:pStyle w:val="Ttulo1"/>
        <w:numPr>
          <w:ilvl w:val="0"/>
          <w:numId w:val="1"/>
        </w:numPr>
        <w:spacing w:before="360" w:after="240"/>
        <w:ind w:left="0" w:firstLine="0"/>
        <w:jc w:val="both"/>
        <w:rPr>
          <w:rFonts w:asciiTheme="minorHAnsi" w:hAnsiTheme="minorHAnsi" w:cstheme="minorHAnsi"/>
        </w:rPr>
      </w:pPr>
      <w:bookmarkStart w:id="8" w:name="_Toc510115869"/>
      <w:r w:rsidRPr="00221030">
        <w:rPr>
          <w:rFonts w:asciiTheme="minorHAnsi" w:hAnsiTheme="minorHAnsi" w:cstheme="minorHAnsi"/>
        </w:rPr>
        <w:t>REGIMES FINANCEIROS E MÉTODOS</w:t>
      </w:r>
      <w:bookmarkEnd w:id="8"/>
    </w:p>
    <w:p w:rsidR="001572BE" w:rsidRPr="00221030" w:rsidRDefault="001572BE" w:rsidP="00D54562">
      <w:pPr>
        <w:spacing w:before="120" w:after="120"/>
        <w:jc w:val="both"/>
        <w:rPr>
          <w:rFonts w:cstheme="minorHAnsi"/>
          <w:sz w:val="24"/>
          <w:szCs w:val="24"/>
        </w:rPr>
      </w:pPr>
      <w:r w:rsidRPr="00221030">
        <w:rPr>
          <w:rFonts w:cstheme="minorHAnsi"/>
          <w:sz w:val="24"/>
          <w:szCs w:val="24"/>
        </w:rPr>
        <w:t>2</w:t>
      </w:r>
      <w:r w:rsidR="006B5C19" w:rsidRPr="00221030">
        <w:rPr>
          <w:rFonts w:cstheme="minorHAnsi"/>
          <w:sz w:val="24"/>
          <w:szCs w:val="24"/>
        </w:rPr>
        <w:t>0</w:t>
      </w:r>
      <w:r w:rsidRPr="00221030">
        <w:rPr>
          <w:rFonts w:cstheme="minorHAnsi"/>
          <w:sz w:val="24"/>
          <w:szCs w:val="24"/>
        </w:rPr>
        <w:t>.</w:t>
      </w:r>
      <w:r w:rsidRPr="00221030">
        <w:rPr>
          <w:rFonts w:cstheme="minorHAnsi"/>
          <w:sz w:val="24"/>
          <w:szCs w:val="24"/>
        </w:rPr>
        <w:tab/>
        <w:t xml:space="preserve">Embora atualmente o pagamento dos benefícios e o recebimento de contribuições se processem em regime financeiro de repartição simples (orçamentário), </w:t>
      </w:r>
      <w:r w:rsidR="00C541D8" w:rsidRPr="00221030">
        <w:rPr>
          <w:rFonts w:cstheme="minorHAnsi"/>
          <w:sz w:val="24"/>
          <w:szCs w:val="24"/>
        </w:rPr>
        <w:t>est</w:t>
      </w:r>
      <w:r w:rsidRPr="00221030">
        <w:rPr>
          <w:rFonts w:cstheme="minorHAnsi"/>
          <w:sz w:val="24"/>
          <w:szCs w:val="24"/>
        </w:rPr>
        <w:t xml:space="preserve">a avaliação </w:t>
      </w:r>
      <w:r w:rsidR="00C541D8" w:rsidRPr="00221030">
        <w:rPr>
          <w:rFonts w:cstheme="minorHAnsi"/>
          <w:sz w:val="24"/>
          <w:szCs w:val="24"/>
        </w:rPr>
        <w:t xml:space="preserve">atuarial </w:t>
      </w:r>
      <w:r w:rsidRPr="00221030">
        <w:rPr>
          <w:rFonts w:cstheme="minorHAnsi"/>
          <w:sz w:val="24"/>
          <w:szCs w:val="24"/>
        </w:rPr>
        <w:t xml:space="preserve">foi elaborada levando em consideração o regime financeiro de capitalização para aferição dos compromissos </w:t>
      </w:r>
      <w:r w:rsidR="00C541D8" w:rsidRPr="00221030">
        <w:rPr>
          <w:rFonts w:cstheme="minorHAnsi"/>
          <w:sz w:val="24"/>
          <w:szCs w:val="24"/>
        </w:rPr>
        <w:t xml:space="preserve">do plano </w:t>
      </w:r>
      <w:r w:rsidRPr="00221030">
        <w:rPr>
          <w:rFonts w:cstheme="minorHAnsi"/>
          <w:sz w:val="24"/>
          <w:szCs w:val="24"/>
        </w:rPr>
        <w:t>com os benefícios d</w:t>
      </w:r>
      <w:r w:rsidR="00C541D8" w:rsidRPr="00221030">
        <w:rPr>
          <w:rFonts w:cstheme="minorHAnsi"/>
          <w:sz w:val="24"/>
          <w:szCs w:val="24"/>
        </w:rPr>
        <w:t>e</w:t>
      </w:r>
      <w:r w:rsidRPr="00221030">
        <w:rPr>
          <w:rFonts w:cstheme="minorHAnsi"/>
          <w:sz w:val="24"/>
          <w:szCs w:val="24"/>
        </w:rPr>
        <w:t xml:space="preserve"> aposentadorias e pensões, em atendimento ao previsto no art. 4º da Portaria MPS nº 403/2008.</w:t>
      </w:r>
    </w:p>
    <w:p w:rsidR="001572BE" w:rsidRPr="00221030" w:rsidRDefault="00C541D8" w:rsidP="00D54562">
      <w:pPr>
        <w:spacing w:before="120" w:after="120"/>
        <w:jc w:val="both"/>
        <w:rPr>
          <w:rFonts w:cstheme="minorHAnsi"/>
          <w:sz w:val="24"/>
          <w:szCs w:val="24"/>
        </w:rPr>
      </w:pPr>
      <w:r w:rsidRPr="00221030">
        <w:rPr>
          <w:rFonts w:cstheme="minorHAnsi"/>
          <w:sz w:val="24"/>
          <w:szCs w:val="24"/>
        </w:rPr>
        <w:t>2</w:t>
      </w:r>
      <w:r w:rsidR="006B5C19" w:rsidRPr="00221030">
        <w:rPr>
          <w:rFonts w:cstheme="minorHAnsi"/>
          <w:sz w:val="24"/>
          <w:szCs w:val="24"/>
        </w:rPr>
        <w:t>1</w:t>
      </w:r>
      <w:r w:rsidRPr="00221030">
        <w:rPr>
          <w:rFonts w:cstheme="minorHAnsi"/>
          <w:sz w:val="24"/>
          <w:szCs w:val="24"/>
        </w:rPr>
        <w:t>.</w:t>
      </w:r>
      <w:r w:rsidRPr="00221030">
        <w:rPr>
          <w:rFonts w:cstheme="minorHAnsi"/>
          <w:sz w:val="24"/>
          <w:szCs w:val="24"/>
        </w:rPr>
        <w:tab/>
      </w:r>
      <w:r w:rsidR="001572BE" w:rsidRPr="00221030">
        <w:rPr>
          <w:rFonts w:cstheme="minorHAnsi"/>
          <w:sz w:val="24"/>
          <w:szCs w:val="24"/>
        </w:rPr>
        <w:t>A metodologia de financiamento empregada é a designada por método ortodoxo, que considera como custo normal o valor atuarial anual das contribuições, obtido mediante a aplicação das alíquotas de contribuição instituídas em lei sobre o valor atuarial das remunerações mensais recebidas no ano.</w:t>
      </w:r>
    </w:p>
    <w:p w:rsidR="00352627" w:rsidRPr="00221030" w:rsidRDefault="00987C2C" w:rsidP="00C36386">
      <w:pPr>
        <w:pStyle w:val="Ttulo1"/>
        <w:numPr>
          <w:ilvl w:val="0"/>
          <w:numId w:val="1"/>
        </w:numPr>
        <w:spacing w:before="360" w:after="240"/>
        <w:ind w:left="0" w:firstLine="0"/>
        <w:jc w:val="both"/>
        <w:rPr>
          <w:rFonts w:asciiTheme="minorHAnsi" w:hAnsiTheme="minorHAnsi" w:cstheme="minorHAnsi"/>
        </w:rPr>
      </w:pPr>
      <w:bookmarkStart w:id="9" w:name="_Toc510115870"/>
      <w:r w:rsidRPr="00221030">
        <w:rPr>
          <w:rFonts w:asciiTheme="minorHAnsi" w:hAnsiTheme="minorHAnsi" w:cstheme="minorHAnsi"/>
        </w:rPr>
        <w:t>HIPÓTESES ATUARIAIS E PREMISSAS</w:t>
      </w:r>
      <w:bookmarkEnd w:id="9"/>
    </w:p>
    <w:p w:rsidR="00520E4A" w:rsidRPr="00221030" w:rsidRDefault="00520E4A" w:rsidP="00D54562">
      <w:pPr>
        <w:jc w:val="both"/>
        <w:rPr>
          <w:rFonts w:cstheme="minorHAnsi"/>
          <w:sz w:val="24"/>
          <w:szCs w:val="24"/>
        </w:rPr>
      </w:pPr>
      <w:r w:rsidRPr="00221030">
        <w:rPr>
          <w:rFonts w:cstheme="minorHAnsi"/>
          <w:sz w:val="24"/>
          <w:szCs w:val="24"/>
        </w:rPr>
        <w:t>2</w:t>
      </w:r>
      <w:r w:rsidR="006B5C19" w:rsidRPr="00221030">
        <w:rPr>
          <w:rFonts w:cstheme="minorHAnsi"/>
          <w:sz w:val="24"/>
          <w:szCs w:val="24"/>
        </w:rPr>
        <w:t>2</w:t>
      </w:r>
      <w:r w:rsidRPr="00221030">
        <w:rPr>
          <w:rFonts w:cstheme="minorHAnsi"/>
          <w:sz w:val="24"/>
          <w:szCs w:val="24"/>
        </w:rPr>
        <w:t>.</w:t>
      </w:r>
      <w:r w:rsidRPr="00221030">
        <w:rPr>
          <w:rFonts w:cstheme="minorHAnsi"/>
          <w:sz w:val="24"/>
          <w:szCs w:val="24"/>
        </w:rPr>
        <w:tab/>
      </w:r>
      <w:r w:rsidR="00987C2C" w:rsidRPr="00221030">
        <w:rPr>
          <w:rFonts w:cstheme="minorHAnsi"/>
          <w:sz w:val="24"/>
          <w:szCs w:val="24"/>
        </w:rPr>
        <w:t>A</w:t>
      </w:r>
      <w:r w:rsidRPr="00221030">
        <w:rPr>
          <w:rFonts w:cstheme="minorHAnsi"/>
          <w:sz w:val="24"/>
          <w:szCs w:val="24"/>
        </w:rPr>
        <w:t xml:space="preserve"> escolha das premissas e hipóteses utilizadas nesta </w:t>
      </w:r>
      <w:r w:rsidR="00476BE8" w:rsidRPr="00221030">
        <w:rPr>
          <w:rFonts w:cstheme="minorHAnsi"/>
          <w:sz w:val="24"/>
          <w:szCs w:val="24"/>
        </w:rPr>
        <w:t>a</w:t>
      </w:r>
      <w:r w:rsidRPr="00221030">
        <w:rPr>
          <w:rFonts w:cstheme="minorHAnsi"/>
          <w:sz w:val="24"/>
          <w:szCs w:val="24"/>
        </w:rPr>
        <w:t xml:space="preserve">valiação </w:t>
      </w:r>
      <w:r w:rsidR="00476BE8" w:rsidRPr="00221030">
        <w:rPr>
          <w:rFonts w:cstheme="minorHAnsi"/>
          <w:sz w:val="24"/>
          <w:szCs w:val="24"/>
        </w:rPr>
        <w:t>a</w:t>
      </w:r>
      <w:r w:rsidRPr="00221030">
        <w:rPr>
          <w:rFonts w:cstheme="minorHAnsi"/>
          <w:sz w:val="24"/>
          <w:szCs w:val="24"/>
        </w:rPr>
        <w:t xml:space="preserve">tuarial foi fundamentada no </w:t>
      </w:r>
      <w:r w:rsidR="00476BE8" w:rsidRPr="00221030">
        <w:rPr>
          <w:rFonts w:cstheme="minorHAnsi"/>
          <w:sz w:val="24"/>
          <w:szCs w:val="24"/>
        </w:rPr>
        <w:t>r</w:t>
      </w:r>
      <w:r w:rsidRPr="00221030">
        <w:rPr>
          <w:rFonts w:cstheme="minorHAnsi"/>
          <w:sz w:val="24"/>
          <w:szCs w:val="24"/>
        </w:rPr>
        <w:t xml:space="preserve">elatório </w:t>
      </w:r>
      <w:r w:rsidR="00476BE8" w:rsidRPr="00221030">
        <w:rPr>
          <w:rFonts w:cstheme="minorHAnsi"/>
          <w:sz w:val="24"/>
          <w:szCs w:val="24"/>
        </w:rPr>
        <w:t>f</w:t>
      </w:r>
      <w:r w:rsidRPr="00221030">
        <w:rPr>
          <w:rFonts w:cstheme="minorHAnsi"/>
          <w:sz w:val="24"/>
          <w:szCs w:val="24"/>
        </w:rPr>
        <w:t xml:space="preserve">inal e nos relatórios dos subgrupos criados no âmbito do Grupo de Trabalho </w:t>
      </w:r>
      <w:r w:rsidR="00987C2C" w:rsidRPr="00221030">
        <w:rPr>
          <w:rFonts w:cstheme="minorHAnsi"/>
          <w:sz w:val="24"/>
          <w:szCs w:val="24"/>
        </w:rPr>
        <w:t xml:space="preserve">referido na seção 2 deste Relatório, que teve por </w:t>
      </w:r>
      <w:r w:rsidRPr="00221030">
        <w:rPr>
          <w:rFonts w:cstheme="minorHAnsi"/>
          <w:sz w:val="24"/>
          <w:szCs w:val="24"/>
        </w:rPr>
        <w:t xml:space="preserve">objetivo avaliar e aperfeiçoar as metodologias de apuração do resultado financeiro e atuarial do RPPS dos </w:t>
      </w:r>
      <w:r w:rsidR="00987C2C" w:rsidRPr="00221030">
        <w:rPr>
          <w:rFonts w:cstheme="minorHAnsi"/>
          <w:sz w:val="24"/>
          <w:szCs w:val="24"/>
        </w:rPr>
        <w:t>s</w:t>
      </w:r>
      <w:r w:rsidRPr="00221030">
        <w:rPr>
          <w:rFonts w:cstheme="minorHAnsi"/>
          <w:sz w:val="24"/>
          <w:szCs w:val="24"/>
        </w:rPr>
        <w:t xml:space="preserve">ervidores </w:t>
      </w:r>
      <w:r w:rsidR="00987C2C" w:rsidRPr="00221030">
        <w:rPr>
          <w:rFonts w:cstheme="minorHAnsi"/>
          <w:sz w:val="24"/>
          <w:szCs w:val="24"/>
        </w:rPr>
        <w:t>p</w:t>
      </w:r>
      <w:r w:rsidRPr="00221030">
        <w:rPr>
          <w:rFonts w:cstheme="minorHAnsi"/>
          <w:sz w:val="24"/>
          <w:szCs w:val="24"/>
        </w:rPr>
        <w:t xml:space="preserve">úblicos </w:t>
      </w:r>
      <w:r w:rsidR="00987C2C" w:rsidRPr="00221030">
        <w:rPr>
          <w:rFonts w:cstheme="minorHAnsi"/>
          <w:sz w:val="24"/>
          <w:szCs w:val="24"/>
        </w:rPr>
        <w:t>c</w:t>
      </w:r>
      <w:r w:rsidRPr="00221030">
        <w:rPr>
          <w:rFonts w:cstheme="minorHAnsi"/>
          <w:sz w:val="24"/>
          <w:szCs w:val="24"/>
        </w:rPr>
        <w:t>ivis da União.</w:t>
      </w:r>
    </w:p>
    <w:p w:rsidR="0016097D" w:rsidRPr="00221030" w:rsidRDefault="006D79CB" w:rsidP="00D54562">
      <w:pPr>
        <w:jc w:val="both"/>
        <w:rPr>
          <w:rFonts w:cstheme="minorHAnsi"/>
          <w:sz w:val="24"/>
          <w:szCs w:val="24"/>
        </w:rPr>
      </w:pPr>
      <w:r w:rsidRPr="00221030">
        <w:rPr>
          <w:rFonts w:cstheme="minorHAnsi"/>
          <w:sz w:val="24"/>
          <w:szCs w:val="24"/>
        </w:rPr>
        <w:t>2</w:t>
      </w:r>
      <w:r w:rsidR="006B5C19" w:rsidRPr="00221030">
        <w:rPr>
          <w:rFonts w:cstheme="minorHAnsi"/>
          <w:sz w:val="24"/>
          <w:szCs w:val="24"/>
        </w:rPr>
        <w:t>3</w:t>
      </w:r>
      <w:r w:rsidRPr="00221030">
        <w:rPr>
          <w:rFonts w:cstheme="minorHAnsi"/>
          <w:sz w:val="24"/>
          <w:szCs w:val="24"/>
        </w:rPr>
        <w:t>.</w:t>
      </w:r>
      <w:r w:rsidRPr="00221030">
        <w:rPr>
          <w:rFonts w:cstheme="minorHAnsi"/>
          <w:sz w:val="24"/>
          <w:szCs w:val="24"/>
        </w:rPr>
        <w:tab/>
      </w:r>
      <w:r w:rsidR="00987C2C" w:rsidRPr="00221030">
        <w:rPr>
          <w:rFonts w:cstheme="minorHAnsi"/>
          <w:sz w:val="24"/>
          <w:szCs w:val="24"/>
        </w:rPr>
        <w:t xml:space="preserve">O </w:t>
      </w:r>
      <w:r w:rsidR="00520E4A" w:rsidRPr="00221030">
        <w:rPr>
          <w:rFonts w:cstheme="minorHAnsi"/>
          <w:sz w:val="24"/>
          <w:szCs w:val="24"/>
        </w:rPr>
        <w:t xml:space="preserve">Grupo de Trabalho </w:t>
      </w:r>
      <w:r w:rsidRPr="00221030">
        <w:rPr>
          <w:rFonts w:cstheme="minorHAnsi"/>
          <w:sz w:val="24"/>
          <w:szCs w:val="24"/>
        </w:rPr>
        <w:t xml:space="preserve">desenvolveu estudos, com base nos dados do SIAPE e de outras fontes, destinados a subsidiar simulações sobre eventos que pudessem resultar em impactos e orientar na escolha das premissas mais adequadas, desta forma avaliando a </w:t>
      </w:r>
      <w:r w:rsidR="00520E4A" w:rsidRPr="00221030">
        <w:rPr>
          <w:rFonts w:cstheme="minorHAnsi"/>
          <w:sz w:val="24"/>
          <w:szCs w:val="24"/>
        </w:rPr>
        <w:t xml:space="preserve">aderência das hipóteses e premissas </w:t>
      </w:r>
      <w:r w:rsidRPr="00221030">
        <w:rPr>
          <w:rFonts w:cstheme="minorHAnsi"/>
          <w:sz w:val="24"/>
          <w:szCs w:val="24"/>
        </w:rPr>
        <w:t xml:space="preserve">até então </w:t>
      </w:r>
      <w:r w:rsidR="00520E4A" w:rsidRPr="00221030">
        <w:rPr>
          <w:rFonts w:cstheme="minorHAnsi"/>
          <w:sz w:val="24"/>
          <w:szCs w:val="24"/>
        </w:rPr>
        <w:t>utilizadas na apuração do resultado atuarial do RPPS da União.</w:t>
      </w:r>
    </w:p>
    <w:p w:rsidR="00520E4A" w:rsidRPr="00221030" w:rsidRDefault="0016097D" w:rsidP="00D54562">
      <w:pPr>
        <w:jc w:val="both"/>
        <w:rPr>
          <w:rFonts w:cstheme="minorHAnsi"/>
          <w:sz w:val="24"/>
          <w:szCs w:val="24"/>
        </w:rPr>
      </w:pPr>
      <w:r w:rsidRPr="00221030">
        <w:rPr>
          <w:rFonts w:cstheme="minorHAnsi"/>
          <w:sz w:val="24"/>
          <w:szCs w:val="24"/>
        </w:rPr>
        <w:t>2</w:t>
      </w:r>
      <w:r w:rsidR="006B5C19" w:rsidRPr="00221030">
        <w:rPr>
          <w:rFonts w:cstheme="minorHAnsi"/>
          <w:sz w:val="24"/>
          <w:szCs w:val="24"/>
        </w:rPr>
        <w:t>4</w:t>
      </w:r>
      <w:r w:rsidRPr="00221030">
        <w:rPr>
          <w:rFonts w:cstheme="minorHAnsi"/>
          <w:sz w:val="24"/>
          <w:szCs w:val="24"/>
        </w:rPr>
        <w:t>.</w:t>
      </w:r>
      <w:r w:rsidRPr="00221030">
        <w:rPr>
          <w:rFonts w:cstheme="minorHAnsi"/>
          <w:sz w:val="24"/>
          <w:szCs w:val="24"/>
        </w:rPr>
        <w:tab/>
        <w:t>E</w:t>
      </w:r>
      <w:r w:rsidR="006D79CB" w:rsidRPr="00221030">
        <w:rPr>
          <w:rFonts w:cstheme="minorHAnsi"/>
          <w:sz w:val="24"/>
          <w:szCs w:val="24"/>
        </w:rPr>
        <w:t xml:space="preserve">ssas análises, realizadas </w:t>
      </w:r>
      <w:r w:rsidR="00520E4A" w:rsidRPr="00221030">
        <w:rPr>
          <w:rFonts w:cstheme="minorHAnsi"/>
          <w:sz w:val="24"/>
          <w:szCs w:val="24"/>
        </w:rPr>
        <w:t xml:space="preserve">conjuntamente por técnicos de diversas secretarias do Ministério da Fazenda e do Ministério do Planejamento, Desenvolvimento e Gestão, com apoio do Instituto de Pesquisa Econômica Aplicada - IPEA, </w:t>
      </w:r>
      <w:r w:rsidRPr="00221030">
        <w:rPr>
          <w:rFonts w:cstheme="minorHAnsi"/>
          <w:sz w:val="24"/>
          <w:szCs w:val="24"/>
        </w:rPr>
        <w:t>fundamentaram a tomada de decisões para alteração de algumas das pri</w:t>
      </w:r>
      <w:r w:rsidR="00520E4A" w:rsidRPr="00221030">
        <w:rPr>
          <w:rFonts w:cstheme="minorHAnsi"/>
          <w:sz w:val="24"/>
          <w:szCs w:val="24"/>
        </w:rPr>
        <w:t xml:space="preserve">ncipais premissas e hipóteses, implementadas na </w:t>
      </w:r>
      <w:r w:rsidR="00476BE8" w:rsidRPr="00221030">
        <w:rPr>
          <w:rFonts w:cstheme="minorHAnsi"/>
          <w:sz w:val="24"/>
          <w:szCs w:val="24"/>
        </w:rPr>
        <w:t>a</w:t>
      </w:r>
      <w:r w:rsidR="00520E4A" w:rsidRPr="00221030">
        <w:rPr>
          <w:rFonts w:cstheme="minorHAnsi"/>
          <w:sz w:val="24"/>
          <w:szCs w:val="24"/>
        </w:rPr>
        <w:t xml:space="preserve">valiação </w:t>
      </w:r>
      <w:r w:rsidR="00476BE8" w:rsidRPr="00221030">
        <w:rPr>
          <w:rFonts w:cstheme="minorHAnsi"/>
          <w:sz w:val="24"/>
          <w:szCs w:val="24"/>
        </w:rPr>
        <w:t>a</w:t>
      </w:r>
      <w:r w:rsidR="00520E4A" w:rsidRPr="00221030">
        <w:rPr>
          <w:rFonts w:cstheme="minorHAnsi"/>
          <w:sz w:val="24"/>
          <w:szCs w:val="24"/>
        </w:rPr>
        <w:t>tuarial de 2018.</w:t>
      </w:r>
    </w:p>
    <w:p w:rsidR="00520E4A" w:rsidRPr="00221030" w:rsidRDefault="0016097D" w:rsidP="00D54562">
      <w:pPr>
        <w:jc w:val="both"/>
        <w:rPr>
          <w:rFonts w:cstheme="minorHAnsi"/>
          <w:sz w:val="24"/>
          <w:szCs w:val="24"/>
        </w:rPr>
      </w:pPr>
      <w:r w:rsidRPr="00221030">
        <w:rPr>
          <w:rFonts w:cstheme="minorHAnsi"/>
          <w:sz w:val="24"/>
          <w:szCs w:val="24"/>
        </w:rPr>
        <w:t>2</w:t>
      </w:r>
      <w:r w:rsidR="006B5C19" w:rsidRPr="00221030">
        <w:rPr>
          <w:rFonts w:cstheme="minorHAnsi"/>
          <w:sz w:val="24"/>
          <w:szCs w:val="24"/>
        </w:rPr>
        <w:t>5</w:t>
      </w:r>
      <w:r w:rsidRPr="00221030">
        <w:rPr>
          <w:rFonts w:cstheme="minorHAnsi"/>
          <w:sz w:val="24"/>
          <w:szCs w:val="24"/>
        </w:rPr>
        <w:t>.</w:t>
      </w:r>
      <w:r w:rsidRPr="00221030">
        <w:rPr>
          <w:rFonts w:cstheme="minorHAnsi"/>
          <w:sz w:val="24"/>
          <w:szCs w:val="24"/>
        </w:rPr>
        <w:tab/>
      </w:r>
      <w:r w:rsidR="00520E4A" w:rsidRPr="00221030">
        <w:rPr>
          <w:rFonts w:cstheme="minorHAnsi"/>
          <w:sz w:val="24"/>
          <w:szCs w:val="24"/>
        </w:rPr>
        <w:t>Assim, considerando as disposições do art. 5º da Portaria MPS nº 403</w:t>
      </w:r>
      <w:r w:rsidRPr="00221030">
        <w:rPr>
          <w:rFonts w:cstheme="minorHAnsi"/>
          <w:sz w:val="24"/>
          <w:szCs w:val="24"/>
        </w:rPr>
        <w:t>/</w:t>
      </w:r>
      <w:r w:rsidR="00520E4A" w:rsidRPr="00221030">
        <w:rPr>
          <w:rFonts w:cstheme="minorHAnsi"/>
          <w:sz w:val="24"/>
          <w:szCs w:val="24"/>
        </w:rPr>
        <w:t xml:space="preserve">2008, segundo o qual devem ser elegidas as hipóteses biométricas, demográficas, econômicas e financeiras adequadas às características da massa de segurados e beneficiários do RPPS para o correto dimensionamento dos compromissos futuros do plano de benefícios, </w:t>
      </w:r>
      <w:r w:rsidRPr="00221030">
        <w:rPr>
          <w:rFonts w:cstheme="minorHAnsi"/>
          <w:sz w:val="24"/>
          <w:szCs w:val="24"/>
        </w:rPr>
        <w:t xml:space="preserve">estão adiante descritas </w:t>
      </w:r>
      <w:r w:rsidR="00520E4A" w:rsidRPr="00221030">
        <w:rPr>
          <w:rFonts w:cstheme="minorHAnsi"/>
          <w:sz w:val="24"/>
          <w:szCs w:val="24"/>
        </w:rPr>
        <w:t xml:space="preserve">as hipóteses atuariais e demais parâmetros considerados na avaliação </w:t>
      </w:r>
      <w:r w:rsidRPr="00221030">
        <w:rPr>
          <w:rFonts w:cstheme="minorHAnsi"/>
          <w:sz w:val="24"/>
          <w:szCs w:val="24"/>
        </w:rPr>
        <w:t>atuarial.</w:t>
      </w:r>
    </w:p>
    <w:p w:rsidR="00C36386" w:rsidRPr="00221030" w:rsidRDefault="00C36386" w:rsidP="00C36386">
      <w:pPr>
        <w:pStyle w:val="PargrafodaLista"/>
        <w:keepNext/>
        <w:keepLines/>
        <w:numPr>
          <w:ilvl w:val="0"/>
          <w:numId w:val="17"/>
        </w:numPr>
        <w:spacing w:before="360" w:after="120"/>
        <w:contextualSpacing w:val="0"/>
        <w:jc w:val="both"/>
        <w:outlineLvl w:val="0"/>
        <w:rPr>
          <w:rFonts w:eastAsiaTheme="majorEastAsia" w:cstheme="minorHAnsi"/>
          <w:b/>
          <w:bCs/>
          <w:vanish/>
          <w:color w:val="365F91" w:themeColor="accent1" w:themeShade="BF"/>
          <w:sz w:val="24"/>
          <w:szCs w:val="24"/>
        </w:rPr>
      </w:pPr>
      <w:bookmarkStart w:id="10" w:name="_Toc510086151"/>
      <w:bookmarkStart w:id="11" w:name="_Toc510088183"/>
      <w:bookmarkStart w:id="12" w:name="_Toc510089105"/>
      <w:bookmarkStart w:id="13" w:name="_Toc510089219"/>
      <w:bookmarkStart w:id="14" w:name="_Toc510089343"/>
      <w:bookmarkStart w:id="15" w:name="_Toc510093458"/>
      <w:bookmarkStart w:id="16" w:name="_Toc510097989"/>
      <w:bookmarkStart w:id="17" w:name="_Toc510098212"/>
      <w:bookmarkStart w:id="18" w:name="_Toc510102237"/>
      <w:bookmarkStart w:id="19" w:name="_Toc510102279"/>
      <w:bookmarkStart w:id="20" w:name="_Toc510103660"/>
      <w:bookmarkStart w:id="21" w:name="_Toc510104398"/>
      <w:bookmarkStart w:id="22" w:name="_Toc510115871"/>
      <w:bookmarkEnd w:id="10"/>
      <w:bookmarkEnd w:id="11"/>
      <w:bookmarkEnd w:id="12"/>
      <w:bookmarkEnd w:id="13"/>
      <w:bookmarkEnd w:id="14"/>
      <w:bookmarkEnd w:id="15"/>
      <w:bookmarkEnd w:id="16"/>
      <w:bookmarkEnd w:id="17"/>
      <w:bookmarkEnd w:id="18"/>
      <w:bookmarkEnd w:id="19"/>
      <w:bookmarkEnd w:id="20"/>
      <w:bookmarkEnd w:id="21"/>
      <w:bookmarkEnd w:id="22"/>
    </w:p>
    <w:p w:rsidR="00C36386" w:rsidRPr="00221030" w:rsidRDefault="00C36386" w:rsidP="00C36386">
      <w:pPr>
        <w:pStyle w:val="PargrafodaLista"/>
        <w:keepNext/>
        <w:keepLines/>
        <w:numPr>
          <w:ilvl w:val="0"/>
          <w:numId w:val="17"/>
        </w:numPr>
        <w:spacing w:before="360" w:after="120"/>
        <w:contextualSpacing w:val="0"/>
        <w:jc w:val="both"/>
        <w:outlineLvl w:val="0"/>
        <w:rPr>
          <w:rFonts w:eastAsiaTheme="majorEastAsia" w:cstheme="minorHAnsi"/>
          <w:b/>
          <w:bCs/>
          <w:vanish/>
          <w:color w:val="365F91" w:themeColor="accent1" w:themeShade="BF"/>
          <w:sz w:val="24"/>
          <w:szCs w:val="24"/>
        </w:rPr>
      </w:pPr>
      <w:bookmarkStart w:id="23" w:name="_Toc510086152"/>
      <w:bookmarkStart w:id="24" w:name="_Toc510088184"/>
      <w:bookmarkStart w:id="25" w:name="_Toc510089106"/>
      <w:bookmarkStart w:id="26" w:name="_Toc510089220"/>
      <w:bookmarkStart w:id="27" w:name="_Toc510089344"/>
      <w:bookmarkStart w:id="28" w:name="_Toc510093459"/>
      <w:bookmarkStart w:id="29" w:name="_Toc510097990"/>
      <w:bookmarkStart w:id="30" w:name="_Toc510098213"/>
      <w:bookmarkStart w:id="31" w:name="_Toc510102238"/>
      <w:bookmarkStart w:id="32" w:name="_Toc510102280"/>
      <w:bookmarkStart w:id="33" w:name="_Toc510103661"/>
      <w:bookmarkStart w:id="34" w:name="_Toc510104399"/>
      <w:bookmarkStart w:id="35" w:name="_Toc510115872"/>
      <w:bookmarkStart w:id="36" w:name="_GoBack"/>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C36386" w:rsidRPr="00221030" w:rsidRDefault="00C36386" w:rsidP="00C36386">
      <w:pPr>
        <w:pStyle w:val="PargrafodaLista"/>
        <w:keepNext/>
        <w:keepLines/>
        <w:numPr>
          <w:ilvl w:val="0"/>
          <w:numId w:val="17"/>
        </w:numPr>
        <w:spacing w:before="360" w:after="120"/>
        <w:contextualSpacing w:val="0"/>
        <w:jc w:val="both"/>
        <w:outlineLvl w:val="0"/>
        <w:rPr>
          <w:rFonts w:eastAsiaTheme="majorEastAsia" w:cstheme="minorHAnsi"/>
          <w:b/>
          <w:bCs/>
          <w:vanish/>
          <w:color w:val="365F91" w:themeColor="accent1" w:themeShade="BF"/>
          <w:sz w:val="24"/>
          <w:szCs w:val="24"/>
        </w:rPr>
      </w:pPr>
      <w:bookmarkStart w:id="37" w:name="_Toc510086153"/>
      <w:bookmarkStart w:id="38" w:name="_Toc510088185"/>
      <w:bookmarkStart w:id="39" w:name="_Toc510089107"/>
      <w:bookmarkStart w:id="40" w:name="_Toc510089221"/>
      <w:bookmarkStart w:id="41" w:name="_Toc510089345"/>
      <w:bookmarkStart w:id="42" w:name="_Toc510093460"/>
      <w:bookmarkStart w:id="43" w:name="_Toc510097991"/>
      <w:bookmarkStart w:id="44" w:name="_Toc510098214"/>
      <w:bookmarkStart w:id="45" w:name="_Toc510102239"/>
      <w:bookmarkStart w:id="46" w:name="_Toc510102281"/>
      <w:bookmarkStart w:id="47" w:name="_Toc510103662"/>
      <w:bookmarkStart w:id="48" w:name="_Toc510104400"/>
      <w:bookmarkStart w:id="49" w:name="_Toc510115873"/>
      <w:bookmarkEnd w:id="37"/>
      <w:bookmarkEnd w:id="38"/>
      <w:bookmarkEnd w:id="39"/>
      <w:bookmarkEnd w:id="40"/>
      <w:bookmarkEnd w:id="41"/>
      <w:bookmarkEnd w:id="42"/>
      <w:bookmarkEnd w:id="43"/>
      <w:bookmarkEnd w:id="44"/>
      <w:bookmarkEnd w:id="45"/>
      <w:bookmarkEnd w:id="46"/>
      <w:bookmarkEnd w:id="47"/>
      <w:bookmarkEnd w:id="48"/>
      <w:bookmarkEnd w:id="49"/>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szCs w:val="24"/>
        </w:rPr>
      </w:pPr>
      <w:bookmarkStart w:id="50" w:name="_Toc510115874"/>
      <w:r w:rsidRPr="00221030">
        <w:rPr>
          <w:rFonts w:asciiTheme="minorHAnsi" w:hAnsiTheme="minorHAnsi" w:cstheme="minorHAnsi"/>
          <w:sz w:val="24"/>
          <w:szCs w:val="24"/>
        </w:rPr>
        <w:t>Tábuas Biométricas</w:t>
      </w:r>
      <w:bookmarkEnd w:id="50"/>
    </w:p>
    <w:p w:rsidR="00352627" w:rsidRPr="00221030" w:rsidRDefault="00426CFA" w:rsidP="00D54562">
      <w:pPr>
        <w:spacing w:before="120" w:after="120"/>
        <w:jc w:val="both"/>
        <w:rPr>
          <w:rFonts w:cstheme="minorHAnsi"/>
          <w:sz w:val="24"/>
          <w:szCs w:val="24"/>
        </w:rPr>
      </w:pPr>
      <w:r w:rsidRPr="00221030">
        <w:rPr>
          <w:rFonts w:cstheme="minorHAnsi"/>
          <w:sz w:val="24"/>
          <w:szCs w:val="24"/>
        </w:rPr>
        <w:t>2</w:t>
      </w:r>
      <w:r w:rsidR="006B5C19" w:rsidRPr="00221030">
        <w:rPr>
          <w:rFonts w:cstheme="minorHAnsi"/>
          <w:sz w:val="24"/>
          <w:szCs w:val="24"/>
        </w:rPr>
        <w:t>6</w:t>
      </w:r>
      <w:r w:rsidRPr="00221030">
        <w:rPr>
          <w:rFonts w:cstheme="minorHAnsi"/>
          <w:sz w:val="24"/>
          <w:szCs w:val="24"/>
        </w:rPr>
        <w:t>.</w:t>
      </w:r>
      <w:r w:rsidRPr="00221030">
        <w:rPr>
          <w:rFonts w:cstheme="minorHAnsi"/>
          <w:sz w:val="24"/>
          <w:szCs w:val="24"/>
        </w:rPr>
        <w:tab/>
        <w:t>Foram utilizadas as seguintes tábuas biométricas:</w:t>
      </w:r>
    </w:p>
    <w:p w:rsidR="00352627" w:rsidRPr="00221030" w:rsidRDefault="00352627" w:rsidP="00C36386">
      <w:pPr>
        <w:pStyle w:val="PargrafodaLista"/>
        <w:numPr>
          <w:ilvl w:val="0"/>
          <w:numId w:val="29"/>
        </w:numPr>
        <w:spacing w:before="120" w:after="120"/>
        <w:jc w:val="both"/>
        <w:rPr>
          <w:rFonts w:cstheme="minorHAnsi"/>
          <w:sz w:val="24"/>
          <w:szCs w:val="24"/>
        </w:rPr>
      </w:pPr>
      <w:r w:rsidRPr="00221030">
        <w:rPr>
          <w:rFonts w:cstheme="minorHAnsi"/>
          <w:sz w:val="24"/>
          <w:szCs w:val="24"/>
          <w:u w:val="single"/>
        </w:rPr>
        <w:t>Sobrevivência de válidos e inválidos</w:t>
      </w:r>
      <w:r w:rsidRPr="00221030">
        <w:rPr>
          <w:rFonts w:cstheme="minorHAnsi"/>
          <w:sz w:val="24"/>
          <w:szCs w:val="24"/>
        </w:rPr>
        <w:t xml:space="preserve">: </w:t>
      </w:r>
      <w:r w:rsidR="0016097D" w:rsidRPr="00221030">
        <w:rPr>
          <w:rFonts w:cstheme="minorHAnsi"/>
          <w:sz w:val="24"/>
          <w:szCs w:val="24"/>
        </w:rPr>
        <w:t>T</w:t>
      </w:r>
      <w:r w:rsidRPr="00221030">
        <w:rPr>
          <w:rFonts w:cstheme="minorHAnsi"/>
          <w:sz w:val="24"/>
          <w:szCs w:val="24"/>
        </w:rPr>
        <w:t>ábua específica dos servidores civis da União, segregada por se</w:t>
      </w:r>
      <w:r w:rsidR="00426CFA" w:rsidRPr="00221030">
        <w:rPr>
          <w:rFonts w:cstheme="minorHAnsi"/>
          <w:sz w:val="24"/>
          <w:szCs w:val="24"/>
        </w:rPr>
        <w:t>xo e por escolaridade do cargo.</w:t>
      </w:r>
    </w:p>
    <w:p w:rsidR="00352627" w:rsidRPr="00221030" w:rsidRDefault="00352627" w:rsidP="00C36386">
      <w:pPr>
        <w:pStyle w:val="PargrafodaLista"/>
        <w:numPr>
          <w:ilvl w:val="0"/>
          <w:numId w:val="29"/>
        </w:numPr>
        <w:spacing w:before="120" w:after="120"/>
        <w:jc w:val="both"/>
        <w:rPr>
          <w:rFonts w:cstheme="minorHAnsi"/>
          <w:sz w:val="24"/>
          <w:szCs w:val="24"/>
        </w:rPr>
      </w:pPr>
      <w:r w:rsidRPr="00221030">
        <w:rPr>
          <w:rFonts w:cstheme="minorHAnsi"/>
          <w:sz w:val="24"/>
          <w:szCs w:val="24"/>
          <w:u w:val="single"/>
        </w:rPr>
        <w:t>Sobrevivência dos aposentados</w:t>
      </w:r>
      <w:r w:rsidRPr="00221030">
        <w:rPr>
          <w:rFonts w:cstheme="minorHAnsi"/>
          <w:sz w:val="24"/>
          <w:szCs w:val="24"/>
        </w:rPr>
        <w:t xml:space="preserve">: </w:t>
      </w:r>
      <w:r w:rsidR="0016097D" w:rsidRPr="00221030">
        <w:rPr>
          <w:rFonts w:cstheme="minorHAnsi"/>
          <w:sz w:val="24"/>
          <w:szCs w:val="24"/>
        </w:rPr>
        <w:t>T</w:t>
      </w:r>
      <w:r w:rsidRPr="00221030">
        <w:rPr>
          <w:rFonts w:cstheme="minorHAnsi"/>
          <w:sz w:val="24"/>
          <w:szCs w:val="24"/>
        </w:rPr>
        <w:t>ábua específica dos servidores civis da União</w:t>
      </w:r>
      <w:r w:rsidR="0016097D" w:rsidRPr="00221030">
        <w:rPr>
          <w:rFonts w:cstheme="minorHAnsi"/>
          <w:sz w:val="24"/>
          <w:szCs w:val="24"/>
        </w:rPr>
        <w:t>,</w:t>
      </w:r>
      <w:r w:rsidRPr="00221030">
        <w:rPr>
          <w:rFonts w:cstheme="minorHAnsi"/>
          <w:sz w:val="24"/>
          <w:szCs w:val="24"/>
        </w:rPr>
        <w:t xml:space="preserve"> segregada por sexo </w:t>
      </w:r>
      <w:r w:rsidR="0016097D" w:rsidRPr="00221030">
        <w:rPr>
          <w:rFonts w:cstheme="minorHAnsi"/>
          <w:sz w:val="24"/>
          <w:szCs w:val="24"/>
        </w:rPr>
        <w:t xml:space="preserve">e </w:t>
      </w:r>
      <w:r w:rsidRPr="00221030">
        <w:rPr>
          <w:rFonts w:cstheme="minorHAnsi"/>
          <w:sz w:val="24"/>
          <w:szCs w:val="24"/>
        </w:rPr>
        <w:t>com escolaridade nível médio</w:t>
      </w:r>
      <w:r w:rsidR="00426CFA" w:rsidRPr="00221030">
        <w:rPr>
          <w:rFonts w:cstheme="minorHAnsi"/>
          <w:sz w:val="24"/>
          <w:szCs w:val="24"/>
        </w:rPr>
        <w:t>.</w:t>
      </w:r>
    </w:p>
    <w:p w:rsidR="00352627" w:rsidRPr="00221030" w:rsidRDefault="00352627" w:rsidP="00C36386">
      <w:pPr>
        <w:pStyle w:val="PargrafodaLista"/>
        <w:numPr>
          <w:ilvl w:val="0"/>
          <w:numId w:val="29"/>
        </w:numPr>
        <w:spacing w:before="120" w:after="120"/>
        <w:jc w:val="both"/>
        <w:rPr>
          <w:rFonts w:cstheme="minorHAnsi"/>
          <w:sz w:val="24"/>
          <w:szCs w:val="24"/>
        </w:rPr>
      </w:pPr>
      <w:r w:rsidRPr="00221030">
        <w:rPr>
          <w:rFonts w:cstheme="minorHAnsi"/>
          <w:sz w:val="24"/>
          <w:szCs w:val="24"/>
          <w:u w:val="single"/>
        </w:rPr>
        <w:t>Sobrevivência dos pensionistas</w:t>
      </w:r>
      <w:r w:rsidRPr="00221030">
        <w:rPr>
          <w:rFonts w:cstheme="minorHAnsi"/>
          <w:sz w:val="24"/>
          <w:szCs w:val="24"/>
        </w:rPr>
        <w:t xml:space="preserve">: </w:t>
      </w:r>
      <w:r w:rsidR="0016097D" w:rsidRPr="00221030">
        <w:rPr>
          <w:rFonts w:cstheme="minorHAnsi"/>
          <w:sz w:val="24"/>
          <w:szCs w:val="24"/>
        </w:rPr>
        <w:t>T</w:t>
      </w:r>
      <w:r w:rsidRPr="00221030">
        <w:rPr>
          <w:rFonts w:cstheme="minorHAnsi"/>
          <w:sz w:val="24"/>
          <w:szCs w:val="24"/>
        </w:rPr>
        <w:t>ábua mortalidade geral IBGE 2015</w:t>
      </w:r>
      <w:r w:rsidR="0016097D" w:rsidRPr="00221030">
        <w:rPr>
          <w:rFonts w:cstheme="minorHAnsi"/>
          <w:sz w:val="24"/>
          <w:szCs w:val="24"/>
        </w:rPr>
        <w:t xml:space="preserve"> - </w:t>
      </w:r>
      <w:r w:rsidRPr="00221030">
        <w:rPr>
          <w:rFonts w:cstheme="minorHAnsi"/>
          <w:sz w:val="24"/>
          <w:szCs w:val="24"/>
        </w:rPr>
        <w:t>extrapolada a partir da idade de 80 anos</w:t>
      </w:r>
      <w:r w:rsidR="0016097D" w:rsidRPr="00221030">
        <w:rPr>
          <w:rFonts w:cstheme="minorHAnsi"/>
          <w:sz w:val="24"/>
          <w:szCs w:val="24"/>
        </w:rPr>
        <w:t>,</w:t>
      </w:r>
      <w:r w:rsidRPr="00221030">
        <w:rPr>
          <w:rFonts w:cstheme="minorHAnsi"/>
          <w:sz w:val="24"/>
          <w:szCs w:val="24"/>
        </w:rPr>
        <w:t xml:space="preserve"> </w:t>
      </w:r>
      <w:r w:rsidR="00426CFA" w:rsidRPr="00221030">
        <w:rPr>
          <w:rFonts w:cstheme="minorHAnsi"/>
          <w:sz w:val="24"/>
          <w:szCs w:val="24"/>
        </w:rPr>
        <w:t>por sexo.</w:t>
      </w:r>
    </w:p>
    <w:p w:rsidR="00352627" w:rsidRPr="00221030" w:rsidRDefault="00352627" w:rsidP="00C36386">
      <w:pPr>
        <w:pStyle w:val="PargrafodaLista"/>
        <w:numPr>
          <w:ilvl w:val="0"/>
          <w:numId w:val="29"/>
        </w:numPr>
        <w:spacing w:before="120" w:after="120"/>
        <w:jc w:val="both"/>
        <w:rPr>
          <w:rFonts w:cstheme="minorHAnsi"/>
          <w:sz w:val="24"/>
          <w:szCs w:val="24"/>
        </w:rPr>
      </w:pPr>
      <w:r w:rsidRPr="00221030">
        <w:rPr>
          <w:rFonts w:cstheme="minorHAnsi"/>
          <w:sz w:val="24"/>
          <w:szCs w:val="24"/>
          <w:u w:val="single"/>
        </w:rPr>
        <w:t>Probabilidades de aposentadoria por invalidez</w:t>
      </w:r>
      <w:r w:rsidRPr="00221030">
        <w:rPr>
          <w:rFonts w:cstheme="minorHAnsi"/>
          <w:sz w:val="24"/>
          <w:szCs w:val="24"/>
        </w:rPr>
        <w:t xml:space="preserve">: </w:t>
      </w:r>
      <w:r w:rsidR="0016097D" w:rsidRPr="00221030">
        <w:rPr>
          <w:rFonts w:cstheme="minorHAnsi"/>
          <w:sz w:val="24"/>
          <w:szCs w:val="24"/>
        </w:rPr>
        <w:t>T</w:t>
      </w:r>
      <w:r w:rsidRPr="00221030">
        <w:rPr>
          <w:rFonts w:cstheme="minorHAnsi"/>
          <w:sz w:val="24"/>
          <w:szCs w:val="24"/>
        </w:rPr>
        <w:t>axas definidas na tábua “Álvaro Vindas”</w:t>
      </w:r>
      <w:r w:rsidR="00426CFA" w:rsidRPr="00221030">
        <w:rPr>
          <w:rFonts w:cstheme="minorHAnsi"/>
          <w:sz w:val="24"/>
          <w:szCs w:val="24"/>
        </w:rPr>
        <w:t>.</w:t>
      </w:r>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szCs w:val="24"/>
        </w:rPr>
      </w:pPr>
      <w:bookmarkStart w:id="51" w:name="_Toc510115875"/>
      <w:r w:rsidRPr="00221030">
        <w:rPr>
          <w:rFonts w:asciiTheme="minorHAnsi" w:hAnsiTheme="minorHAnsi" w:cstheme="minorHAnsi"/>
          <w:sz w:val="24"/>
          <w:szCs w:val="24"/>
        </w:rPr>
        <w:t>Expectativa de Reposição de Servidores Ativos</w:t>
      </w:r>
      <w:bookmarkEnd w:id="51"/>
    </w:p>
    <w:p w:rsidR="00352627" w:rsidRPr="00221030" w:rsidRDefault="0016097D" w:rsidP="00D54562">
      <w:pPr>
        <w:spacing w:before="120" w:after="120"/>
        <w:jc w:val="both"/>
        <w:rPr>
          <w:rFonts w:cstheme="minorHAnsi"/>
          <w:sz w:val="24"/>
          <w:szCs w:val="24"/>
        </w:rPr>
      </w:pPr>
      <w:r w:rsidRPr="00221030">
        <w:rPr>
          <w:rFonts w:cstheme="minorHAnsi"/>
          <w:sz w:val="24"/>
          <w:szCs w:val="24"/>
        </w:rPr>
        <w:t>2</w:t>
      </w:r>
      <w:r w:rsidR="006B5C19" w:rsidRPr="00221030">
        <w:rPr>
          <w:rFonts w:cstheme="minorHAnsi"/>
          <w:sz w:val="24"/>
          <w:szCs w:val="24"/>
        </w:rPr>
        <w:t>7</w:t>
      </w:r>
      <w:r w:rsidRPr="00221030">
        <w:rPr>
          <w:rFonts w:cstheme="minorHAnsi"/>
          <w:sz w:val="24"/>
          <w:szCs w:val="24"/>
        </w:rPr>
        <w:t>.</w:t>
      </w:r>
      <w:r w:rsidRPr="00221030">
        <w:rPr>
          <w:rFonts w:cstheme="minorHAnsi"/>
          <w:sz w:val="24"/>
          <w:szCs w:val="24"/>
        </w:rPr>
        <w:tab/>
      </w:r>
      <w:r w:rsidR="00352627" w:rsidRPr="00221030">
        <w:rPr>
          <w:rFonts w:cstheme="minorHAnsi"/>
          <w:sz w:val="24"/>
          <w:szCs w:val="24"/>
        </w:rPr>
        <w:t>Em atendimento ao previsto no art. 17, §</w:t>
      </w:r>
      <w:r w:rsidRPr="00221030">
        <w:rPr>
          <w:rFonts w:cstheme="minorHAnsi"/>
          <w:sz w:val="24"/>
          <w:szCs w:val="24"/>
        </w:rPr>
        <w:t xml:space="preserve"> </w:t>
      </w:r>
      <w:r w:rsidR="00352627" w:rsidRPr="00221030">
        <w:rPr>
          <w:rFonts w:cstheme="minorHAnsi"/>
          <w:sz w:val="24"/>
          <w:szCs w:val="24"/>
        </w:rPr>
        <w:t>7º, da Portaria MPS nº 403</w:t>
      </w:r>
      <w:r w:rsidRPr="00221030">
        <w:rPr>
          <w:rFonts w:cstheme="minorHAnsi"/>
          <w:sz w:val="24"/>
          <w:szCs w:val="24"/>
        </w:rPr>
        <w:t>/</w:t>
      </w:r>
      <w:r w:rsidR="00352627" w:rsidRPr="00221030">
        <w:rPr>
          <w:rFonts w:cstheme="minorHAnsi"/>
          <w:sz w:val="24"/>
          <w:szCs w:val="24"/>
        </w:rPr>
        <w:t xml:space="preserve">2008, considerou-se o grupo como fechado, ou seja, sem reposição de servidores ativos para a </w:t>
      </w:r>
      <w:r w:rsidR="00476BE8" w:rsidRPr="00221030">
        <w:rPr>
          <w:rFonts w:cstheme="minorHAnsi"/>
          <w:sz w:val="24"/>
          <w:szCs w:val="24"/>
        </w:rPr>
        <w:t>a</w:t>
      </w:r>
      <w:r w:rsidR="00352627" w:rsidRPr="00221030">
        <w:rPr>
          <w:rFonts w:cstheme="minorHAnsi"/>
          <w:sz w:val="24"/>
          <w:szCs w:val="24"/>
        </w:rPr>
        <w:t xml:space="preserve">valiação </w:t>
      </w:r>
      <w:r w:rsidR="00476BE8" w:rsidRPr="00221030">
        <w:rPr>
          <w:rFonts w:cstheme="minorHAnsi"/>
          <w:sz w:val="24"/>
          <w:szCs w:val="24"/>
        </w:rPr>
        <w:t>a</w:t>
      </w:r>
      <w:r w:rsidR="002C369F" w:rsidRPr="00221030">
        <w:rPr>
          <w:rFonts w:cstheme="minorHAnsi"/>
          <w:sz w:val="24"/>
          <w:szCs w:val="24"/>
        </w:rPr>
        <w:t xml:space="preserve">tuarial </w:t>
      </w:r>
      <w:r w:rsidR="00352627" w:rsidRPr="00221030">
        <w:rPr>
          <w:rFonts w:cstheme="minorHAnsi"/>
          <w:sz w:val="24"/>
          <w:szCs w:val="24"/>
        </w:rPr>
        <w:t>de 201</w:t>
      </w:r>
      <w:r w:rsidR="002C369F" w:rsidRPr="00221030">
        <w:rPr>
          <w:rFonts w:cstheme="minorHAnsi"/>
          <w:sz w:val="24"/>
          <w:szCs w:val="24"/>
        </w:rPr>
        <w:t>8</w:t>
      </w:r>
      <w:r w:rsidR="00352627" w:rsidRPr="00221030">
        <w:rPr>
          <w:rFonts w:cstheme="minorHAnsi"/>
          <w:sz w:val="24"/>
          <w:szCs w:val="24"/>
        </w:rPr>
        <w:t xml:space="preserve">, em substituição </w:t>
      </w:r>
      <w:r w:rsidR="00683D33" w:rsidRPr="00221030">
        <w:rPr>
          <w:rFonts w:cstheme="minorHAnsi"/>
          <w:sz w:val="24"/>
          <w:szCs w:val="24"/>
        </w:rPr>
        <w:t>à</w:t>
      </w:r>
      <w:r w:rsidR="00352627" w:rsidRPr="00221030">
        <w:rPr>
          <w:rFonts w:cstheme="minorHAnsi"/>
          <w:sz w:val="24"/>
          <w:szCs w:val="24"/>
        </w:rPr>
        <w:t xml:space="preserve"> premissa utilizada nas avaliações anteriores</w:t>
      </w:r>
      <w:r w:rsidR="002C369F" w:rsidRPr="00221030">
        <w:rPr>
          <w:rFonts w:cstheme="minorHAnsi"/>
          <w:sz w:val="24"/>
          <w:szCs w:val="24"/>
        </w:rPr>
        <w:t>, até 2016.</w:t>
      </w:r>
      <w:r w:rsidR="00352627" w:rsidRPr="00221030">
        <w:rPr>
          <w:rStyle w:val="Refdenotaderodap"/>
          <w:rFonts w:cstheme="minorHAnsi"/>
          <w:sz w:val="24"/>
          <w:szCs w:val="24"/>
        </w:rPr>
        <w:footnoteReference w:id="4"/>
      </w:r>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rPr>
      </w:pPr>
      <w:bookmarkStart w:id="52" w:name="_Toc510115876"/>
      <w:r w:rsidRPr="00221030">
        <w:rPr>
          <w:rFonts w:asciiTheme="minorHAnsi" w:hAnsiTheme="minorHAnsi" w:cstheme="minorHAnsi"/>
          <w:sz w:val="24"/>
        </w:rPr>
        <w:t>Rotatividade</w:t>
      </w:r>
      <w:bookmarkEnd w:id="52"/>
    </w:p>
    <w:p w:rsidR="00352627" w:rsidRPr="00221030" w:rsidRDefault="00AF4E62" w:rsidP="00D54562">
      <w:pPr>
        <w:spacing w:before="120" w:after="120"/>
        <w:jc w:val="both"/>
        <w:rPr>
          <w:rFonts w:cstheme="minorHAnsi"/>
          <w:sz w:val="24"/>
          <w:szCs w:val="24"/>
        </w:rPr>
      </w:pPr>
      <w:r w:rsidRPr="00221030">
        <w:rPr>
          <w:rFonts w:cstheme="minorHAnsi"/>
          <w:sz w:val="24"/>
          <w:szCs w:val="24"/>
        </w:rPr>
        <w:t>2</w:t>
      </w:r>
      <w:r w:rsidR="006B5C19" w:rsidRPr="00221030">
        <w:rPr>
          <w:rFonts w:cstheme="minorHAnsi"/>
          <w:sz w:val="24"/>
          <w:szCs w:val="24"/>
        </w:rPr>
        <w:t>8</w:t>
      </w:r>
      <w:r w:rsidRPr="00221030">
        <w:rPr>
          <w:rFonts w:cstheme="minorHAnsi"/>
          <w:sz w:val="24"/>
          <w:szCs w:val="24"/>
        </w:rPr>
        <w:t>.</w:t>
      </w:r>
      <w:r w:rsidRPr="00221030">
        <w:rPr>
          <w:rFonts w:cstheme="minorHAnsi"/>
          <w:sz w:val="24"/>
          <w:szCs w:val="24"/>
        </w:rPr>
        <w:tab/>
      </w:r>
      <w:r w:rsidR="00352627" w:rsidRPr="00221030">
        <w:rPr>
          <w:rFonts w:cstheme="minorHAnsi"/>
          <w:sz w:val="24"/>
          <w:szCs w:val="24"/>
        </w:rPr>
        <w:t xml:space="preserve">Não foi utilizada a hipótese de rotatividade de servidores. Essa premissa, no caso de RPPS, estima a expectativa de demissão ou pedido de exoneração do cargo efetivo, antes de se desvincular do cargo por motivo de morte ou concessão de benefício permanente. O efeito isolado dessa hipótese é que, quanto maior a rotatividade considerada na avaliação atuarial, menor será o custo do plano. Vale lembrar </w:t>
      </w:r>
      <w:r w:rsidR="00C123D0" w:rsidRPr="00221030">
        <w:rPr>
          <w:rFonts w:cstheme="minorHAnsi"/>
          <w:sz w:val="24"/>
          <w:szCs w:val="24"/>
        </w:rPr>
        <w:t xml:space="preserve">ainda </w:t>
      </w:r>
      <w:r w:rsidR="00352627" w:rsidRPr="00221030">
        <w:rPr>
          <w:rFonts w:cstheme="minorHAnsi"/>
          <w:sz w:val="24"/>
          <w:szCs w:val="24"/>
        </w:rPr>
        <w:t>que na estruturação dessa hipótese tem-se que considerar conjuntamente os efeitos da compensação previdenciária a pagar, relativa ao período compreendido entre a admissão e demissão do servidor.</w:t>
      </w:r>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rPr>
      </w:pPr>
      <w:bookmarkStart w:id="53" w:name="_Toc510115877"/>
      <w:r w:rsidRPr="00221030">
        <w:rPr>
          <w:rFonts w:asciiTheme="minorHAnsi" w:hAnsiTheme="minorHAnsi" w:cstheme="minorHAnsi"/>
          <w:sz w:val="24"/>
        </w:rPr>
        <w:t>Composição Familiar</w:t>
      </w:r>
      <w:bookmarkEnd w:id="53"/>
    </w:p>
    <w:p w:rsidR="00352627" w:rsidRPr="00221030" w:rsidRDefault="006B5C19" w:rsidP="00D54562">
      <w:pPr>
        <w:spacing w:before="120" w:after="120"/>
        <w:jc w:val="both"/>
        <w:rPr>
          <w:rFonts w:cstheme="minorHAnsi"/>
          <w:sz w:val="24"/>
          <w:szCs w:val="24"/>
        </w:rPr>
      </w:pPr>
      <w:r w:rsidRPr="00221030">
        <w:rPr>
          <w:rFonts w:cstheme="minorHAnsi"/>
          <w:sz w:val="24"/>
          <w:szCs w:val="24"/>
        </w:rPr>
        <w:t>29</w:t>
      </w:r>
      <w:r w:rsidR="00AF4E62" w:rsidRPr="00221030">
        <w:rPr>
          <w:rFonts w:cstheme="minorHAnsi"/>
          <w:sz w:val="24"/>
          <w:szCs w:val="24"/>
        </w:rPr>
        <w:t>.</w:t>
      </w:r>
      <w:r w:rsidR="00AF4E62" w:rsidRPr="00221030">
        <w:rPr>
          <w:rFonts w:cstheme="minorHAnsi"/>
          <w:sz w:val="24"/>
          <w:szCs w:val="24"/>
        </w:rPr>
        <w:tab/>
      </w:r>
      <w:r w:rsidR="00352627" w:rsidRPr="00221030">
        <w:rPr>
          <w:rFonts w:cstheme="minorHAnsi"/>
          <w:sz w:val="24"/>
          <w:szCs w:val="24"/>
        </w:rPr>
        <w:t>Utilizou-se como estimativa do grupo familiar sobrevivente de servidores ativos e aposentados um cônjuge com a mesma idade do servidor ou servidora falecido, computando-se, entretanto, o percentual de 76,5% da obrigação da respectiva pensão, como forma de se estimar o efeito, nas projeções atuariais, daqueles servidores que não apresentam dependentes por ocasião de seu falecimento, ou que apresentam apenas dependentes temporários.</w:t>
      </w:r>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rPr>
      </w:pPr>
      <w:bookmarkStart w:id="54" w:name="_Toc510115878"/>
      <w:r w:rsidRPr="00221030">
        <w:rPr>
          <w:rFonts w:asciiTheme="minorHAnsi" w:hAnsiTheme="minorHAnsi" w:cstheme="minorHAnsi"/>
          <w:sz w:val="24"/>
        </w:rPr>
        <w:t>Taxa de Juros Real</w:t>
      </w:r>
      <w:bookmarkEnd w:id="54"/>
    </w:p>
    <w:p w:rsidR="00352627" w:rsidRPr="00221030" w:rsidRDefault="00AF4E62" w:rsidP="00D54562">
      <w:pPr>
        <w:spacing w:before="120" w:after="120"/>
        <w:jc w:val="both"/>
        <w:rPr>
          <w:rFonts w:cstheme="minorHAnsi"/>
          <w:sz w:val="24"/>
          <w:szCs w:val="24"/>
        </w:rPr>
      </w:pPr>
      <w:r w:rsidRPr="00221030">
        <w:rPr>
          <w:rFonts w:cstheme="minorHAnsi"/>
          <w:sz w:val="24"/>
          <w:szCs w:val="24"/>
        </w:rPr>
        <w:t>3</w:t>
      </w:r>
      <w:r w:rsidR="006B5C19" w:rsidRPr="00221030">
        <w:rPr>
          <w:rFonts w:cstheme="minorHAnsi"/>
          <w:sz w:val="24"/>
          <w:szCs w:val="24"/>
        </w:rPr>
        <w:t>0</w:t>
      </w:r>
      <w:r w:rsidRPr="00221030">
        <w:rPr>
          <w:rFonts w:cstheme="minorHAnsi"/>
          <w:sz w:val="24"/>
          <w:szCs w:val="24"/>
        </w:rPr>
        <w:t>.</w:t>
      </w:r>
      <w:r w:rsidRPr="00221030">
        <w:rPr>
          <w:rFonts w:cstheme="minorHAnsi"/>
          <w:sz w:val="24"/>
          <w:szCs w:val="24"/>
        </w:rPr>
        <w:tab/>
      </w:r>
      <w:r w:rsidR="00352627" w:rsidRPr="00221030">
        <w:rPr>
          <w:rFonts w:cstheme="minorHAnsi"/>
          <w:sz w:val="24"/>
          <w:szCs w:val="24"/>
        </w:rPr>
        <w:t>Foi usada a taxa real de juros de 5,75% ao ano, no cálculo dos valores presentes atuariais (correspondentes ao desconto dos valores futuros de pagamentos de benefícios e de recebimentos de contribuições).</w:t>
      </w:r>
      <w:r w:rsidR="008731E0" w:rsidRPr="00221030">
        <w:rPr>
          <w:rFonts w:cstheme="minorHAnsi"/>
          <w:sz w:val="24"/>
          <w:szCs w:val="24"/>
        </w:rPr>
        <w:t xml:space="preserve"> O detalhamento dos fundamentos para adoção dessa taxa de desconto e </w:t>
      </w:r>
      <w:r w:rsidR="00476BE8" w:rsidRPr="00221030">
        <w:rPr>
          <w:rFonts w:cstheme="minorHAnsi"/>
          <w:sz w:val="24"/>
          <w:szCs w:val="24"/>
        </w:rPr>
        <w:t>de seus impactos constam do</w:t>
      </w:r>
      <w:r w:rsidR="00AB3103" w:rsidRPr="00221030">
        <w:rPr>
          <w:rFonts w:cstheme="minorHAnsi"/>
          <w:sz w:val="24"/>
          <w:szCs w:val="24"/>
        </w:rPr>
        <w:t xml:space="preserve"> Anexo VI,</w:t>
      </w:r>
      <w:r w:rsidR="00476BE8" w:rsidRPr="00221030">
        <w:rPr>
          <w:rFonts w:cstheme="minorHAnsi"/>
          <w:sz w:val="24"/>
          <w:szCs w:val="24"/>
        </w:rPr>
        <w:t xml:space="preserve"> que trata das análises de </w:t>
      </w:r>
      <w:r w:rsidR="008731E0" w:rsidRPr="00221030">
        <w:rPr>
          <w:rFonts w:cstheme="minorHAnsi"/>
          <w:sz w:val="24"/>
          <w:szCs w:val="24"/>
        </w:rPr>
        <w:t>sensibilid</w:t>
      </w:r>
      <w:r w:rsidR="00476BE8" w:rsidRPr="00221030">
        <w:rPr>
          <w:rFonts w:cstheme="minorHAnsi"/>
          <w:sz w:val="24"/>
          <w:szCs w:val="24"/>
        </w:rPr>
        <w:t>ade</w:t>
      </w:r>
      <w:r w:rsidR="008731E0" w:rsidRPr="00221030">
        <w:rPr>
          <w:rFonts w:cstheme="minorHAnsi"/>
          <w:sz w:val="24"/>
          <w:szCs w:val="24"/>
        </w:rPr>
        <w:t>.</w:t>
      </w:r>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rPr>
      </w:pPr>
      <w:bookmarkStart w:id="55" w:name="_Toc510115879"/>
      <w:r w:rsidRPr="00221030">
        <w:rPr>
          <w:rFonts w:asciiTheme="minorHAnsi" w:hAnsiTheme="minorHAnsi" w:cstheme="minorHAnsi"/>
          <w:sz w:val="24"/>
        </w:rPr>
        <w:t>Taxa real do crescimento da remuneração por mérito e produtividade</w:t>
      </w:r>
      <w:bookmarkEnd w:id="55"/>
    </w:p>
    <w:p w:rsidR="00E255C6" w:rsidRPr="00221030" w:rsidRDefault="00AF4E62" w:rsidP="00D54562">
      <w:pPr>
        <w:spacing w:before="120" w:after="120"/>
        <w:jc w:val="both"/>
        <w:rPr>
          <w:rFonts w:cstheme="minorHAnsi"/>
          <w:sz w:val="24"/>
          <w:szCs w:val="24"/>
        </w:rPr>
      </w:pPr>
      <w:r w:rsidRPr="00221030">
        <w:rPr>
          <w:rFonts w:cstheme="minorHAnsi"/>
          <w:sz w:val="24"/>
          <w:szCs w:val="24"/>
        </w:rPr>
        <w:t>3</w:t>
      </w:r>
      <w:r w:rsidR="006B5C19" w:rsidRPr="00221030">
        <w:rPr>
          <w:rFonts w:cstheme="minorHAnsi"/>
          <w:sz w:val="24"/>
          <w:szCs w:val="24"/>
        </w:rPr>
        <w:t>1</w:t>
      </w:r>
      <w:r w:rsidRPr="00221030">
        <w:rPr>
          <w:rFonts w:cstheme="minorHAnsi"/>
          <w:sz w:val="24"/>
          <w:szCs w:val="24"/>
        </w:rPr>
        <w:t>.</w:t>
      </w:r>
      <w:r w:rsidRPr="00221030">
        <w:rPr>
          <w:rFonts w:cstheme="minorHAnsi"/>
          <w:sz w:val="24"/>
          <w:szCs w:val="24"/>
        </w:rPr>
        <w:tab/>
      </w:r>
      <w:r w:rsidR="008731E0" w:rsidRPr="00221030">
        <w:rPr>
          <w:rFonts w:cstheme="minorHAnsi"/>
          <w:sz w:val="24"/>
          <w:szCs w:val="24"/>
        </w:rPr>
        <w:t>Para o c</w:t>
      </w:r>
      <w:r w:rsidR="00352627" w:rsidRPr="00221030">
        <w:rPr>
          <w:rFonts w:cstheme="minorHAnsi"/>
          <w:sz w:val="24"/>
          <w:szCs w:val="24"/>
        </w:rPr>
        <w:t>rescimento da remuneração por mérito</w:t>
      </w:r>
      <w:r w:rsidR="00E255C6" w:rsidRPr="00221030">
        <w:rPr>
          <w:rFonts w:cstheme="minorHAnsi"/>
          <w:sz w:val="24"/>
          <w:szCs w:val="24"/>
        </w:rPr>
        <w:t xml:space="preserve">, </w:t>
      </w:r>
      <w:r w:rsidR="00352627" w:rsidRPr="00221030">
        <w:rPr>
          <w:rFonts w:cstheme="minorHAnsi"/>
          <w:sz w:val="24"/>
          <w:szCs w:val="24"/>
        </w:rPr>
        <w:t>em razão da ausência dessa informação na base de dados, u</w:t>
      </w:r>
      <w:r w:rsidR="00E255C6" w:rsidRPr="00221030">
        <w:rPr>
          <w:rFonts w:cstheme="minorHAnsi"/>
          <w:sz w:val="24"/>
          <w:szCs w:val="24"/>
        </w:rPr>
        <w:t>tilizou</w:t>
      </w:r>
      <w:r w:rsidR="00352627" w:rsidRPr="00221030">
        <w:rPr>
          <w:rFonts w:cstheme="minorHAnsi"/>
          <w:sz w:val="24"/>
          <w:szCs w:val="24"/>
        </w:rPr>
        <w:t>-se a taxa de 1% ao ano (mínimo prudencial de crescimento real da remuneração estabelecido pelo art. 8º da Portaria MPS nº 403</w:t>
      </w:r>
      <w:r w:rsidR="00E255C6" w:rsidRPr="00221030">
        <w:rPr>
          <w:rFonts w:cstheme="minorHAnsi"/>
          <w:sz w:val="24"/>
          <w:szCs w:val="24"/>
        </w:rPr>
        <w:t>/</w:t>
      </w:r>
      <w:r w:rsidR="00352627" w:rsidRPr="00221030">
        <w:rPr>
          <w:rFonts w:cstheme="minorHAnsi"/>
          <w:sz w:val="24"/>
          <w:szCs w:val="24"/>
        </w:rPr>
        <w:t>2008) como representativa, em cada carreira, do crescimento esperado da remuneração entre a data da avaliação e a data provável da aposentadoria de cada servidor válido.</w:t>
      </w:r>
    </w:p>
    <w:p w:rsidR="00352627" w:rsidRPr="00221030" w:rsidRDefault="00E255C6" w:rsidP="00D54562">
      <w:pPr>
        <w:spacing w:before="120" w:after="120"/>
        <w:jc w:val="both"/>
        <w:rPr>
          <w:rFonts w:cstheme="minorHAnsi"/>
          <w:sz w:val="24"/>
          <w:szCs w:val="24"/>
        </w:rPr>
      </w:pPr>
      <w:r w:rsidRPr="00221030">
        <w:rPr>
          <w:rFonts w:cstheme="minorHAnsi"/>
          <w:sz w:val="24"/>
          <w:szCs w:val="24"/>
        </w:rPr>
        <w:t>3</w:t>
      </w:r>
      <w:r w:rsidR="006B5C19" w:rsidRPr="00221030">
        <w:rPr>
          <w:rFonts w:cstheme="minorHAnsi"/>
          <w:sz w:val="24"/>
          <w:szCs w:val="24"/>
        </w:rPr>
        <w:t>2</w:t>
      </w:r>
      <w:r w:rsidRPr="00221030">
        <w:rPr>
          <w:rFonts w:cstheme="minorHAnsi"/>
          <w:sz w:val="24"/>
          <w:szCs w:val="24"/>
        </w:rPr>
        <w:t>.</w:t>
      </w:r>
      <w:r w:rsidRPr="00221030">
        <w:rPr>
          <w:rFonts w:cstheme="minorHAnsi"/>
          <w:sz w:val="24"/>
          <w:szCs w:val="24"/>
        </w:rPr>
        <w:tab/>
      </w:r>
      <w:r w:rsidR="00352627" w:rsidRPr="00221030">
        <w:rPr>
          <w:rFonts w:cstheme="minorHAnsi"/>
          <w:sz w:val="24"/>
          <w:szCs w:val="24"/>
        </w:rPr>
        <w:t>Esse percentual deverá ser reavaliado anualmente, em consonância com os desdobramentos da política de gestão de pessoal, principalmente</w:t>
      </w:r>
      <w:r w:rsidRPr="00221030">
        <w:rPr>
          <w:rFonts w:cstheme="minorHAnsi"/>
          <w:sz w:val="24"/>
          <w:szCs w:val="24"/>
        </w:rPr>
        <w:t xml:space="preserve"> pel</w:t>
      </w:r>
      <w:r w:rsidR="00352627" w:rsidRPr="00221030">
        <w:rPr>
          <w:rFonts w:cstheme="minorHAnsi"/>
          <w:sz w:val="24"/>
          <w:szCs w:val="24"/>
        </w:rPr>
        <w:t>as propostas de rearranjo estrutural dos planos de cargos e carreiras e da política remuneratória pelo Governo Federal, e à luz dos impactos fiscais da Emenda Constitucional n° 95/2016, que estabeleceu o limite de tet</w:t>
      </w:r>
      <w:r w:rsidRPr="00221030">
        <w:rPr>
          <w:rFonts w:cstheme="minorHAnsi"/>
          <w:sz w:val="24"/>
          <w:szCs w:val="24"/>
        </w:rPr>
        <w:t>o de gastos do Governo Federal.</w:t>
      </w:r>
    </w:p>
    <w:p w:rsidR="00352627" w:rsidRPr="00221030" w:rsidRDefault="00AF4E62" w:rsidP="00D54562">
      <w:pPr>
        <w:spacing w:before="120" w:after="120"/>
        <w:jc w:val="both"/>
        <w:rPr>
          <w:rFonts w:cstheme="minorHAnsi"/>
          <w:sz w:val="24"/>
          <w:szCs w:val="24"/>
        </w:rPr>
      </w:pPr>
      <w:r w:rsidRPr="00221030">
        <w:rPr>
          <w:rFonts w:cstheme="minorHAnsi"/>
          <w:sz w:val="24"/>
          <w:szCs w:val="24"/>
        </w:rPr>
        <w:t>3</w:t>
      </w:r>
      <w:r w:rsidR="006B5C19" w:rsidRPr="00221030">
        <w:rPr>
          <w:rFonts w:cstheme="minorHAnsi"/>
          <w:sz w:val="24"/>
          <w:szCs w:val="24"/>
        </w:rPr>
        <w:t>3</w:t>
      </w:r>
      <w:r w:rsidRPr="00221030">
        <w:rPr>
          <w:rFonts w:cstheme="minorHAnsi"/>
          <w:sz w:val="24"/>
          <w:szCs w:val="24"/>
        </w:rPr>
        <w:t>.</w:t>
      </w:r>
      <w:r w:rsidRPr="00221030">
        <w:rPr>
          <w:rFonts w:cstheme="minorHAnsi"/>
          <w:sz w:val="24"/>
          <w:szCs w:val="24"/>
        </w:rPr>
        <w:tab/>
      </w:r>
      <w:r w:rsidR="00E255C6" w:rsidRPr="00221030">
        <w:rPr>
          <w:rFonts w:cstheme="minorHAnsi"/>
          <w:sz w:val="24"/>
          <w:szCs w:val="24"/>
        </w:rPr>
        <w:t>Não foi utilizada a hipótese de c</w:t>
      </w:r>
      <w:r w:rsidR="00352627" w:rsidRPr="00221030">
        <w:rPr>
          <w:rFonts w:cstheme="minorHAnsi"/>
          <w:sz w:val="24"/>
          <w:szCs w:val="24"/>
        </w:rPr>
        <w:t>rescimento da remuneração por produtividade</w:t>
      </w:r>
      <w:r w:rsidR="00E255C6" w:rsidRPr="00221030">
        <w:rPr>
          <w:rFonts w:cstheme="minorHAnsi"/>
          <w:sz w:val="24"/>
          <w:szCs w:val="24"/>
        </w:rPr>
        <w:t>,</w:t>
      </w:r>
      <w:r w:rsidR="00352627" w:rsidRPr="00221030">
        <w:rPr>
          <w:rFonts w:cstheme="minorHAnsi"/>
          <w:sz w:val="24"/>
          <w:szCs w:val="24"/>
        </w:rPr>
        <w:t xml:space="preserve"> devido à indisponibilidade dessa informação no momento da avaliação</w:t>
      </w:r>
      <w:r w:rsidR="00E255C6" w:rsidRPr="00221030">
        <w:rPr>
          <w:rFonts w:cstheme="minorHAnsi"/>
          <w:sz w:val="24"/>
          <w:szCs w:val="24"/>
        </w:rPr>
        <w:t>.</w:t>
      </w:r>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rPr>
      </w:pPr>
      <w:bookmarkStart w:id="56" w:name="_Toc510115880"/>
      <w:r w:rsidRPr="00221030">
        <w:rPr>
          <w:rFonts w:asciiTheme="minorHAnsi" w:hAnsiTheme="minorHAnsi" w:cstheme="minorHAnsi"/>
          <w:sz w:val="24"/>
        </w:rPr>
        <w:t>Projeção do crescimento real dos benefícios do plano</w:t>
      </w:r>
      <w:bookmarkEnd w:id="56"/>
    </w:p>
    <w:p w:rsidR="00352627" w:rsidRPr="00221030" w:rsidRDefault="00AF4E62" w:rsidP="00D54562">
      <w:pPr>
        <w:spacing w:before="120" w:after="120"/>
        <w:jc w:val="both"/>
        <w:rPr>
          <w:rFonts w:cstheme="minorHAnsi"/>
          <w:sz w:val="24"/>
          <w:szCs w:val="24"/>
        </w:rPr>
      </w:pPr>
      <w:r w:rsidRPr="00221030">
        <w:rPr>
          <w:rFonts w:cstheme="minorHAnsi"/>
          <w:sz w:val="24"/>
          <w:szCs w:val="24"/>
        </w:rPr>
        <w:t>3</w:t>
      </w:r>
      <w:r w:rsidR="006B5C19" w:rsidRPr="00221030">
        <w:rPr>
          <w:rFonts w:cstheme="minorHAnsi"/>
          <w:sz w:val="24"/>
          <w:szCs w:val="24"/>
        </w:rPr>
        <w:t>4</w:t>
      </w:r>
      <w:r w:rsidRPr="00221030">
        <w:rPr>
          <w:rFonts w:cstheme="minorHAnsi"/>
          <w:sz w:val="24"/>
          <w:szCs w:val="24"/>
        </w:rPr>
        <w:t>.</w:t>
      </w:r>
      <w:r w:rsidRPr="00221030">
        <w:rPr>
          <w:rFonts w:cstheme="minorHAnsi"/>
          <w:sz w:val="24"/>
          <w:szCs w:val="24"/>
        </w:rPr>
        <w:tab/>
      </w:r>
      <w:r w:rsidR="00352627" w:rsidRPr="00221030">
        <w:rPr>
          <w:rFonts w:cstheme="minorHAnsi"/>
          <w:sz w:val="24"/>
          <w:szCs w:val="24"/>
        </w:rPr>
        <w:t xml:space="preserve">Não foi utilizada a hipótese de </w:t>
      </w:r>
      <w:r w:rsidR="00E255C6" w:rsidRPr="00221030">
        <w:rPr>
          <w:rFonts w:cstheme="minorHAnsi"/>
          <w:sz w:val="24"/>
          <w:szCs w:val="24"/>
        </w:rPr>
        <w:t xml:space="preserve">crescimento real </w:t>
      </w:r>
      <w:r w:rsidR="00352627" w:rsidRPr="00221030">
        <w:rPr>
          <w:rFonts w:cstheme="minorHAnsi"/>
          <w:sz w:val="24"/>
          <w:szCs w:val="24"/>
        </w:rPr>
        <w:t>dos benefícios</w:t>
      </w:r>
      <w:r w:rsidR="00E255C6" w:rsidRPr="00221030">
        <w:rPr>
          <w:rFonts w:cstheme="minorHAnsi"/>
          <w:sz w:val="24"/>
          <w:szCs w:val="24"/>
        </w:rPr>
        <w:t>,</w:t>
      </w:r>
      <w:r w:rsidR="00352627" w:rsidRPr="00221030">
        <w:rPr>
          <w:rFonts w:cstheme="minorHAnsi"/>
          <w:sz w:val="24"/>
          <w:szCs w:val="24"/>
        </w:rPr>
        <w:t xml:space="preserve"> devido à indisponibilidade dessa informação no momento da avaliação</w:t>
      </w:r>
      <w:r w:rsidR="00E255C6" w:rsidRPr="00221030">
        <w:rPr>
          <w:rFonts w:cstheme="minorHAnsi"/>
          <w:sz w:val="24"/>
          <w:szCs w:val="24"/>
        </w:rPr>
        <w:t>.</w:t>
      </w:r>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rPr>
      </w:pPr>
      <w:bookmarkStart w:id="57" w:name="_Toc510115881"/>
      <w:r w:rsidRPr="00221030">
        <w:rPr>
          <w:rFonts w:asciiTheme="minorHAnsi" w:hAnsiTheme="minorHAnsi" w:cstheme="minorHAnsi"/>
          <w:sz w:val="24"/>
        </w:rPr>
        <w:t>Fator de determinação do valor real ao longo do tempo</w:t>
      </w:r>
      <w:r w:rsidR="00051482" w:rsidRPr="00221030">
        <w:rPr>
          <w:rFonts w:asciiTheme="minorHAnsi" w:hAnsiTheme="minorHAnsi" w:cstheme="minorHAnsi"/>
          <w:sz w:val="24"/>
        </w:rPr>
        <w:t xml:space="preserve"> - Taxa de inflação</w:t>
      </w:r>
      <w:r w:rsidRPr="00221030">
        <w:rPr>
          <w:rFonts w:asciiTheme="minorHAnsi" w:hAnsiTheme="minorHAnsi" w:cstheme="minorHAnsi"/>
          <w:sz w:val="24"/>
        </w:rPr>
        <w:t xml:space="preserve"> (remunerações e benefícios)</w:t>
      </w:r>
      <w:bookmarkEnd w:id="57"/>
    </w:p>
    <w:p w:rsidR="00352627" w:rsidRPr="00221030" w:rsidRDefault="00AF4E62" w:rsidP="00D54562">
      <w:pPr>
        <w:spacing w:before="120" w:after="120"/>
        <w:jc w:val="both"/>
        <w:rPr>
          <w:rFonts w:cstheme="minorHAnsi"/>
          <w:sz w:val="24"/>
          <w:szCs w:val="24"/>
        </w:rPr>
      </w:pPr>
      <w:r w:rsidRPr="00221030">
        <w:rPr>
          <w:rFonts w:cstheme="minorHAnsi"/>
          <w:sz w:val="24"/>
          <w:szCs w:val="24"/>
        </w:rPr>
        <w:t>3</w:t>
      </w:r>
      <w:r w:rsidR="006B5C19" w:rsidRPr="00221030">
        <w:rPr>
          <w:rFonts w:cstheme="minorHAnsi"/>
          <w:sz w:val="24"/>
          <w:szCs w:val="24"/>
        </w:rPr>
        <w:t>5</w:t>
      </w:r>
      <w:r w:rsidRPr="00221030">
        <w:rPr>
          <w:rFonts w:cstheme="minorHAnsi"/>
          <w:sz w:val="24"/>
          <w:szCs w:val="24"/>
        </w:rPr>
        <w:t>.</w:t>
      </w:r>
      <w:r w:rsidRPr="00221030">
        <w:rPr>
          <w:rFonts w:cstheme="minorHAnsi"/>
          <w:sz w:val="24"/>
          <w:szCs w:val="24"/>
        </w:rPr>
        <w:tab/>
      </w:r>
      <w:r w:rsidR="00352627" w:rsidRPr="00221030">
        <w:rPr>
          <w:rFonts w:cstheme="minorHAnsi"/>
          <w:sz w:val="24"/>
          <w:szCs w:val="24"/>
        </w:rPr>
        <w:t>Não foi considerada taxa específica de inflação nos cálculos atuariais dos valores presentes atuariais e, consequentemente, na elaboração do balanço atuarial, po</w:t>
      </w:r>
      <w:r w:rsidR="005322EE" w:rsidRPr="00221030">
        <w:rPr>
          <w:rFonts w:cstheme="minorHAnsi"/>
          <w:sz w:val="24"/>
          <w:szCs w:val="24"/>
        </w:rPr>
        <w:t>is</w:t>
      </w:r>
      <w:r w:rsidR="00352627" w:rsidRPr="00221030">
        <w:rPr>
          <w:rFonts w:cstheme="minorHAnsi"/>
          <w:sz w:val="24"/>
          <w:szCs w:val="24"/>
        </w:rPr>
        <w:t xml:space="preserve"> um dos pressupostos d</w:t>
      </w:r>
      <w:r w:rsidR="005322EE" w:rsidRPr="00221030">
        <w:rPr>
          <w:rFonts w:cstheme="minorHAnsi"/>
          <w:sz w:val="24"/>
          <w:szCs w:val="24"/>
        </w:rPr>
        <w:t>a avaliação</w:t>
      </w:r>
      <w:r w:rsidR="00352627" w:rsidRPr="00221030">
        <w:rPr>
          <w:rFonts w:cstheme="minorHAnsi"/>
          <w:sz w:val="24"/>
          <w:szCs w:val="24"/>
        </w:rPr>
        <w:t xml:space="preserve"> atuarial é que todas as variáveis financeiras serão influenciadas pela inflação na mesma dimensão e período. Entretanto, no caso das projeções atuariais (fluxo de caixa atuarial) que expressam valores correntes a cada exercício futuro, foram usadas taxas de inflação em conformidade com a Grade de Parâmetros da Secretaria de Política Econômica do Ministério da Fazenda</w:t>
      </w:r>
      <w:r w:rsidR="00051482" w:rsidRPr="00221030">
        <w:rPr>
          <w:rFonts w:cstheme="minorHAnsi"/>
          <w:sz w:val="24"/>
          <w:szCs w:val="24"/>
        </w:rPr>
        <w:t>.</w:t>
      </w:r>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rPr>
      </w:pPr>
      <w:bookmarkStart w:id="58" w:name="_Toc510115882"/>
      <w:r w:rsidRPr="00221030">
        <w:rPr>
          <w:rFonts w:asciiTheme="minorHAnsi" w:hAnsiTheme="minorHAnsi" w:cstheme="minorHAnsi"/>
          <w:sz w:val="24"/>
        </w:rPr>
        <w:t>Idade de entrada no mercado de trabalho</w:t>
      </w:r>
      <w:r w:rsidR="00330FA5" w:rsidRPr="00221030">
        <w:rPr>
          <w:rFonts w:asciiTheme="minorHAnsi" w:hAnsiTheme="minorHAnsi" w:cstheme="minorHAnsi"/>
          <w:sz w:val="24"/>
        </w:rPr>
        <w:t xml:space="preserve"> (vinculação a regime previdenciário)</w:t>
      </w:r>
      <w:bookmarkEnd w:id="58"/>
    </w:p>
    <w:p w:rsidR="00D52E1E" w:rsidRPr="00221030" w:rsidRDefault="00AF4E62" w:rsidP="00D54562">
      <w:pPr>
        <w:spacing w:before="120" w:after="120"/>
        <w:jc w:val="both"/>
        <w:rPr>
          <w:rFonts w:cstheme="minorHAnsi"/>
          <w:sz w:val="24"/>
          <w:szCs w:val="24"/>
        </w:rPr>
      </w:pPr>
      <w:r w:rsidRPr="00221030">
        <w:rPr>
          <w:rFonts w:cstheme="minorHAnsi"/>
          <w:sz w:val="24"/>
          <w:szCs w:val="24"/>
        </w:rPr>
        <w:t>3</w:t>
      </w:r>
      <w:r w:rsidR="006B5C19" w:rsidRPr="00221030">
        <w:rPr>
          <w:rFonts w:cstheme="minorHAnsi"/>
          <w:sz w:val="24"/>
          <w:szCs w:val="24"/>
        </w:rPr>
        <w:t>6</w:t>
      </w:r>
      <w:r w:rsidRPr="00221030">
        <w:rPr>
          <w:rFonts w:cstheme="minorHAnsi"/>
          <w:sz w:val="24"/>
          <w:szCs w:val="24"/>
        </w:rPr>
        <w:t>.</w:t>
      </w:r>
      <w:r w:rsidRPr="00221030">
        <w:rPr>
          <w:rFonts w:cstheme="minorHAnsi"/>
          <w:sz w:val="24"/>
          <w:szCs w:val="24"/>
        </w:rPr>
        <w:tab/>
      </w:r>
      <w:r w:rsidR="00352627" w:rsidRPr="00221030">
        <w:rPr>
          <w:rFonts w:cstheme="minorHAnsi"/>
          <w:sz w:val="24"/>
          <w:szCs w:val="24"/>
        </w:rPr>
        <w:t xml:space="preserve">A base de dados recebida dos órgãos federais para elaboração da avaliação atuarial não possui dados </w:t>
      </w:r>
      <w:r w:rsidR="00D52E1E" w:rsidRPr="00221030">
        <w:rPr>
          <w:rFonts w:cstheme="minorHAnsi"/>
          <w:sz w:val="24"/>
          <w:szCs w:val="24"/>
        </w:rPr>
        <w:t xml:space="preserve">que permitam determinar </w:t>
      </w:r>
      <w:r w:rsidR="00352627" w:rsidRPr="00221030">
        <w:rPr>
          <w:rFonts w:cstheme="minorHAnsi"/>
          <w:sz w:val="24"/>
          <w:szCs w:val="24"/>
        </w:rPr>
        <w:t xml:space="preserve">a data real </w:t>
      </w:r>
      <w:r w:rsidR="00D52E1E" w:rsidRPr="00221030">
        <w:rPr>
          <w:rFonts w:cstheme="minorHAnsi"/>
          <w:sz w:val="24"/>
          <w:szCs w:val="24"/>
        </w:rPr>
        <w:t xml:space="preserve">de </w:t>
      </w:r>
      <w:r w:rsidR="00352627" w:rsidRPr="00221030">
        <w:rPr>
          <w:rFonts w:cstheme="minorHAnsi"/>
          <w:sz w:val="24"/>
          <w:szCs w:val="24"/>
        </w:rPr>
        <w:t>vinculação do servidor a algum regime previdenciário anterior ao ingresso na União.</w:t>
      </w:r>
    </w:p>
    <w:p w:rsidR="00D52E1E" w:rsidRPr="00221030" w:rsidRDefault="00D52E1E" w:rsidP="00D54562">
      <w:pPr>
        <w:spacing w:before="120" w:after="120"/>
        <w:jc w:val="both"/>
        <w:rPr>
          <w:rFonts w:cstheme="minorHAnsi"/>
          <w:sz w:val="24"/>
          <w:szCs w:val="24"/>
        </w:rPr>
      </w:pPr>
      <w:r w:rsidRPr="00221030">
        <w:rPr>
          <w:rFonts w:cstheme="minorHAnsi"/>
          <w:sz w:val="24"/>
          <w:szCs w:val="24"/>
        </w:rPr>
        <w:t>3</w:t>
      </w:r>
      <w:r w:rsidR="006B5C19" w:rsidRPr="00221030">
        <w:rPr>
          <w:rFonts w:cstheme="minorHAnsi"/>
          <w:sz w:val="24"/>
          <w:szCs w:val="24"/>
        </w:rPr>
        <w:t>7</w:t>
      </w:r>
      <w:r w:rsidRPr="00221030">
        <w:rPr>
          <w:rFonts w:cstheme="minorHAnsi"/>
          <w:sz w:val="24"/>
          <w:szCs w:val="24"/>
        </w:rPr>
        <w:t>.</w:t>
      </w:r>
      <w:r w:rsidRPr="00221030">
        <w:rPr>
          <w:rFonts w:cstheme="minorHAnsi"/>
          <w:sz w:val="24"/>
          <w:szCs w:val="24"/>
        </w:rPr>
        <w:tab/>
        <w:t xml:space="preserve">Até a </w:t>
      </w:r>
      <w:r w:rsidR="00352627" w:rsidRPr="00221030">
        <w:rPr>
          <w:rFonts w:cstheme="minorHAnsi"/>
          <w:sz w:val="24"/>
          <w:szCs w:val="24"/>
        </w:rPr>
        <w:t>avaliação atuarial de 2017 considera</w:t>
      </w:r>
      <w:r w:rsidRPr="00221030">
        <w:rPr>
          <w:rFonts w:cstheme="minorHAnsi"/>
          <w:sz w:val="24"/>
          <w:szCs w:val="24"/>
        </w:rPr>
        <w:t>va-se</w:t>
      </w:r>
      <w:r w:rsidR="00352627" w:rsidRPr="00221030">
        <w:rPr>
          <w:rFonts w:cstheme="minorHAnsi"/>
          <w:sz w:val="24"/>
          <w:szCs w:val="24"/>
        </w:rPr>
        <w:t xml:space="preserve"> que o servidor </w:t>
      </w:r>
      <w:r w:rsidRPr="00221030">
        <w:rPr>
          <w:rFonts w:cstheme="minorHAnsi"/>
          <w:sz w:val="24"/>
          <w:szCs w:val="24"/>
        </w:rPr>
        <w:t xml:space="preserve">teria </w:t>
      </w:r>
      <w:r w:rsidR="00352627" w:rsidRPr="00221030">
        <w:rPr>
          <w:rFonts w:cstheme="minorHAnsi"/>
          <w:sz w:val="24"/>
          <w:szCs w:val="24"/>
        </w:rPr>
        <w:t>contribu</w:t>
      </w:r>
      <w:r w:rsidRPr="00221030">
        <w:rPr>
          <w:rFonts w:cstheme="minorHAnsi"/>
          <w:sz w:val="24"/>
          <w:szCs w:val="24"/>
        </w:rPr>
        <w:t>ído</w:t>
      </w:r>
      <w:r w:rsidR="00352627" w:rsidRPr="00221030">
        <w:rPr>
          <w:rFonts w:cstheme="minorHAnsi"/>
          <w:sz w:val="24"/>
          <w:szCs w:val="24"/>
        </w:rPr>
        <w:t xml:space="preserve"> para outro regime previdenciário durante todo o tempo decorrido entre a idade de 18 anos e a idade na data da posse no serviço público, consoante parâmetro prudencial previsto no art. 13, § 2º da Portaria MPS nº 403</w:t>
      </w:r>
      <w:r w:rsidRPr="00221030">
        <w:rPr>
          <w:rFonts w:cstheme="minorHAnsi"/>
          <w:sz w:val="24"/>
          <w:szCs w:val="24"/>
        </w:rPr>
        <w:t>/</w:t>
      </w:r>
      <w:r w:rsidR="00352627" w:rsidRPr="00221030">
        <w:rPr>
          <w:rFonts w:cstheme="minorHAnsi"/>
          <w:sz w:val="24"/>
          <w:szCs w:val="24"/>
        </w:rPr>
        <w:t>2008.</w:t>
      </w:r>
    </w:p>
    <w:p w:rsidR="00352627" w:rsidRPr="00221030" w:rsidRDefault="00D52E1E" w:rsidP="00D54562">
      <w:pPr>
        <w:spacing w:before="120" w:after="120"/>
        <w:jc w:val="both"/>
        <w:rPr>
          <w:rFonts w:cstheme="minorHAnsi"/>
          <w:sz w:val="24"/>
          <w:szCs w:val="24"/>
        </w:rPr>
      </w:pPr>
      <w:r w:rsidRPr="00221030">
        <w:rPr>
          <w:rFonts w:cstheme="minorHAnsi"/>
          <w:sz w:val="24"/>
          <w:szCs w:val="24"/>
        </w:rPr>
        <w:t>3</w:t>
      </w:r>
      <w:r w:rsidR="006B5C19" w:rsidRPr="00221030">
        <w:rPr>
          <w:rFonts w:cstheme="minorHAnsi"/>
          <w:sz w:val="24"/>
          <w:szCs w:val="24"/>
        </w:rPr>
        <w:t>8</w:t>
      </w:r>
      <w:r w:rsidRPr="00221030">
        <w:rPr>
          <w:rFonts w:cstheme="minorHAnsi"/>
          <w:sz w:val="24"/>
          <w:szCs w:val="24"/>
        </w:rPr>
        <w:t>.</w:t>
      </w:r>
      <w:r w:rsidRPr="00221030">
        <w:rPr>
          <w:rFonts w:cstheme="minorHAnsi"/>
          <w:sz w:val="24"/>
          <w:szCs w:val="24"/>
        </w:rPr>
        <w:tab/>
      </w:r>
      <w:r w:rsidR="00404061" w:rsidRPr="00221030">
        <w:rPr>
          <w:rFonts w:cstheme="minorHAnsi"/>
          <w:sz w:val="24"/>
          <w:szCs w:val="24"/>
        </w:rPr>
        <w:t xml:space="preserve">Os estudos realizados pelo Grupo de Trabalho referido na seção 2 </w:t>
      </w:r>
      <w:r w:rsidR="00352627" w:rsidRPr="00221030">
        <w:rPr>
          <w:rFonts w:cstheme="minorHAnsi"/>
          <w:sz w:val="24"/>
          <w:szCs w:val="24"/>
        </w:rPr>
        <w:t xml:space="preserve">apontaram para a alteração da idade de entrada no mercado de trabalho de 18 para 25 anos. </w:t>
      </w:r>
      <w:r w:rsidR="00404061" w:rsidRPr="00221030">
        <w:rPr>
          <w:rFonts w:cstheme="minorHAnsi"/>
          <w:sz w:val="24"/>
          <w:szCs w:val="24"/>
        </w:rPr>
        <w:t>Dessa forma, p</w:t>
      </w:r>
      <w:r w:rsidR="00352627" w:rsidRPr="00221030">
        <w:rPr>
          <w:rFonts w:cstheme="minorHAnsi"/>
          <w:sz w:val="24"/>
          <w:szCs w:val="24"/>
        </w:rPr>
        <w:t xml:space="preserve">ara efeito de processamento da avaliação </w:t>
      </w:r>
      <w:r w:rsidR="00404061" w:rsidRPr="00221030">
        <w:rPr>
          <w:rFonts w:cstheme="minorHAnsi"/>
          <w:sz w:val="24"/>
          <w:szCs w:val="24"/>
        </w:rPr>
        <w:t xml:space="preserve">atuarial de 2018 adotou-se a premissa de vinculação a algum regime previdenciário a partir dos 25 anos, exceto </w:t>
      </w:r>
      <w:r w:rsidR="00330FA5" w:rsidRPr="00221030">
        <w:rPr>
          <w:rFonts w:cstheme="minorHAnsi"/>
          <w:sz w:val="24"/>
          <w:szCs w:val="24"/>
        </w:rPr>
        <w:t>quando</w:t>
      </w:r>
      <w:r w:rsidR="00404061" w:rsidRPr="00221030">
        <w:rPr>
          <w:rFonts w:cstheme="minorHAnsi"/>
          <w:sz w:val="24"/>
          <w:szCs w:val="24"/>
        </w:rPr>
        <w:t xml:space="preserve"> o ingresso na União seja inferior a essa idade, </w:t>
      </w:r>
      <w:r w:rsidR="00330FA5" w:rsidRPr="00221030">
        <w:rPr>
          <w:rFonts w:cstheme="minorHAnsi"/>
          <w:sz w:val="24"/>
          <w:szCs w:val="24"/>
        </w:rPr>
        <w:t>hipótese em que se utiliza a data de efetivo ingresso constante da base cadastral</w:t>
      </w:r>
      <w:r w:rsidR="00404061" w:rsidRPr="00221030">
        <w:rPr>
          <w:rFonts w:cstheme="minorHAnsi"/>
          <w:sz w:val="24"/>
          <w:szCs w:val="24"/>
        </w:rPr>
        <w:t>.</w:t>
      </w:r>
    </w:p>
    <w:p w:rsidR="006A55DF" w:rsidRPr="00221030" w:rsidRDefault="006A55DF" w:rsidP="00C36386">
      <w:pPr>
        <w:pStyle w:val="Ttulo1"/>
        <w:numPr>
          <w:ilvl w:val="1"/>
          <w:numId w:val="17"/>
        </w:numPr>
        <w:spacing w:before="360" w:after="120"/>
        <w:ind w:left="0" w:firstLine="0"/>
        <w:jc w:val="both"/>
        <w:rPr>
          <w:rFonts w:asciiTheme="minorHAnsi" w:hAnsiTheme="minorHAnsi" w:cstheme="minorHAnsi"/>
          <w:sz w:val="24"/>
        </w:rPr>
      </w:pPr>
      <w:bookmarkStart w:id="59" w:name="_Toc510115883"/>
      <w:r w:rsidRPr="00221030">
        <w:rPr>
          <w:rFonts w:asciiTheme="minorHAnsi" w:hAnsiTheme="minorHAnsi" w:cstheme="minorHAnsi"/>
          <w:sz w:val="24"/>
        </w:rPr>
        <w:t>Comportamento de entrada em aposentadoria</w:t>
      </w:r>
      <w:bookmarkEnd w:id="59"/>
    </w:p>
    <w:p w:rsidR="00EA6445" w:rsidRPr="00221030" w:rsidRDefault="006A55DF" w:rsidP="00D54562">
      <w:pPr>
        <w:spacing w:before="120" w:after="120"/>
        <w:jc w:val="both"/>
        <w:rPr>
          <w:rFonts w:cstheme="minorHAnsi"/>
          <w:sz w:val="24"/>
          <w:szCs w:val="24"/>
        </w:rPr>
      </w:pPr>
      <w:r w:rsidRPr="00221030">
        <w:rPr>
          <w:rFonts w:cstheme="minorHAnsi"/>
          <w:sz w:val="24"/>
          <w:szCs w:val="24"/>
        </w:rPr>
        <w:t>39.</w:t>
      </w:r>
      <w:r w:rsidRPr="00221030">
        <w:rPr>
          <w:rFonts w:cstheme="minorHAnsi"/>
          <w:sz w:val="24"/>
          <w:szCs w:val="24"/>
        </w:rPr>
        <w:tab/>
        <w:t xml:space="preserve">Para a determinação da data de aposentadoria dos segurados com direito ao abono de permanência (identificados como “riscos expirados” ou “iminentes”), considerou-se que </w:t>
      </w:r>
      <w:r w:rsidR="00EA6445" w:rsidRPr="00221030">
        <w:rPr>
          <w:rFonts w:cstheme="minorHAnsi"/>
          <w:sz w:val="24"/>
          <w:szCs w:val="24"/>
        </w:rPr>
        <w:t xml:space="preserve">estes </w:t>
      </w:r>
      <w:r w:rsidRPr="00221030">
        <w:rPr>
          <w:rFonts w:cstheme="minorHAnsi"/>
          <w:sz w:val="24"/>
          <w:szCs w:val="24"/>
        </w:rPr>
        <w:t>aguardarão 7 (sete) anos</w:t>
      </w:r>
      <w:r w:rsidR="00EA6445" w:rsidRPr="00221030">
        <w:rPr>
          <w:rFonts w:cstheme="minorHAnsi"/>
          <w:sz w:val="24"/>
          <w:szCs w:val="24"/>
        </w:rPr>
        <w:t>,</w:t>
      </w:r>
      <w:r w:rsidRPr="00221030">
        <w:rPr>
          <w:rFonts w:cstheme="minorHAnsi"/>
          <w:sz w:val="24"/>
          <w:szCs w:val="24"/>
        </w:rPr>
        <w:t xml:space="preserve"> contados da data de cumprimento da primeira elegibilidade</w:t>
      </w:r>
      <w:r w:rsidR="00EA6445" w:rsidRPr="00221030">
        <w:rPr>
          <w:rFonts w:cstheme="minorHAnsi"/>
          <w:sz w:val="24"/>
          <w:szCs w:val="24"/>
        </w:rPr>
        <w:t>,</w:t>
      </w:r>
      <w:r w:rsidRPr="00221030">
        <w:rPr>
          <w:rFonts w:cstheme="minorHAnsi"/>
          <w:sz w:val="24"/>
          <w:szCs w:val="24"/>
        </w:rPr>
        <w:t xml:space="preserve"> para se aposentar</w:t>
      </w:r>
      <w:r w:rsidR="00EA6445" w:rsidRPr="00221030">
        <w:rPr>
          <w:rFonts w:cstheme="minorHAnsi"/>
          <w:sz w:val="24"/>
          <w:szCs w:val="24"/>
        </w:rPr>
        <w:t xml:space="preserve">, hipótese cuja </w:t>
      </w:r>
      <w:r w:rsidRPr="00221030">
        <w:rPr>
          <w:rFonts w:cstheme="minorHAnsi"/>
          <w:sz w:val="24"/>
          <w:szCs w:val="24"/>
        </w:rPr>
        <w:t xml:space="preserve">adoção </w:t>
      </w:r>
      <w:r w:rsidR="00EA6445" w:rsidRPr="00221030">
        <w:rPr>
          <w:rFonts w:cstheme="minorHAnsi"/>
          <w:sz w:val="24"/>
          <w:szCs w:val="24"/>
        </w:rPr>
        <w:t xml:space="preserve">teve por objetivo melhorar a distribuição do fluxo de concessão das aposentadorias e está </w:t>
      </w:r>
      <w:r w:rsidRPr="00221030">
        <w:rPr>
          <w:rFonts w:cstheme="minorHAnsi"/>
          <w:sz w:val="24"/>
          <w:szCs w:val="24"/>
        </w:rPr>
        <w:t>fundamentada em estudos desenvolvidos pelo Grupo de Trabalho referido na seção 2.</w:t>
      </w:r>
    </w:p>
    <w:p w:rsidR="006A55DF" w:rsidRPr="00221030" w:rsidRDefault="00EA6445" w:rsidP="00D54562">
      <w:pPr>
        <w:spacing w:before="120" w:after="120"/>
        <w:jc w:val="both"/>
        <w:rPr>
          <w:rFonts w:cstheme="minorHAnsi"/>
          <w:sz w:val="24"/>
          <w:szCs w:val="24"/>
        </w:rPr>
      </w:pPr>
      <w:r w:rsidRPr="00221030">
        <w:rPr>
          <w:rFonts w:cstheme="minorHAnsi"/>
          <w:sz w:val="24"/>
          <w:szCs w:val="24"/>
        </w:rPr>
        <w:t>40.</w:t>
      </w:r>
      <w:r w:rsidRPr="00221030">
        <w:rPr>
          <w:rFonts w:cstheme="minorHAnsi"/>
          <w:sz w:val="24"/>
          <w:szCs w:val="24"/>
        </w:rPr>
        <w:tab/>
      </w:r>
      <w:r w:rsidR="006A55DF" w:rsidRPr="00221030">
        <w:rPr>
          <w:rFonts w:cstheme="minorHAnsi"/>
          <w:sz w:val="24"/>
          <w:szCs w:val="24"/>
        </w:rPr>
        <w:t xml:space="preserve">Até a avaliação atuarial do exercício de 2017 considerava-se que todos esses segurados iriam </w:t>
      </w:r>
      <w:r w:rsidR="00261C03" w:rsidRPr="00221030">
        <w:rPr>
          <w:rFonts w:cstheme="minorHAnsi"/>
          <w:sz w:val="24"/>
          <w:szCs w:val="24"/>
        </w:rPr>
        <w:t>exercer</w:t>
      </w:r>
      <w:r w:rsidR="006A55DF" w:rsidRPr="00221030">
        <w:rPr>
          <w:rFonts w:cstheme="minorHAnsi"/>
          <w:sz w:val="24"/>
          <w:szCs w:val="24"/>
        </w:rPr>
        <w:t xml:space="preserve"> de imediato o direito à aposentadoria, hipótese conservadora que não se verifica na prática e gerava distorções nas projeções atuariais</w:t>
      </w:r>
      <w:r w:rsidRPr="00221030">
        <w:rPr>
          <w:rFonts w:cstheme="minorHAnsi"/>
          <w:sz w:val="24"/>
          <w:szCs w:val="24"/>
        </w:rPr>
        <w:t>,</w:t>
      </w:r>
      <w:r w:rsidR="006A55DF" w:rsidRPr="00221030">
        <w:rPr>
          <w:rFonts w:cstheme="minorHAnsi"/>
          <w:sz w:val="24"/>
          <w:szCs w:val="24"/>
        </w:rPr>
        <w:t xml:space="preserve"> pela superestimação dos valores a serem pagos, especialmente nos primeiros anos.</w:t>
      </w:r>
    </w:p>
    <w:p w:rsidR="00352627" w:rsidRPr="00221030" w:rsidRDefault="00352627" w:rsidP="00C36386">
      <w:pPr>
        <w:pStyle w:val="Ttulo1"/>
        <w:numPr>
          <w:ilvl w:val="1"/>
          <w:numId w:val="17"/>
        </w:numPr>
        <w:spacing w:before="360" w:after="120"/>
        <w:ind w:left="0" w:firstLine="0"/>
        <w:jc w:val="both"/>
        <w:rPr>
          <w:rFonts w:asciiTheme="minorHAnsi" w:hAnsiTheme="minorHAnsi" w:cstheme="minorHAnsi"/>
          <w:sz w:val="24"/>
        </w:rPr>
      </w:pPr>
      <w:bookmarkStart w:id="60" w:name="_Toc510115884"/>
      <w:r w:rsidRPr="00221030">
        <w:rPr>
          <w:rFonts w:asciiTheme="minorHAnsi" w:hAnsiTheme="minorHAnsi" w:cstheme="minorHAnsi"/>
          <w:sz w:val="24"/>
        </w:rPr>
        <w:t>Compensação previdenciária</w:t>
      </w:r>
      <w:bookmarkEnd w:id="60"/>
    </w:p>
    <w:p w:rsidR="000B1AEA" w:rsidRPr="00221030" w:rsidRDefault="006A55DF" w:rsidP="00D54562">
      <w:pPr>
        <w:spacing w:before="120" w:after="120"/>
        <w:jc w:val="both"/>
        <w:rPr>
          <w:rFonts w:cstheme="minorHAnsi"/>
          <w:sz w:val="24"/>
          <w:szCs w:val="24"/>
        </w:rPr>
      </w:pPr>
      <w:r w:rsidRPr="00221030">
        <w:rPr>
          <w:rFonts w:cstheme="minorHAnsi"/>
          <w:sz w:val="24"/>
          <w:szCs w:val="24"/>
        </w:rPr>
        <w:t>4</w:t>
      </w:r>
      <w:r w:rsidR="00EA6445" w:rsidRPr="00221030">
        <w:rPr>
          <w:rFonts w:cstheme="minorHAnsi"/>
          <w:sz w:val="24"/>
          <w:szCs w:val="24"/>
        </w:rPr>
        <w:t>1</w:t>
      </w:r>
      <w:r w:rsidR="00AF4E62" w:rsidRPr="00221030">
        <w:rPr>
          <w:rFonts w:cstheme="minorHAnsi"/>
          <w:sz w:val="24"/>
          <w:szCs w:val="24"/>
        </w:rPr>
        <w:t>.</w:t>
      </w:r>
      <w:r w:rsidR="00AF4E62" w:rsidRPr="00221030">
        <w:rPr>
          <w:rFonts w:cstheme="minorHAnsi"/>
          <w:sz w:val="24"/>
          <w:szCs w:val="24"/>
        </w:rPr>
        <w:tab/>
      </w:r>
      <w:r w:rsidR="00352627" w:rsidRPr="00221030">
        <w:rPr>
          <w:rFonts w:cstheme="minorHAnsi"/>
          <w:sz w:val="24"/>
          <w:szCs w:val="24"/>
        </w:rPr>
        <w:t xml:space="preserve">Na avaliação </w:t>
      </w:r>
      <w:r w:rsidR="00330FA5" w:rsidRPr="00221030">
        <w:rPr>
          <w:rFonts w:cstheme="minorHAnsi"/>
          <w:sz w:val="24"/>
          <w:szCs w:val="24"/>
        </w:rPr>
        <w:t xml:space="preserve">atuarial </w:t>
      </w:r>
      <w:r w:rsidR="00352627" w:rsidRPr="00221030">
        <w:rPr>
          <w:rFonts w:cstheme="minorHAnsi"/>
          <w:sz w:val="24"/>
          <w:szCs w:val="24"/>
        </w:rPr>
        <w:t xml:space="preserve">não foi considerado o ingresso </w:t>
      </w:r>
      <w:r w:rsidR="000B1AEA" w:rsidRPr="00221030">
        <w:rPr>
          <w:rFonts w:cstheme="minorHAnsi"/>
          <w:sz w:val="24"/>
          <w:szCs w:val="24"/>
        </w:rPr>
        <w:t xml:space="preserve">ou pagamento </w:t>
      </w:r>
      <w:r w:rsidR="00352627" w:rsidRPr="00221030">
        <w:rPr>
          <w:rFonts w:cstheme="minorHAnsi"/>
          <w:sz w:val="24"/>
          <w:szCs w:val="24"/>
        </w:rPr>
        <w:t xml:space="preserve">de valores a título de compensação financeira </w:t>
      </w:r>
      <w:r w:rsidR="000B1AEA" w:rsidRPr="00221030">
        <w:rPr>
          <w:rFonts w:cstheme="minorHAnsi"/>
          <w:sz w:val="24"/>
          <w:szCs w:val="24"/>
        </w:rPr>
        <w:t xml:space="preserve">entre o RPPS da União e </w:t>
      </w:r>
      <w:r w:rsidR="00352627" w:rsidRPr="00221030">
        <w:rPr>
          <w:rFonts w:cstheme="minorHAnsi"/>
          <w:sz w:val="24"/>
          <w:szCs w:val="24"/>
        </w:rPr>
        <w:t xml:space="preserve">outros </w:t>
      </w:r>
      <w:r w:rsidR="00330FA5" w:rsidRPr="00221030">
        <w:rPr>
          <w:rFonts w:cstheme="minorHAnsi"/>
          <w:sz w:val="24"/>
          <w:szCs w:val="24"/>
        </w:rPr>
        <w:t>RPPS</w:t>
      </w:r>
      <w:r w:rsidR="00352627" w:rsidRPr="00221030">
        <w:rPr>
          <w:rFonts w:cstheme="minorHAnsi"/>
          <w:sz w:val="24"/>
          <w:szCs w:val="24"/>
        </w:rPr>
        <w:t xml:space="preserve"> ou o RGPS, </w:t>
      </w:r>
      <w:r w:rsidR="000B1AEA" w:rsidRPr="00221030">
        <w:rPr>
          <w:rFonts w:cstheme="minorHAnsi"/>
          <w:sz w:val="24"/>
          <w:szCs w:val="24"/>
        </w:rPr>
        <w:t>disciplinada pela Lei nº 9.796/1999, em decorrência da inexistência de unidade gestora única, na forma prevista no § 20 do art. 40 da Constituição Federal, no art. 9° da Lei n° 10.887/2004 e no art. 10 da Portaria MPS n° 402/2008.</w:t>
      </w:r>
    </w:p>
    <w:p w:rsidR="00352627" w:rsidRPr="00221030" w:rsidRDefault="000B1AEA" w:rsidP="00D54562">
      <w:pPr>
        <w:spacing w:before="120" w:after="120"/>
        <w:jc w:val="both"/>
        <w:rPr>
          <w:rFonts w:cstheme="minorHAnsi"/>
          <w:sz w:val="24"/>
          <w:szCs w:val="24"/>
        </w:rPr>
      </w:pPr>
      <w:r w:rsidRPr="00221030">
        <w:rPr>
          <w:rFonts w:cstheme="minorHAnsi"/>
          <w:sz w:val="24"/>
          <w:szCs w:val="24"/>
        </w:rPr>
        <w:t>4</w:t>
      </w:r>
      <w:r w:rsidR="00EA6445" w:rsidRPr="00221030">
        <w:rPr>
          <w:rFonts w:cstheme="minorHAnsi"/>
          <w:sz w:val="24"/>
          <w:szCs w:val="24"/>
        </w:rPr>
        <w:t>2</w:t>
      </w:r>
      <w:r w:rsidRPr="00221030">
        <w:rPr>
          <w:rFonts w:cstheme="minorHAnsi"/>
          <w:sz w:val="24"/>
          <w:szCs w:val="24"/>
        </w:rPr>
        <w:t>.</w:t>
      </w:r>
      <w:r w:rsidRPr="00221030">
        <w:rPr>
          <w:rFonts w:cstheme="minorHAnsi"/>
          <w:sz w:val="24"/>
          <w:szCs w:val="24"/>
        </w:rPr>
        <w:tab/>
        <w:t>Esse fato i</w:t>
      </w:r>
      <w:r w:rsidR="004D46CB" w:rsidRPr="00221030">
        <w:rPr>
          <w:rFonts w:cstheme="minorHAnsi"/>
          <w:sz w:val="24"/>
          <w:szCs w:val="24"/>
        </w:rPr>
        <w:t>mpossibilita</w:t>
      </w:r>
      <w:r w:rsidRPr="00221030">
        <w:rPr>
          <w:rFonts w:cstheme="minorHAnsi"/>
          <w:sz w:val="24"/>
          <w:szCs w:val="24"/>
        </w:rPr>
        <w:t xml:space="preserve"> a implantação dos procedimentos operacionais</w:t>
      </w:r>
      <w:r w:rsidR="004D46CB" w:rsidRPr="00221030">
        <w:rPr>
          <w:rFonts w:cstheme="minorHAnsi"/>
          <w:sz w:val="24"/>
          <w:szCs w:val="24"/>
        </w:rPr>
        <w:t xml:space="preserve"> necessários para viabilizar a compensação, dentre eles a formalização de </w:t>
      </w:r>
      <w:r w:rsidR="00352627" w:rsidRPr="00221030">
        <w:rPr>
          <w:rFonts w:cstheme="minorHAnsi"/>
          <w:sz w:val="24"/>
          <w:szCs w:val="24"/>
        </w:rPr>
        <w:t>acordo de cooperação técnica com essa finalidade</w:t>
      </w:r>
      <w:r w:rsidR="004D46CB" w:rsidRPr="00221030">
        <w:rPr>
          <w:rFonts w:cstheme="minorHAnsi"/>
          <w:sz w:val="24"/>
          <w:szCs w:val="24"/>
        </w:rPr>
        <w:t>, desatendendo aos requisitos previstos no art. 11 da Portaria MPS nº 403/2008</w:t>
      </w:r>
      <w:r w:rsidR="00352627" w:rsidRPr="00221030">
        <w:rPr>
          <w:rFonts w:cstheme="minorHAnsi"/>
          <w:sz w:val="24"/>
          <w:szCs w:val="24"/>
        </w:rPr>
        <w:t>.</w:t>
      </w:r>
    </w:p>
    <w:p w:rsidR="00DA041B" w:rsidRPr="00221030" w:rsidRDefault="00DA041B" w:rsidP="00AE351F">
      <w:pPr>
        <w:pStyle w:val="Ttulo1"/>
        <w:numPr>
          <w:ilvl w:val="0"/>
          <w:numId w:val="1"/>
        </w:numPr>
        <w:spacing w:before="360" w:after="240"/>
        <w:ind w:left="0" w:firstLine="0"/>
        <w:jc w:val="both"/>
        <w:rPr>
          <w:rFonts w:asciiTheme="minorHAnsi" w:hAnsiTheme="minorHAnsi" w:cstheme="minorHAnsi"/>
        </w:rPr>
      </w:pPr>
      <w:bookmarkStart w:id="61" w:name="_Toc510115885"/>
      <w:r w:rsidRPr="00221030">
        <w:rPr>
          <w:rFonts w:asciiTheme="minorHAnsi" w:hAnsiTheme="minorHAnsi" w:cstheme="minorHAnsi"/>
        </w:rPr>
        <w:t>BASE CADASTRAL</w:t>
      </w:r>
      <w:bookmarkEnd w:id="61"/>
    </w:p>
    <w:p w:rsidR="00D85F27" w:rsidRPr="00221030" w:rsidRDefault="00DA041B" w:rsidP="00D54562">
      <w:pPr>
        <w:spacing w:before="120" w:after="120"/>
        <w:jc w:val="both"/>
        <w:rPr>
          <w:rFonts w:cstheme="minorHAnsi"/>
          <w:sz w:val="24"/>
          <w:szCs w:val="24"/>
        </w:rPr>
      </w:pPr>
      <w:r w:rsidRPr="00221030">
        <w:rPr>
          <w:rFonts w:cstheme="minorHAnsi"/>
          <w:sz w:val="24"/>
          <w:szCs w:val="24"/>
        </w:rPr>
        <w:t>43.</w:t>
      </w:r>
      <w:r w:rsidRPr="00221030">
        <w:rPr>
          <w:rFonts w:cstheme="minorHAnsi"/>
          <w:sz w:val="24"/>
          <w:szCs w:val="24"/>
        </w:rPr>
        <w:tab/>
      </w:r>
      <w:r w:rsidR="00D85F27" w:rsidRPr="00221030">
        <w:rPr>
          <w:rFonts w:cstheme="minorHAnsi"/>
          <w:sz w:val="24"/>
          <w:szCs w:val="24"/>
        </w:rPr>
        <w:t>A base de dados cadastrais dos servidores, aposentados e pensionistas foi solicitada por meio de ofícios encaminhados pela S</w:t>
      </w:r>
      <w:r w:rsidR="00AD222B" w:rsidRPr="00221030">
        <w:rPr>
          <w:rFonts w:cstheme="minorHAnsi"/>
          <w:sz w:val="24"/>
          <w:szCs w:val="24"/>
        </w:rPr>
        <w:t xml:space="preserve">ecretaria de Previdência </w:t>
      </w:r>
      <w:r w:rsidR="00D85F27" w:rsidRPr="00221030">
        <w:rPr>
          <w:rFonts w:cstheme="minorHAnsi"/>
          <w:sz w:val="24"/>
          <w:szCs w:val="24"/>
        </w:rPr>
        <w:t>aos órgãos e entidades do Poder Executivo, do Poder Legislativo, do Poder Judiciário e ao Ministério Público</w:t>
      </w:r>
      <w:r w:rsidR="00AD222B" w:rsidRPr="00221030">
        <w:rPr>
          <w:rFonts w:cstheme="minorHAnsi"/>
          <w:sz w:val="24"/>
          <w:szCs w:val="24"/>
        </w:rPr>
        <w:t>,</w:t>
      </w:r>
      <w:r w:rsidR="00D85F27" w:rsidRPr="00221030">
        <w:rPr>
          <w:rFonts w:cstheme="minorHAnsi"/>
          <w:sz w:val="24"/>
          <w:szCs w:val="24"/>
        </w:rPr>
        <w:t xml:space="preserve"> e recepcionad</w:t>
      </w:r>
      <w:r w:rsidR="006D0B49" w:rsidRPr="00221030">
        <w:rPr>
          <w:rFonts w:cstheme="minorHAnsi"/>
          <w:sz w:val="24"/>
          <w:szCs w:val="24"/>
        </w:rPr>
        <w:t>a</w:t>
      </w:r>
      <w:r w:rsidR="00D85F27" w:rsidRPr="00221030">
        <w:rPr>
          <w:rFonts w:cstheme="minorHAnsi"/>
          <w:sz w:val="24"/>
          <w:szCs w:val="24"/>
        </w:rPr>
        <w:t xml:space="preserve"> pela Subsecretaria d</w:t>
      </w:r>
      <w:r w:rsidR="006D0B49" w:rsidRPr="00221030">
        <w:rPr>
          <w:rFonts w:cstheme="minorHAnsi"/>
          <w:sz w:val="24"/>
          <w:szCs w:val="24"/>
        </w:rPr>
        <w:t>os</w:t>
      </w:r>
      <w:r w:rsidR="00D85F27" w:rsidRPr="00221030">
        <w:rPr>
          <w:rFonts w:cstheme="minorHAnsi"/>
          <w:sz w:val="24"/>
          <w:szCs w:val="24"/>
        </w:rPr>
        <w:t xml:space="preserve"> Regimes Próprios de Previdência Social em arquivos estruturados </w:t>
      </w:r>
      <w:r w:rsidR="006D0B49" w:rsidRPr="00221030">
        <w:rPr>
          <w:rFonts w:cstheme="minorHAnsi"/>
          <w:sz w:val="24"/>
          <w:szCs w:val="24"/>
        </w:rPr>
        <w:t>n</w:t>
      </w:r>
      <w:r w:rsidR="00D85F27" w:rsidRPr="00221030">
        <w:rPr>
          <w:rFonts w:cstheme="minorHAnsi"/>
          <w:sz w:val="24"/>
          <w:szCs w:val="24"/>
        </w:rPr>
        <w:t>o leiaute do Sistema Previdenciário de Gestão de Regimes Públicos de Previdência Social (SIPREV/Gestão).</w:t>
      </w:r>
    </w:p>
    <w:p w:rsidR="00AE17E4" w:rsidRPr="00221030" w:rsidRDefault="00AE17E4" w:rsidP="00AE17E4">
      <w:pPr>
        <w:spacing w:before="120" w:after="120"/>
        <w:jc w:val="both"/>
        <w:rPr>
          <w:rFonts w:cstheme="minorHAnsi"/>
          <w:sz w:val="24"/>
          <w:szCs w:val="24"/>
        </w:rPr>
      </w:pPr>
      <w:r w:rsidRPr="00221030">
        <w:rPr>
          <w:rFonts w:cstheme="minorHAnsi"/>
          <w:sz w:val="24"/>
          <w:szCs w:val="24"/>
        </w:rPr>
        <w:t>44.</w:t>
      </w:r>
      <w:r w:rsidRPr="00221030">
        <w:rPr>
          <w:rFonts w:cstheme="minorHAnsi"/>
          <w:sz w:val="24"/>
          <w:szCs w:val="24"/>
        </w:rPr>
        <w:tab/>
        <w:t>Em consonância com o art. 14 da Portaria MPS º 403/2008, os dados da base cadastral dos servidores ativos, aposentados e pensionistas usados no cálculo atuarial estavam posicionados no mês de julho de 2017 e a data focal da avaliação foi fixada em 31 de dezembro de 2017, data na qual todos os compromissos previdenciários apurados encontram-se posicionados, sendo o relatório, demonstrativos e resultados apresentados válidos para o exercício de 2018.</w:t>
      </w:r>
    </w:p>
    <w:p w:rsidR="00D85F27" w:rsidRPr="00221030" w:rsidRDefault="00DA041B" w:rsidP="00D54562">
      <w:pPr>
        <w:spacing w:before="120" w:after="120"/>
        <w:jc w:val="both"/>
        <w:rPr>
          <w:rFonts w:cstheme="minorHAnsi"/>
          <w:sz w:val="24"/>
          <w:szCs w:val="24"/>
        </w:rPr>
      </w:pPr>
      <w:r w:rsidRPr="00221030">
        <w:rPr>
          <w:rFonts w:cstheme="minorHAnsi"/>
          <w:sz w:val="24"/>
          <w:szCs w:val="24"/>
        </w:rPr>
        <w:t>4</w:t>
      </w:r>
      <w:r w:rsidR="00AE17E4" w:rsidRPr="00221030">
        <w:rPr>
          <w:rFonts w:cstheme="minorHAnsi"/>
          <w:sz w:val="24"/>
          <w:szCs w:val="24"/>
        </w:rPr>
        <w:t>5</w:t>
      </w:r>
      <w:r w:rsidRPr="00221030">
        <w:rPr>
          <w:rFonts w:cstheme="minorHAnsi"/>
          <w:sz w:val="24"/>
          <w:szCs w:val="24"/>
        </w:rPr>
        <w:t>.</w:t>
      </w:r>
      <w:r w:rsidRPr="00221030">
        <w:rPr>
          <w:rFonts w:cstheme="minorHAnsi"/>
          <w:sz w:val="24"/>
          <w:szCs w:val="24"/>
        </w:rPr>
        <w:tab/>
      </w:r>
      <w:r w:rsidR="00D85F27" w:rsidRPr="00221030">
        <w:rPr>
          <w:rFonts w:cstheme="minorHAnsi"/>
          <w:sz w:val="24"/>
          <w:szCs w:val="24"/>
        </w:rPr>
        <w:t xml:space="preserve">A base de dados é composta de registros pessoais dos servidores ativos, dependentes, aposentados e pensionistas </w:t>
      </w:r>
      <w:r w:rsidR="006D0B49" w:rsidRPr="00221030">
        <w:rPr>
          <w:rFonts w:cstheme="minorHAnsi"/>
          <w:sz w:val="24"/>
          <w:szCs w:val="24"/>
        </w:rPr>
        <w:t>(</w:t>
      </w:r>
      <w:r w:rsidR="00D85F27" w:rsidRPr="00221030">
        <w:rPr>
          <w:rFonts w:cstheme="minorHAnsi"/>
          <w:sz w:val="24"/>
          <w:szCs w:val="24"/>
        </w:rPr>
        <w:t xml:space="preserve">sexo, estado civil, data de nascimento, composição familiar, </w:t>
      </w:r>
      <w:r w:rsidR="006D0B49" w:rsidRPr="00221030">
        <w:rPr>
          <w:rFonts w:cstheme="minorHAnsi"/>
          <w:sz w:val="24"/>
          <w:szCs w:val="24"/>
        </w:rPr>
        <w:t xml:space="preserve">dentre outros) e de registros </w:t>
      </w:r>
      <w:r w:rsidR="00D85F27" w:rsidRPr="00221030">
        <w:rPr>
          <w:rFonts w:cstheme="minorHAnsi"/>
          <w:sz w:val="24"/>
          <w:szCs w:val="24"/>
        </w:rPr>
        <w:t>funcionais</w:t>
      </w:r>
      <w:r w:rsidR="006D0B49" w:rsidRPr="00221030">
        <w:rPr>
          <w:rFonts w:cstheme="minorHAnsi"/>
          <w:sz w:val="24"/>
          <w:szCs w:val="24"/>
        </w:rPr>
        <w:t xml:space="preserve">, </w:t>
      </w:r>
      <w:r w:rsidR="00D85F27" w:rsidRPr="00221030">
        <w:rPr>
          <w:rFonts w:cstheme="minorHAnsi"/>
          <w:sz w:val="24"/>
          <w:szCs w:val="24"/>
        </w:rPr>
        <w:t>retratando</w:t>
      </w:r>
      <w:r w:rsidR="006D0B49" w:rsidRPr="00221030">
        <w:rPr>
          <w:rFonts w:cstheme="minorHAnsi"/>
          <w:sz w:val="24"/>
          <w:szCs w:val="24"/>
        </w:rPr>
        <w:t>:</w:t>
      </w:r>
      <w:r w:rsidR="00D85F27" w:rsidRPr="00221030">
        <w:rPr>
          <w:rFonts w:cstheme="minorHAnsi"/>
          <w:sz w:val="24"/>
          <w:szCs w:val="24"/>
        </w:rPr>
        <w:t xml:space="preserve"> situação atual do servidor</w:t>
      </w:r>
      <w:r w:rsidR="006D0B49" w:rsidRPr="00221030">
        <w:rPr>
          <w:rFonts w:cstheme="minorHAnsi"/>
          <w:sz w:val="24"/>
          <w:szCs w:val="24"/>
        </w:rPr>
        <w:t>;</w:t>
      </w:r>
      <w:r w:rsidR="00D85F27" w:rsidRPr="00221030">
        <w:rPr>
          <w:rFonts w:cstheme="minorHAnsi"/>
          <w:sz w:val="24"/>
          <w:szCs w:val="24"/>
        </w:rPr>
        <w:t xml:space="preserve"> órgão e Poder ao qual encontra-se vinculado</w:t>
      </w:r>
      <w:r w:rsidR="006D0B49" w:rsidRPr="00221030">
        <w:rPr>
          <w:rFonts w:cstheme="minorHAnsi"/>
          <w:sz w:val="24"/>
          <w:szCs w:val="24"/>
        </w:rPr>
        <w:t>;</w:t>
      </w:r>
      <w:r w:rsidR="00D85F27" w:rsidRPr="00221030">
        <w:rPr>
          <w:rFonts w:cstheme="minorHAnsi"/>
          <w:sz w:val="24"/>
          <w:szCs w:val="24"/>
        </w:rPr>
        <w:t xml:space="preserve"> data de ingresso no serviço público</w:t>
      </w:r>
      <w:r w:rsidR="006D0B49" w:rsidRPr="00221030">
        <w:rPr>
          <w:rFonts w:cstheme="minorHAnsi"/>
          <w:sz w:val="24"/>
          <w:szCs w:val="24"/>
        </w:rPr>
        <w:t>;</w:t>
      </w:r>
      <w:r w:rsidR="00D85F27" w:rsidRPr="00221030">
        <w:rPr>
          <w:rFonts w:cstheme="minorHAnsi"/>
          <w:sz w:val="24"/>
          <w:szCs w:val="24"/>
        </w:rPr>
        <w:t xml:space="preserve"> data de ingresso na União</w:t>
      </w:r>
      <w:r w:rsidR="006D0B49" w:rsidRPr="00221030">
        <w:rPr>
          <w:rFonts w:cstheme="minorHAnsi"/>
          <w:sz w:val="24"/>
          <w:szCs w:val="24"/>
        </w:rPr>
        <w:t>;</w:t>
      </w:r>
      <w:r w:rsidR="00D85F27" w:rsidRPr="00221030">
        <w:rPr>
          <w:rFonts w:cstheme="minorHAnsi"/>
          <w:sz w:val="24"/>
          <w:szCs w:val="24"/>
        </w:rPr>
        <w:t xml:space="preserve"> data de exercício no último cargo</w:t>
      </w:r>
      <w:r w:rsidR="006D0B49" w:rsidRPr="00221030">
        <w:rPr>
          <w:rFonts w:cstheme="minorHAnsi"/>
          <w:sz w:val="24"/>
          <w:szCs w:val="24"/>
        </w:rPr>
        <w:t>;</w:t>
      </w:r>
      <w:r w:rsidR="00D85F27" w:rsidRPr="00221030">
        <w:rPr>
          <w:rFonts w:cstheme="minorHAnsi"/>
          <w:sz w:val="24"/>
          <w:szCs w:val="24"/>
        </w:rPr>
        <w:t xml:space="preserve"> tipo de vínculo</w:t>
      </w:r>
      <w:r w:rsidR="006D0B49" w:rsidRPr="00221030">
        <w:rPr>
          <w:rFonts w:cstheme="minorHAnsi"/>
          <w:sz w:val="24"/>
          <w:szCs w:val="24"/>
        </w:rPr>
        <w:t>;</w:t>
      </w:r>
      <w:r w:rsidR="00D85F27" w:rsidRPr="00221030">
        <w:rPr>
          <w:rFonts w:cstheme="minorHAnsi"/>
          <w:sz w:val="24"/>
          <w:szCs w:val="24"/>
        </w:rPr>
        <w:t xml:space="preserve"> situação funcional</w:t>
      </w:r>
      <w:r w:rsidR="006D0B49" w:rsidRPr="00221030">
        <w:rPr>
          <w:rFonts w:cstheme="minorHAnsi"/>
          <w:sz w:val="24"/>
          <w:szCs w:val="24"/>
        </w:rPr>
        <w:t xml:space="preserve"> (</w:t>
      </w:r>
      <w:r w:rsidR="00D85F27" w:rsidRPr="00221030">
        <w:rPr>
          <w:rFonts w:cstheme="minorHAnsi"/>
          <w:sz w:val="24"/>
          <w:szCs w:val="24"/>
        </w:rPr>
        <w:t>se é professor,</w:t>
      </w:r>
      <w:r w:rsidR="006D0B49" w:rsidRPr="00221030">
        <w:rPr>
          <w:rFonts w:cstheme="minorHAnsi"/>
          <w:sz w:val="24"/>
          <w:szCs w:val="24"/>
        </w:rPr>
        <w:t xml:space="preserve"> policial,</w:t>
      </w:r>
      <w:r w:rsidR="00D85F27" w:rsidRPr="00221030">
        <w:rPr>
          <w:rFonts w:cstheme="minorHAnsi"/>
          <w:sz w:val="24"/>
          <w:szCs w:val="24"/>
        </w:rPr>
        <w:t xml:space="preserve"> magistrado, membro do Ministério Público</w:t>
      </w:r>
      <w:r w:rsidR="000310BE" w:rsidRPr="00221030">
        <w:rPr>
          <w:rFonts w:cstheme="minorHAnsi"/>
          <w:sz w:val="24"/>
          <w:szCs w:val="24"/>
        </w:rPr>
        <w:t xml:space="preserve"> ou Tribunal de Contas)</w:t>
      </w:r>
      <w:r w:rsidR="00D85F27" w:rsidRPr="00221030">
        <w:rPr>
          <w:rFonts w:cstheme="minorHAnsi"/>
          <w:sz w:val="24"/>
          <w:szCs w:val="24"/>
        </w:rPr>
        <w:t xml:space="preserve"> e outras da espécie</w:t>
      </w:r>
      <w:r w:rsidR="000310BE" w:rsidRPr="00221030">
        <w:rPr>
          <w:rFonts w:cstheme="minorHAnsi"/>
          <w:sz w:val="24"/>
          <w:szCs w:val="24"/>
        </w:rPr>
        <w:t>, bem como informações</w:t>
      </w:r>
      <w:r w:rsidR="00D85F27" w:rsidRPr="00221030">
        <w:rPr>
          <w:rFonts w:cstheme="minorHAnsi"/>
          <w:sz w:val="24"/>
          <w:szCs w:val="24"/>
        </w:rPr>
        <w:t xml:space="preserve"> financeiras relacionadas </w:t>
      </w:r>
      <w:r w:rsidR="000310BE" w:rsidRPr="00221030">
        <w:rPr>
          <w:rFonts w:cstheme="minorHAnsi"/>
          <w:sz w:val="24"/>
          <w:szCs w:val="24"/>
        </w:rPr>
        <w:t>a</w:t>
      </w:r>
      <w:r w:rsidR="00D85F27" w:rsidRPr="00221030">
        <w:rPr>
          <w:rFonts w:cstheme="minorHAnsi"/>
          <w:sz w:val="24"/>
          <w:szCs w:val="24"/>
        </w:rPr>
        <w:t xml:space="preserve"> remuneração, contribuição ou valor do benefício.</w:t>
      </w:r>
    </w:p>
    <w:p w:rsidR="00D85F27" w:rsidRPr="00221030" w:rsidRDefault="00DA041B" w:rsidP="00D54562">
      <w:pPr>
        <w:spacing w:before="120" w:after="120"/>
        <w:jc w:val="both"/>
        <w:rPr>
          <w:rFonts w:cstheme="minorHAnsi"/>
          <w:sz w:val="24"/>
          <w:szCs w:val="24"/>
        </w:rPr>
      </w:pPr>
      <w:r w:rsidRPr="00221030">
        <w:rPr>
          <w:rFonts w:cstheme="minorHAnsi"/>
          <w:sz w:val="24"/>
          <w:szCs w:val="24"/>
        </w:rPr>
        <w:t>4</w:t>
      </w:r>
      <w:r w:rsidR="00AE17E4" w:rsidRPr="00221030">
        <w:rPr>
          <w:rFonts w:cstheme="minorHAnsi"/>
          <w:sz w:val="24"/>
          <w:szCs w:val="24"/>
        </w:rPr>
        <w:t>6</w:t>
      </w:r>
      <w:r w:rsidRPr="00221030">
        <w:rPr>
          <w:rFonts w:cstheme="minorHAnsi"/>
          <w:sz w:val="24"/>
          <w:szCs w:val="24"/>
        </w:rPr>
        <w:t>.</w:t>
      </w:r>
      <w:r w:rsidRPr="00221030">
        <w:rPr>
          <w:rFonts w:cstheme="minorHAnsi"/>
          <w:sz w:val="24"/>
          <w:szCs w:val="24"/>
        </w:rPr>
        <w:tab/>
      </w:r>
      <w:r w:rsidR="00D85F27" w:rsidRPr="00221030">
        <w:rPr>
          <w:rFonts w:cstheme="minorHAnsi"/>
          <w:sz w:val="24"/>
          <w:szCs w:val="24"/>
        </w:rPr>
        <w:t>Referidas bases recebidas foram submetidas à primeira validação para serem carregadas no Cadastro Nacional de Informações Sociais (CNIS/RPPS) e, posteriormente, extraídas pela Coordenação-Geral de Estruturação de Informações Previdenciárias - CGEIP na forma de arquivos CSV, em leiaute compatível para sua utilização em ferramentas e planilhas de cálculo, desenvolvidas pela Coordenação-Geral de Atuária, Contabilidade e Investimentos</w:t>
      </w:r>
      <w:r w:rsidR="000310BE" w:rsidRPr="00221030">
        <w:rPr>
          <w:rFonts w:cstheme="minorHAnsi"/>
          <w:sz w:val="24"/>
          <w:szCs w:val="24"/>
        </w:rPr>
        <w:t xml:space="preserve"> - </w:t>
      </w:r>
      <w:r w:rsidR="00D85F27" w:rsidRPr="00221030">
        <w:rPr>
          <w:rFonts w:cstheme="minorHAnsi"/>
          <w:sz w:val="24"/>
          <w:szCs w:val="24"/>
        </w:rPr>
        <w:t>CGACI, para o processamento da avaliação atuarial.</w:t>
      </w:r>
    </w:p>
    <w:p w:rsidR="00D85F27" w:rsidRPr="00221030" w:rsidRDefault="00DA041B" w:rsidP="00D54562">
      <w:pPr>
        <w:spacing w:before="120" w:after="120"/>
        <w:jc w:val="both"/>
        <w:rPr>
          <w:rFonts w:cstheme="minorHAnsi"/>
          <w:sz w:val="24"/>
          <w:szCs w:val="24"/>
        </w:rPr>
      </w:pPr>
      <w:r w:rsidRPr="00221030">
        <w:rPr>
          <w:rFonts w:cstheme="minorHAnsi"/>
          <w:sz w:val="24"/>
          <w:szCs w:val="24"/>
        </w:rPr>
        <w:t>4</w:t>
      </w:r>
      <w:r w:rsidR="00AE17E4" w:rsidRPr="00221030">
        <w:rPr>
          <w:rFonts w:cstheme="minorHAnsi"/>
          <w:sz w:val="24"/>
          <w:szCs w:val="24"/>
        </w:rPr>
        <w:t>7</w:t>
      </w:r>
      <w:r w:rsidRPr="00221030">
        <w:rPr>
          <w:rFonts w:cstheme="minorHAnsi"/>
          <w:sz w:val="24"/>
          <w:szCs w:val="24"/>
        </w:rPr>
        <w:t>.</w:t>
      </w:r>
      <w:r w:rsidRPr="00221030">
        <w:rPr>
          <w:rFonts w:cstheme="minorHAnsi"/>
          <w:sz w:val="24"/>
          <w:szCs w:val="24"/>
        </w:rPr>
        <w:tab/>
      </w:r>
      <w:r w:rsidR="00D85F27" w:rsidRPr="00221030">
        <w:rPr>
          <w:rFonts w:cstheme="minorHAnsi"/>
          <w:sz w:val="24"/>
          <w:szCs w:val="24"/>
        </w:rPr>
        <w:t>Os quadros seguintes apresentam as estatísticas elaboradas a partir das bases de dados recebidas, separadas por sexo e grupo previdenciário, em relação a quatro grupos, que totalizaram 1.428.814 segurados</w:t>
      </w:r>
      <w:r w:rsidR="000310BE" w:rsidRPr="00221030">
        <w:rPr>
          <w:rFonts w:cstheme="minorHAnsi"/>
          <w:sz w:val="24"/>
          <w:szCs w:val="24"/>
        </w:rPr>
        <w:t>,</w:t>
      </w:r>
      <w:r w:rsidR="00D85F27" w:rsidRPr="00221030">
        <w:rPr>
          <w:rFonts w:cstheme="minorHAnsi"/>
          <w:sz w:val="24"/>
          <w:szCs w:val="24"/>
        </w:rPr>
        <w:t xml:space="preserve"> representados por 691.342 servidores ativos</w:t>
      </w:r>
      <w:r w:rsidR="000310BE" w:rsidRPr="00221030">
        <w:rPr>
          <w:rFonts w:cstheme="minorHAnsi"/>
          <w:sz w:val="24"/>
          <w:szCs w:val="24"/>
        </w:rPr>
        <w:t xml:space="preserve"> (48,4%)</w:t>
      </w:r>
      <w:r w:rsidR="00D85F27" w:rsidRPr="00221030">
        <w:rPr>
          <w:rFonts w:cstheme="minorHAnsi"/>
          <w:sz w:val="24"/>
          <w:szCs w:val="24"/>
        </w:rPr>
        <w:t xml:space="preserve">, 436.535 aposentados </w:t>
      </w:r>
      <w:r w:rsidR="000310BE" w:rsidRPr="00221030">
        <w:rPr>
          <w:rFonts w:cstheme="minorHAnsi"/>
          <w:sz w:val="24"/>
          <w:szCs w:val="24"/>
        </w:rPr>
        <w:t xml:space="preserve">(30,6%) </w:t>
      </w:r>
      <w:r w:rsidR="00D85F27" w:rsidRPr="00221030">
        <w:rPr>
          <w:rFonts w:cstheme="minorHAnsi"/>
          <w:sz w:val="24"/>
          <w:szCs w:val="24"/>
        </w:rPr>
        <w:t>e 300.937 pensionistas</w:t>
      </w:r>
      <w:r w:rsidR="000310BE" w:rsidRPr="00221030">
        <w:rPr>
          <w:rFonts w:cstheme="minorHAnsi"/>
          <w:sz w:val="24"/>
          <w:szCs w:val="24"/>
        </w:rPr>
        <w:t xml:space="preserve"> (21,0%)</w:t>
      </w:r>
      <w:r w:rsidR="00D85F27" w:rsidRPr="00221030">
        <w:rPr>
          <w:rFonts w:cstheme="minorHAnsi"/>
          <w:sz w:val="24"/>
          <w:szCs w:val="24"/>
        </w:rPr>
        <w:t>.</w:t>
      </w:r>
    </w:p>
    <w:p w:rsidR="00D85F27" w:rsidRPr="00221030" w:rsidRDefault="00D85F27" w:rsidP="00F22F26">
      <w:pPr>
        <w:spacing w:before="120" w:after="120"/>
        <w:ind w:firstLine="709"/>
        <w:jc w:val="both"/>
        <w:rPr>
          <w:rFonts w:cstheme="minorHAnsi"/>
          <w:sz w:val="24"/>
          <w:szCs w:val="24"/>
        </w:rPr>
      </w:pPr>
      <w:r w:rsidRPr="00221030">
        <w:rPr>
          <w:rFonts w:cstheme="minorHAnsi"/>
          <w:b/>
          <w:sz w:val="24"/>
          <w:szCs w:val="24"/>
        </w:rPr>
        <w:t>Poder Executivo</w:t>
      </w:r>
      <w:r w:rsidRPr="00221030">
        <w:rPr>
          <w:rFonts w:cstheme="minorHAnsi"/>
          <w:sz w:val="24"/>
          <w:szCs w:val="24"/>
        </w:rPr>
        <w:t xml:space="preserve">: órgãos abrangidos pelo SIAPE (administrado pelo Ministério do Planejamento, Desenvolvimento e Gestão - MP), além da Agência Brasileira de Inteligência </w:t>
      </w:r>
      <w:r w:rsidR="00BD1529" w:rsidRPr="00221030">
        <w:rPr>
          <w:rFonts w:cstheme="minorHAnsi"/>
          <w:sz w:val="24"/>
          <w:szCs w:val="24"/>
        </w:rPr>
        <w:t xml:space="preserve">- </w:t>
      </w:r>
      <w:r w:rsidRPr="00221030">
        <w:rPr>
          <w:rFonts w:cstheme="minorHAnsi"/>
          <w:sz w:val="24"/>
          <w:szCs w:val="24"/>
        </w:rPr>
        <w:t>ABIN e Banco Central do Brasil</w:t>
      </w:r>
      <w:r w:rsidR="00BD1529" w:rsidRPr="00221030">
        <w:rPr>
          <w:rFonts w:cstheme="minorHAnsi"/>
          <w:sz w:val="24"/>
          <w:szCs w:val="24"/>
        </w:rPr>
        <w:t xml:space="preserve"> - </w:t>
      </w:r>
      <w:r w:rsidRPr="00221030">
        <w:rPr>
          <w:rFonts w:cstheme="minorHAnsi"/>
          <w:sz w:val="24"/>
          <w:szCs w:val="24"/>
        </w:rPr>
        <w:t>BACEN.</w:t>
      </w:r>
    </w:p>
    <w:tbl>
      <w:tblPr>
        <w:tblW w:w="6640" w:type="dxa"/>
        <w:jc w:val="center"/>
        <w:tblCellMar>
          <w:left w:w="70" w:type="dxa"/>
          <w:right w:w="70" w:type="dxa"/>
        </w:tblCellMar>
        <w:tblLook w:val="04A0" w:firstRow="1" w:lastRow="0" w:firstColumn="1" w:lastColumn="0" w:noHBand="0" w:noVBand="1"/>
      </w:tblPr>
      <w:tblGrid>
        <w:gridCol w:w="2618"/>
        <w:gridCol w:w="1246"/>
        <w:gridCol w:w="1388"/>
        <w:gridCol w:w="1388"/>
      </w:tblGrid>
      <w:tr w:rsidR="00D85F27" w:rsidRPr="00221030" w:rsidTr="00BF39CB">
        <w:trPr>
          <w:trHeight w:val="300"/>
          <w:jc w:val="center"/>
        </w:trPr>
        <w:tc>
          <w:tcPr>
            <w:tcW w:w="6640"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D54562">
            <w:pPr>
              <w:pStyle w:val="Ttulo1"/>
              <w:spacing w:before="0" w:line="240" w:lineRule="auto"/>
              <w:jc w:val="center"/>
              <w:rPr>
                <w:rFonts w:asciiTheme="minorHAnsi" w:hAnsiTheme="minorHAnsi" w:cstheme="minorHAnsi"/>
                <w:sz w:val="24"/>
                <w:szCs w:val="24"/>
              </w:rPr>
            </w:pPr>
            <w:bookmarkStart w:id="62" w:name="_Toc510115886"/>
            <w:r w:rsidRPr="00221030">
              <w:rPr>
                <w:rFonts w:asciiTheme="minorHAnsi" w:hAnsiTheme="minorHAnsi" w:cstheme="minorHAnsi"/>
                <w:sz w:val="24"/>
                <w:szCs w:val="24"/>
              </w:rPr>
              <w:t>Poder Executivo</w:t>
            </w:r>
            <w:bookmarkEnd w:id="62"/>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center"/>
            <w:hideMark/>
          </w:tcPr>
          <w:p w:rsidR="00D85F27" w:rsidRPr="00221030" w:rsidRDefault="00D85F27" w:rsidP="00AD222B">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Grupo</w:t>
            </w:r>
          </w:p>
        </w:tc>
        <w:tc>
          <w:tcPr>
            <w:tcW w:w="1246" w:type="dxa"/>
            <w:tcBorders>
              <w:top w:val="nil"/>
              <w:left w:val="nil"/>
              <w:bottom w:val="single" w:sz="4" w:space="0" w:color="16365C"/>
              <w:right w:val="single" w:sz="4" w:space="0" w:color="16365C"/>
            </w:tcBorders>
            <w:shd w:val="clear" w:color="auto" w:fill="auto"/>
            <w:noWrap/>
            <w:vAlign w:val="center"/>
            <w:hideMark/>
          </w:tcPr>
          <w:p w:rsidR="00D85F27" w:rsidRPr="00221030" w:rsidRDefault="00D85F27" w:rsidP="00AD222B">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Masculino</w:t>
            </w:r>
          </w:p>
        </w:tc>
        <w:tc>
          <w:tcPr>
            <w:tcW w:w="1388" w:type="dxa"/>
            <w:tcBorders>
              <w:top w:val="nil"/>
              <w:left w:val="nil"/>
              <w:bottom w:val="single" w:sz="4" w:space="0" w:color="16365C"/>
              <w:right w:val="single" w:sz="4" w:space="0" w:color="16365C"/>
            </w:tcBorders>
            <w:shd w:val="clear" w:color="auto" w:fill="auto"/>
            <w:noWrap/>
            <w:vAlign w:val="center"/>
            <w:hideMark/>
          </w:tcPr>
          <w:p w:rsidR="00D85F27" w:rsidRPr="00221030" w:rsidRDefault="00D85F27" w:rsidP="00AD222B">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Feminino</w:t>
            </w:r>
          </w:p>
        </w:tc>
        <w:tc>
          <w:tcPr>
            <w:tcW w:w="1388" w:type="dxa"/>
            <w:tcBorders>
              <w:top w:val="nil"/>
              <w:left w:val="nil"/>
              <w:bottom w:val="single" w:sz="4" w:space="0" w:color="16365C"/>
              <w:right w:val="single" w:sz="4" w:space="0" w:color="16365C"/>
            </w:tcBorders>
            <w:shd w:val="clear" w:color="auto" w:fill="auto"/>
            <w:noWrap/>
            <w:vAlign w:val="center"/>
            <w:hideMark/>
          </w:tcPr>
          <w:p w:rsidR="00D85F27" w:rsidRPr="00221030" w:rsidRDefault="00D85F27" w:rsidP="00AD222B">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Geral</w:t>
            </w:r>
          </w:p>
        </w:tc>
      </w:tr>
      <w:tr w:rsidR="00D85F27" w:rsidRPr="00221030" w:rsidTr="00BF39CB">
        <w:trPr>
          <w:trHeight w:val="300"/>
          <w:jc w:val="center"/>
        </w:trPr>
        <w:tc>
          <w:tcPr>
            <w:tcW w:w="6640"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Servidores</w:t>
            </w:r>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46"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309.386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245.006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554.392 </w:t>
            </w:r>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Remuneração média (R$)</w:t>
            </w:r>
          </w:p>
        </w:tc>
        <w:tc>
          <w:tcPr>
            <w:tcW w:w="1246"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9.719,91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8.675,32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9.258,27 </w:t>
            </w:r>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46"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47,7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46,5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47,2 </w:t>
            </w:r>
          </w:p>
        </w:tc>
      </w:tr>
      <w:tr w:rsidR="00D85F27" w:rsidRPr="00221030" w:rsidTr="00BF39CB">
        <w:trPr>
          <w:trHeight w:val="300"/>
          <w:jc w:val="center"/>
        </w:trPr>
        <w:tc>
          <w:tcPr>
            <w:tcW w:w="6640"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Aposentados</w:t>
            </w:r>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46"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192.954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209.386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402.340 </w:t>
            </w:r>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Provento médio (R$)</w:t>
            </w:r>
          </w:p>
        </w:tc>
        <w:tc>
          <w:tcPr>
            <w:tcW w:w="1246"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9.164,76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7.844,35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8.477,59 </w:t>
            </w:r>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46"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73,0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70,4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71,6 </w:t>
            </w:r>
          </w:p>
        </w:tc>
      </w:tr>
      <w:tr w:rsidR="00D85F27" w:rsidRPr="00221030" w:rsidTr="00BF39CB">
        <w:trPr>
          <w:trHeight w:val="300"/>
          <w:jc w:val="center"/>
        </w:trPr>
        <w:tc>
          <w:tcPr>
            <w:tcW w:w="6640"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Pensionistas</w:t>
            </w:r>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46"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26.655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258.583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285.238 </w:t>
            </w:r>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Provento médio (R$)</w:t>
            </w:r>
          </w:p>
        </w:tc>
        <w:tc>
          <w:tcPr>
            <w:tcW w:w="1246"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5.147,84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5.199,82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5.194,96 </w:t>
            </w:r>
          </w:p>
        </w:tc>
      </w:tr>
      <w:tr w:rsidR="00D85F27" w:rsidRPr="00221030" w:rsidTr="00BF39CB">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46"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55,5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69,5 </w:t>
            </w:r>
          </w:p>
        </w:tc>
        <w:tc>
          <w:tcPr>
            <w:tcW w:w="1388"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68,2 </w:t>
            </w:r>
          </w:p>
        </w:tc>
      </w:tr>
    </w:tbl>
    <w:p w:rsidR="006B3B8E" w:rsidRPr="00221030" w:rsidRDefault="006B3B8E" w:rsidP="00F22F26">
      <w:pPr>
        <w:spacing w:before="240" w:after="120"/>
        <w:ind w:firstLine="709"/>
        <w:jc w:val="both"/>
        <w:rPr>
          <w:rFonts w:cstheme="minorHAnsi"/>
          <w:sz w:val="24"/>
          <w:szCs w:val="24"/>
        </w:rPr>
      </w:pPr>
      <w:r w:rsidRPr="00221030">
        <w:rPr>
          <w:rFonts w:cstheme="minorHAnsi"/>
          <w:b/>
          <w:sz w:val="24"/>
          <w:szCs w:val="24"/>
        </w:rPr>
        <w:t>Poder Legislativo</w:t>
      </w:r>
      <w:r w:rsidRPr="00221030">
        <w:rPr>
          <w:rFonts w:cstheme="minorHAnsi"/>
          <w:sz w:val="24"/>
          <w:szCs w:val="24"/>
        </w:rPr>
        <w:t>: Senado Federal, Câmara dos Deputados e Tribunal de Contas da União.</w:t>
      </w:r>
    </w:p>
    <w:tbl>
      <w:tblPr>
        <w:tblW w:w="6641" w:type="dxa"/>
        <w:jc w:val="center"/>
        <w:tblCellMar>
          <w:left w:w="70" w:type="dxa"/>
          <w:right w:w="70" w:type="dxa"/>
        </w:tblCellMar>
        <w:tblLook w:val="04A0" w:firstRow="1" w:lastRow="0" w:firstColumn="1" w:lastColumn="0" w:noHBand="0" w:noVBand="1"/>
      </w:tblPr>
      <w:tblGrid>
        <w:gridCol w:w="2609"/>
        <w:gridCol w:w="1264"/>
        <w:gridCol w:w="1384"/>
        <w:gridCol w:w="1384"/>
      </w:tblGrid>
      <w:tr w:rsidR="006B3B8E" w:rsidRPr="00221030" w:rsidTr="005714FA">
        <w:trPr>
          <w:trHeight w:val="300"/>
          <w:jc w:val="center"/>
        </w:trPr>
        <w:tc>
          <w:tcPr>
            <w:tcW w:w="6641"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pStyle w:val="Ttulo1"/>
              <w:spacing w:before="0" w:line="240" w:lineRule="auto"/>
              <w:jc w:val="center"/>
              <w:rPr>
                <w:rFonts w:asciiTheme="minorHAnsi" w:hAnsiTheme="minorHAnsi" w:cstheme="minorHAnsi"/>
                <w:sz w:val="24"/>
                <w:szCs w:val="24"/>
              </w:rPr>
            </w:pPr>
            <w:bookmarkStart w:id="63" w:name="_Toc510115887"/>
            <w:r w:rsidRPr="00221030">
              <w:rPr>
                <w:rFonts w:asciiTheme="minorHAnsi" w:hAnsiTheme="minorHAnsi" w:cstheme="minorHAnsi"/>
                <w:sz w:val="24"/>
                <w:szCs w:val="24"/>
              </w:rPr>
              <w:t>Poder Legislativo</w:t>
            </w:r>
            <w:bookmarkEnd w:id="63"/>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center"/>
            <w:hideMark/>
          </w:tcPr>
          <w:p w:rsidR="006B3B8E" w:rsidRPr="00221030" w:rsidRDefault="006B3B8E" w:rsidP="005714FA">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Grupo</w:t>
            </w:r>
          </w:p>
        </w:tc>
        <w:tc>
          <w:tcPr>
            <w:tcW w:w="1264" w:type="dxa"/>
            <w:tcBorders>
              <w:top w:val="nil"/>
              <w:left w:val="nil"/>
              <w:bottom w:val="single" w:sz="4" w:space="0" w:color="16365C"/>
              <w:right w:val="single" w:sz="4" w:space="0" w:color="16365C"/>
            </w:tcBorders>
            <w:shd w:val="clear" w:color="auto" w:fill="auto"/>
            <w:noWrap/>
            <w:vAlign w:val="center"/>
            <w:hideMark/>
          </w:tcPr>
          <w:p w:rsidR="006B3B8E" w:rsidRPr="00221030" w:rsidRDefault="006B3B8E" w:rsidP="005714FA">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Masculino</w:t>
            </w:r>
          </w:p>
        </w:tc>
        <w:tc>
          <w:tcPr>
            <w:tcW w:w="1384" w:type="dxa"/>
            <w:tcBorders>
              <w:top w:val="nil"/>
              <w:left w:val="nil"/>
              <w:bottom w:val="single" w:sz="4" w:space="0" w:color="16365C"/>
              <w:right w:val="single" w:sz="4" w:space="0" w:color="16365C"/>
            </w:tcBorders>
            <w:shd w:val="clear" w:color="auto" w:fill="auto"/>
            <w:noWrap/>
            <w:vAlign w:val="center"/>
            <w:hideMark/>
          </w:tcPr>
          <w:p w:rsidR="006B3B8E" w:rsidRPr="00221030" w:rsidRDefault="006B3B8E" w:rsidP="005714FA">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Feminino</w:t>
            </w:r>
          </w:p>
        </w:tc>
        <w:tc>
          <w:tcPr>
            <w:tcW w:w="1384" w:type="dxa"/>
            <w:tcBorders>
              <w:top w:val="nil"/>
              <w:left w:val="nil"/>
              <w:bottom w:val="single" w:sz="4" w:space="0" w:color="16365C"/>
              <w:right w:val="single" w:sz="4" w:space="0" w:color="16365C"/>
            </w:tcBorders>
            <w:shd w:val="clear" w:color="auto" w:fill="auto"/>
            <w:noWrap/>
            <w:vAlign w:val="center"/>
            <w:hideMark/>
          </w:tcPr>
          <w:p w:rsidR="006B3B8E" w:rsidRPr="00221030" w:rsidRDefault="006B3B8E" w:rsidP="005714FA">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Geral</w:t>
            </w:r>
          </w:p>
        </w:tc>
      </w:tr>
      <w:tr w:rsidR="006B3B8E" w:rsidRPr="00221030" w:rsidTr="005714FA">
        <w:trPr>
          <w:trHeight w:val="300"/>
          <w:jc w:val="center"/>
        </w:trPr>
        <w:tc>
          <w:tcPr>
            <w:tcW w:w="6641"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Servidores</w:t>
            </w:r>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6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5.166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2.656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7.822 </w:t>
            </w:r>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Remuneração média (R$)</w:t>
            </w:r>
          </w:p>
        </w:tc>
        <w:tc>
          <w:tcPr>
            <w:tcW w:w="126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18.132,64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19.524,35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18.605,20 </w:t>
            </w:r>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6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46,3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45,9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46,2 </w:t>
            </w:r>
          </w:p>
        </w:tc>
      </w:tr>
      <w:tr w:rsidR="006B3B8E" w:rsidRPr="00221030" w:rsidTr="005714FA">
        <w:trPr>
          <w:trHeight w:val="300"/>
          <w:jc w:val="center"/>
        </w:trPr>
        <w:tc>
          <w:tcPr>
            <w:tcW w:w="6641"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Aposentados</w:t>
            </w:r>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6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4.704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4.101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8.805 </w:t>
            </w:r>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Provento médio (R$)</w:t>
            </w:r>
          </w:p>
        </w:tc>
        <w:tc>
          <w:tcPr>
            <w:tcW w:w="126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26.339,37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27.378,77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26.823,48 </w:t>
            </w:r>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6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69,5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67,0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68,3 </w:t>
            </w:r>
          </w:p>
        </w:tc>
      </w:tr>
      <w:tr w:rsidR="006B3B8E" w:rsidRPr="00221030" w:rsidTr="005714FA">
        <w:trPr>
          <w:trHeight w:val="300"/>
          <w:jc w:val="center"/>
        </w:trPr>
        <w:tc>
          <w:tcPr>
            <w:tcW w:w="6641"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Pensionistas</w:t>
            </w:r>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6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745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4.672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5.417 </w:t>
            </w:r>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Provento médio (R$)</w:t>
            </w:r>
          </w:p>
        </w:tc>
        <w:tc>
          <w:tcPr>
            <w:tcW w:w="126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19.442,91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21.441,51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21.166,64 </w:t>
            </w:r>
          </w:p>
        </w:tc>
      </w:tr>
      <w:tr w:rsidR="006B3B8E" w:rsidRPr="00221030" w:rsidTr="005714FA">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6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49,4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64,5 </w:t>
            </w:r>
          </w:p>
        </w:tc>
        <w:tc>
          <w:tcPr>
            <w:tcW w:w="1384"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62,4 </w:t>
            </w:r>
          </w:p>
        </w:tc>
      </w:tr>
    </w:tbl>
    <w:p w:rsidR="006B3B8E" w:rsidRPr="00221030" w:rsidRDefault="006B3B8E" w:rsidP="00F22F26">
      <w:pPr>
        <w:spacing w:before="240" w:after="120"/>
        <w:ind w:firstLine="709"/>
        <w:jc w:val="both"/>
        <w:rPr>
          <w:rFonts w:cstheme="minorHAnsi"/>
          <w:sz w:val="24"/>
          <w:szCs w:val="24"/>
        </w:rPr>
      </w:pPr>
      <w:r w:rsidRPr="00221030">
        <w:rPr>
          <w:rFonts w:cstheme="minorHAnsi"/>
          <w:b/>
          <w:sz w:val="24"/>
          <w:szCs w:val="24"/>
        </w:rPr>
        <w:t>Poder Judiciário</w:t>
      </w:r>
      <w:r w:rsidRPr="00221030">
        <w:rPr>
          <w:rFonts w:cstheme="minorHAnsi"/>
          <w:sz w:val="24"/>
          <w:szCs w:val="24"/>
        </w:rPr>
        <w:t>: Supremo Tribunal Federal - STF, Superior Tribunal de Justiça - STJ, Superior Tribunal Militar - STM, Tribunal de Justiça do Distrito Federal e Territórios - TJDFT, Tribunal Regional Federal - TRF, Seções Judiciárias da Justiça Federal, Tribunais Regionais do Trabalho - TRT, Tribunais Regionais Eleitorais - TRE, Conselho de Justiça Federal - CJF, Conselho Nacional de Justiça - CNJ, Conselho Superior da Justiça do Trabalho - CSJT.</w:t>
      </w:r>
    </w:p>
    <w:tbl>
      <w:tblPr>
        <w:tblW w:w="6640" w:type="dxa"/>
        <w:jc w:val="center"/>
        <w:tblCellMar>
          <w:left w:w="70" w:type="dxa"/>
          <w:right w:w="70" w:type="dxa"/>
        </w:tblCellMar>
        <w:tblLook w:val="04A0" w:firstRow="1" w:lastRow="0" w:firstColumn="1" w:lastColumn="0" w:noHBand="0" w:noVBand="1"/>
      </w:tblPr>
      <w:tblGrid>
        <w:gridCol w:w="2618"/>
        <w:gridCol w:w="1246"/>
        <w:gridCol w:w="1388"/>
        <w:gridCol w:w="1388"/>
      </w:tblGrid>
      <w:tr w:rsidR="006B3B8E" w:rsidRPr="00221030" w:rsidTr="005714FA">
        <w:trPr>
          <w:trHeight w:val="300"/>
          <w:jc w:val="center"/>
        </w:trPr>
        <w:tc>
          <w:tcPr>
            <w:tcW w:w="6640" w:type="dxa"/>
            <w:gridSpan w:val="4"/>
            <w:tcBorders>
              <w:top w:val="single" w:sz="4" w:space="0" w:color="16365C"/>
              <w:left w:val="single" w:sz="4" w:space="0" w:color="16365C"/>
              <w:bottom w:val="single" w:sz="4" w:space="0" w:color="16365C"/>
              <w:right w:val="single" w:sz="4" w:space="0" w:color="16365C"/>
            </w:tcBorders>
            <w:shd w:val="clear" w:color="auto" w:fill="auto"/>
            <w:noWrap/>
            <w:vAlign w:val="center"/>
            <w:hideMark/>
          </w:tcPr>
          <w:p w:rsidR="006B3B8E" w:rsidRPr="00221030" w:rsidRDefault="006B3B8E" w:rsidP="005714FA">
            <w:pPr>
              <w:pStyle w:val="Ttulo1"/>
              <w:spacing w:before="0" w:line="240" w:lineRule="auto"/>
              <w:jc w:val="center"/>
              <w:rPr>
                <w:rFonts w:asciiTheme="minorHAnsi" w:hAnsiTheme="minorHAnsi" w:cstheme="minorHAnsi"/>
                <w:sz w:val="24"/>
                <w:szCs w:val="24"/>
              </w:rPr>
            </w:pPr>
            <w:bookmarkStart w:id="64" w:name="_Toc510115888"/>
            <w:r w:rsidRPr="00221030">
              <w:rPr>
                <w:rFonts w:asciiTheme="minorHAnsi" w:hAnsiTheme="minorHAnsi" w:cstheme="minorHAnsi"/>
                <w:sz w:val="24"/>
                <w:szCs w:val="24"/>
              </w:rPr>
              <w:t>Poder Judiciário</w:t>
            </w:r>
            <w:bookmarkEnd w:id="64"/>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center"/>
            <w:hideMark/>
          </w:tcPr>
          <w:p w:rsidR="006B3B8E" w:rsidRPr="00221030" w:rsidRDefault="006B3B8E" w:rsidP="005714FA">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Grupo</w:t>
            </w:r>
          </w:p>
        </w:tc>
        <w:tc>
          <w:tcPr>
            <w:tcW w:w="1246" w:type="dxa"/>
            <w:tcBorders>
              <w:top w:val="nil"/>
              <w:left w:val="nil"/>
              <w:bottom w:val="single" w:sz="4" w:space="0" w:color="16365C"/>
              <w:right w:val="single" w:sz="4" w:space="0" w:color="16365C"/>
            </w:tcBorders>
            <w:shd w:val="clear" w:color="auto" w:fill="auto"/>
            <w:noWrap/>
            <w:vAlign w:val="center"/>
            <w:hideMark/>
          </w:tcPr>
          <w:p w:rsidR="006B3B8E" w:rsidRPr="00221030" w:rsidRDefault="006B3B8E" w:rsidP="005714FA">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Masculino</w:t>
            </w:r>
          </w:p>
        </w:tc>
        <w:tc>
          <w:tcPr>
            <w:tcW w:w="1388" w:type="dxa"/>
            <w:tcBorders>
              <w:top w:val="nil"/>
              <w:left w:val="nil"/>
              <w:bottom w:val="single" w:sz="4" w:space="0" w:color="16365C"/>
              <w:right w:val="single" w:sz="4" w:space="0" w:color="16365C"/>
            </w:tcBorders>
            <w:shd w:val="clear" w:color="auto" w:fill="auto"/>
            <w:noWrap/>
            <w:vAlign w:val="center"/>
            <w:hideMark/>
          </w:tcPr>
          <w:p w:rsidR="006B3B8E" w:rsidRPr="00221030" w:rsidRDefault="006B3B8E" w:rsidP="005714FA">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Feminino</w:t>
            </w:r>
          </w:p>
        </w:tc>
        <w:tc>
          <w:tcPr>
            <w:tcW w:w="1388" w:type="dxa"/>
            <w:tcBorders>
              <w:top w:val="nil"/>
              <w:left w:val="nil"/>
              <w:bottom w:val="single" w:sz="4" w:space="0" w:color="16365C"/>
              <w:right w:val="single" w:sz="4" w:space="0" w:color="16365C"/>
            </w:tcBorders>
            <w:shd w:val="clear" w:color="auto" w:fill="auto"/>
            <w:noWrap/>
            <w:vAlign w:val="center"/>
            <w:hideMark/>
          </w:tcPr>
          <w:p w:rsidR="006B3B8E" w:rsidRPr="00221030" w:rsidRDefault="006B3B8E" w:rsidP="005714FA">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Geral</w:t>
            </w:r>
          </w:p>
        </w:tc>
      </w:tr>
      <w:tr w:rsidR="006B3B8E" w:rsidRPr="00221030" w:rsidTr="005714FA">
        <w:trPr>
          <w:trHeight w:val="300"/>
          <w:jc w:val="center"/>
        </w:trPr>
        <w:tc>
          <w:tcPr>
            <w:tcW w:w="6640"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Servidores</w:t>
            </w:r>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46"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54.737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54.721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109.458 </w:t>
            </w:r>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Remuneração média (R$)</w:t>
            </w:r>
          </w:p>
        </w:tc>
        <w:tc>
          <w:tcPr>
            <w:tcW w:w="1246"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10.008,89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9.928,62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9.968,76 </w:t>
            </w:r>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46"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44,9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44,3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44,6 </w:t>
            </w:r>
          </w:p>
        </w:tc>
      </w:tr>
      <w:tr w:rsidR="006B3B8E" w:rsidRPr="00221030" w:rsidTr="005714FA">
        <w:trPr>
          <w:trHeight w:val="300"/>
          <w:jc w:val="center"/>
        </w:trPr>
        <w:tc>
          <w:tcPr>
            <w:tcW w:w="6640"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Aposentados</w:t>
            </w:r>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46"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8.408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13.919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22.327 </w:t>
            </w:r>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Provento médio (R$)</w:t>
            </w:r>
          </w:p>
        </w:tc>
        <w:tc>
          <w:tcPr>
            <w:tcW w:w="1246"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18.216,05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17.974,40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18.065,40 </w:t>
            </w:r>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46"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69,9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66,0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67,4 </w:t>
            </w:r>
          </w:p>
        </w:tc>
      </w:tr>
      <w:tr w:rsidR="006B3B8E" w:rsidRPr="00221030" w:rsidTr="005714FA">
        <w:trPr>
          <w:trHeight w:val="300"/>
          <w:jc w:val="center"/>
        </w:trPr>
        <w:tc>
          <w:tcPr>
            <w:tcW w:w="6640"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Pensionistas</w:t>
            </w:r>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46"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1.238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8.408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9.646 </w:t>
            </w:r>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Provento médio (R$)</w:t>
            </w:r>
          </w:p>
        </w:tc>
        <w:tc>
          <w:tcPr>
            <w:tcW w:w="1246"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10.956,78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8.440,75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8.763,66 </w:t>
            </w:r>
          </w:p>
        </w:tc>
      </w:tr>
      <w:tr w:rsidR="006B3B8E" w:rsidRPr="00221030" w:rsidTr="005714FA">
        <w:trPr>
          <w:trHeight w:val="300"/>
          <w:jc w:val="center"/>
        </w:trPr>
        <w:tc>
          <w:tcPr>
            <w:tcW w:w="2618" w:type="dxa"/>
            <w:tcBorders>
              <w:top w:val="nil"/>
              <w:left w:val="single" w:sz="4" w:space="0" w:color="16365C"/>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46"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49,6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69,9 </w:t>
            </w:r>
          </w:p>
        </w:tc>
        <w:tc>
          <w:tcPr>
            <w:tcW w:w="1388" w:type="dxa"/>
            <w:tcBorders>
              <w:top w:val="nil"/>
              <w:left w:val="nil"/>
              <w:bottom w:val="single" w:sz="4" w:space="0" w:color="16365C"/>
              <w:right w:val="single" w:sz="4" w:space="0" w:color="16365C"/>
            </w:tcBorders>
            <w:shd w:val="clear" w:color="auto" w:fill="auto"/>
            <w:noWrap/>
            <w:vAlign w:val="bottom"/>
            <w:hideMark/>
          </w:tcPr>
          <w:p w:rsidR="006B3B8E" w:rsidRPr="00221030" w:rsidRDefault="006B3B8E" w:rsidP="005714FA">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67,3 </w:t>
            </w:r>
          </w:p>
        </w:tc>
      </w:tr>
    </w:tbl>
    <w:p w:rsidR="00D85F27" w:rsidRPr="00221030" w:rsidRDefault="00D85F27" w:rsidP="00F22F26">
      <w:pPr>
        <w:spacing w:before="240" w:after="120"/>
        <w:ind w:firstLine="709"/>
        <w:jc w:val="both"/>
        <w:rPr>
          <w:rFonts w:cstheme="minorHAnsi"/>
          <w:sz w:val="24"/>
          <w:szCs w:val="24"/>
        </w:rPr>
      </w:pPr>
      <w:r w:rsidRPr="00221030">
        <w:rPr>
          <w:rFonts w:cstheme="minorHAnsi"/>
          <w:b/>
          <w:sz w:val="24"/>
          <w:szCs w:val="24"/>
        </w:rPr>
        <w:t>Ministério Público da União</w:t>
      </w:r>
      <w:r w:rsidRPr="00221030">
        <w:rPr>
          <w:rFonts w:cstheme="minorHAnsi"/>
          <w:sz w:val="24"/>
          <w:szCs w:val="24"/>
        </w:rPr>
        <w:t xml:space="preserve">: Ministério Público do Distrito Federal e Territórios </w:t>
      </w:r>
      <w:r w:rsidR="00BD1529" w:rsidRPr="00221030">
        <w:rPr>
          <w:rFonts w:cstheme="minorHAnsi"/>
          <w:sz w:val="24"/>
          <w:szCs w:val="24"/>
        </w:rPr>
        <w:t xml:space="preserve">- </w:t>
      </w:r>
      <w:r w:rsidRPr="00221030">
        <w:rPr>
          <w:rFonts w:cstheme="minorHAnsi"/>
          <w:sz w:val="24"/>
          <w:szCs w:val="24"/>
        </w:rPr>
        <w:t xml:space="preserve">MPDFT, Ministério Público Federal </w:t>
      </w:r>
      <w:r w:rsidR="00BD1529" w:rsidRPr="00221030">
        <w:rPr>
          <w:rFonts w:cstheme="minorHAnsi"/>
          <w:sz w:val="24"/>
          <w:szCs w:val="24"/>
        </w:rPr>
        <w:t xml:space="preserve">- </w:t>
      </w:r>
      <w:r w:rsidRPr="00221030">
        <w:rPr>
          <w:rFonts w:cstheme="minorHAnsi"/>
          <w:sz w:val="24"/>
          <w:szCs w:val="24"/>
        </w:rPr>
        <w:t xml:space="preserve">MPF, Ministério Público Militar </w:t>
      </w:r>
      <w:r w:rsidR="00BD1529" w:rsidRPr="00221030">
        <w:rPr>
          <w:rFonts w:cstheme="minorHAnsi"/>
          <w:sz w:val="24"/>
          <w:szCs w:val="24"/>
        </w:rPr>
        <w:t xml:space="preserve">- </w:t>
      </w:r>
      <w:r w:rsidRPr="00221030">
        <w:rPr>
          <w:rFonts w:cstheme="minorHAnsi"/>
          <w:sz w:val="24"/>
          <w:szCs w:val="24"/>
        </w:rPr>
        <w:t xml:space="preserve">MPM, Ministério Público do Trabalho </w:t>
      </w:r>
      <w:r w:rsidR="00BD1529" w:rsidRPr="00221030">
        <w:rPr>
          <w:rFonts w:cstheme="minorHAnsi"/>
          <w:sz w:val="24"/>
          <w:szCs w:val="24"/>
        </w:rPr>
        <w:t xml:space="preserve">- </w:t>
      </w:r>
      <w:r w:rsidRPr="00221030">
        <w:rPr>
          <w:rFonts w:cstheme="minorHAnsi"/>
          <w:sz w:val="24"/>
          <w:szCs w:val="24"/>
        </w:rPr>
        <w:t>MPT.</w:t>
      </w:r>
    </w:p>
    <w:tbl>
      <w:tblPr>
        <w:tblW w:w="6641" w:type="dxa"/>
        <w:jc w:val="center"/>
        <w:tblCellMar>
          <w:left w:w="70" w:type="dxa"/>
          <w:right w:w="70" w:type="dxa"/>
        </w:tblCellMar>
        <w:tblLook w:val="04A0" w:firstRow="1" w:lastRow="0" w:firstColumn="1" w:lastColumn="0" w:noHBand="0" w:noVBand="1"/>
      </w:tblPr>
      <w:tblGrid>
        <w:gridCol w:w="2609"/>
        <w:gridCol w:w="1264"/>
        <w:gridCol w:w="1384"/>
        <w:gridCol w:w="1384"/>
      </w:tblGrid>
      <w:tr w:rsidR="00D85F27" w:rsidRPr="00221030" w:rsidTr="00BF39CB">
        <w:trPr>
          <w:trHeight w:val="300"/>
          <w:jc w:val="center"/>
        </w:trPr>
        <w:tc>
          <w:tcPr>
            <w:tcW w:w="6641"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D54562">
            <w:pPr>
              <w:pStyle w:val="Ttulo1"/>
              <w:spacing w:before="0" w:line="240" w:lineRule="auto"/>
              <w:jc w:val="center"/>
              <w:rPr>
                <w:rFonts w:asciiTheme="minorHAnsi" w:hAnsiTheme="minorHAnsi" w:cstheme="minorHAnsi"/>
                <w:sz w:val="24"/>
                <w:szCs w:val="24"/>
              </w:rPr>
            </w:pPr>
            <w:bookmarkStart w:id="65" w:name="_Toc510115889"/>
            <w:r w:rsidRPr="00221030">
              <w:rPr>
                <w:rFonts w:asciiTheme="minorHAnsi" w:hAnsiTheme="minorHAnsi" w:cstheme="minorHAnsi"/>
                <w:sz w:val="24"/>
                <w:szCs w:val="24"/>
              </w:rPr>
              <w:t>Ministério Público</w:t>
            </w:r>
            <w:bookmarkEnd w:id="65"/>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center"/>
            <w:hideMark/>
          </w:tcPr>
          <w:p w:rsidR="00D85F27" w:rsidRPr="00221030" w:rsidRDefault="00D85F27" w:rsidP="00AD222B">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Grupo</w:t>
            </w:r>
          </w:p>
        </w:tc>
        <w:tc>
          <w:tcPr>
            <w:tcW w:w="1264" w:type="dxa"/>
            <w:tcBorders>
              <w:top w:val="nil"/>
              <w:left w:val="nil"/>
              <w:bottom w:val="single" w:sz="4" w:space="0" w:color="16365C"/>
              <w:right w:val="single" w:sz="4" w:space="0" w:color="16365C"/>
            </w:tcBorders>
            <w:shd w:val="clear" w:color="auto" w:fill="auto"/>
            <w:noWrap/>
            <w:vAlign w:val="center"/>
            <w:hideMark/>
          </w:tcPr>
          <w:p w:rsidR="00D85F27" w:rsidRPr="00221030" w:rsidRDefault="00D85F27" w:rsidP="00AD222B">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Masculino</w:t>
            </w:r>
          </w:p>
        </w:tc>
        <w:tc>
          <w:tcPr>
            <w:tcW w:w="1384" w:type="dxa"/>
            <w:tcBorders>
              <w:top w:val="nil"/>
              <w:left w:val="nil"/>
              <w:bottom w:val="single" w:sz="4" w:space="0" w:color="16365C"/>
              <w:right w:val="single" w:sz="4" w:space="0" w:color="16365C"/>
            </w:tcBorders>
            <w:shd w:val="clear" w:color="auto" w:fill="auto"/>
            <w:noWrap/>
            <w:vAlign w:val="center"/>
            <w:hideMark/>
          </w:tcPr>
          <w:p w:rsidR="00D85F27" w:rsidRPr="00221030" w:rsidRDefault="00D85F27" w:rsidP="00AD222B">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Feminino</w:t>
            </w:r>
          </w:p>
        </w:tc>
        <w:tc>
          <w:tcPr>
            <w:tcW w:w="1384" w:type="dxa"/>
            <w:tcBorders>
              <w:top w:val="nil"/>
              <w:left w:val="nil"/>
              <w:bottom w:val="single" w:sz="4" w:space="0" w:color="16365C"/>
              <w:right w:val="single" w:sz="4" w:space="0" w:color="16365C"/>
            </w:tcBorders>
            <w:shd w:val="clear" w:color="auto" w:fill="auto"/>
            <w:noWrap/>
            <w:vAlign w:val="center"/>
            <w:hideMark/>
          </w:tcPr>
          <w:p w:rsidR="00D85F27" w:rsidRPr="00221030" w:rsidRDefault="00D85F27" w:rsidP="00AD222B">
            <w:pPr>
              <w:spacing w:after="0" w:line="240" w:lineRule="auto"/>
              <w:jc w:val="center"/>
              <w:rPr>
                <w:rFonts w:eastAsia="Times New Roman" w:cstheme="minorHAnsi"/>
                <w:b/>
                <w:bCs/>
                <w:color w:val="000000"/>
                <w:lang w:eastAsia="pt-BR"/>
              </w:rPr>
            </w:pPr>
            <w:r w:rsidRPr="00221030">
              <w:rPr>
                <w:rFonts w:eastAsia="Times New Roman" w:cstheme="minorHAnsi"/>
                <w:b/>
                <w:bCs/>
                <w:color w:val="000000"/>
                <w:lang w:eastAsia="pt-BR"/>
              </w:rPr>
              <w:t>Geral</w:t>
            </w:r>
          </w:p>
        </w:tc>
      </w:tr>
      <w:tr w:rsidR="00D85F27" w:rsidRPr="00221030" w:rsidTr="00BF39CB">
        <w:trPr>
          <w:trHeight w:val="300"/>
          <w:jc w:val="center"/>
        </w:trPr>
        <w:tc>
          <w:tcPr>
            <w:tcW w:w="6641"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Servidores</w:t>
            </w:r>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6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11.279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8.391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19.670 </w:t>
            </w:r>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Remuneração média (R$)</w:t>
            </w:r>
          </w:p>
        </w:tc>
        <w:tc>
          <w:tcPr>
            <w:tcW w:w="126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11.754,03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11.911,79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11.821,33 </w:t>
            </w:r>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6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41,8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40,7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41,3 </w:t>
            </w:r>
          </w:p>
        </w:tc>
      </w:tr>
      <w:tr w:rsidR="00D85F27" w:rsidRPr="00221030" w:rsidTr="00BF39CB">
        <w:trPr>
          <w:trHeight w:val="300"/>
          <w:jc w:val="center"/>
        </w:trPr>
        <w:tc>
          <w:tcPr>
            <w:tcW w:w="6641"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Aposentados</w:t>
            </w:r>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6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1.257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1.806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3.063 </w:t>
            </w:r>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Provento médio (R$)</w:t>
            </w:r>
          </w:p>
        </w:tc>
        <w:tc>
          <w:tcPr>
            <w:tcW w:w="126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17.502,96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12.675,02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14.656,32 </w:t>
            </w:r>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6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68,9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64,9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66,5 </w:t>
            </w:r>
          </w:p>
        </w:tc>
      </w:tr>
      <w:tr w:rsidR="00D85F27" w:rsidRPr="00221030" w:rsidTr="00BF39CB">
        <w:trPr>
          <w:trHeight w:val="300"/>
          <w:jc w:val="center"/>
        </w:trPr>
        <w:tc>
          <w:tcPr>
            <w:tcW w:w="6641" w:type="dxa"/>
            <w:gridSpan w:val="4"/>
            <w:tcBorders>
              <w:top w:val="single" w:sz="4" w:space="0" w:color="16365C"/>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center"/>
              <w:rPr>
                <w:rFonts w:eastAsia="Times New Roman" w:cstheme="minorHAnsi"/>
                <w:color w:val="000000"/>
                <w:lang w:eastAsia="pt-BR"/>
              </w:rPr>
            </w:pPr>
            <w:r w:rsidRPr="00221030">
              <w:rPr>
                <w:rFonts w:eastAsia="Times New Roman" w:cstheme="minorHAnsi"/>
                <w:color w:val="000000"/>
                <w:lang w:eastAsia="pt-BR"/>
              </w:rPr>
              <w:t>Pensionistas</w:t>
            </w:r>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Quantidade</w:t>
            </w:r>
          </w:p>
        </w:tc>
        <w:tc>
          <w:tcPr>
            <w:tcW w:w="126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353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283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636 </w:t>
            </w:r>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Provento médio (R$)</w:t>
            </w:r>
          </w:p>
        </w:tc>
        <w:tc>
          <w:tcPr>
            <w:tcW w:w="126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2.147,23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9.395,64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5.372,55 </w:t>
            </w:r>
          </w:p>
        </w:tc>
      </w:tr>
      <w:tr w:rsidR="00D85F27" w:rsidRPr="00221030" w:rsidTr="00BF39CB">
        <w:trPr>
          <w:trHeight w:val="300"/>
          <w:jc w:val="center"/>
        </w:trPr>
        <w:tc>
          <w:tcPr>
            <w:tcW w:w="2609" w:type="dxa"/>
            <w:tcBorders>
              <w:top w:val="nil"/>
              <w:left w:val="single" w:sz="4" w:space="0" w:color="16365C"/>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rPr>
                <w:rFonts w:eastAsia="Times New Roman" w:cstheme="minorHAnsi"/>
                <w:color w:val="000000"/>
                <w:lang w:eastAsia="pt-BR"/>
              </w:rPr>
            </w:pPr>
            <w:r w:rsidRPr="00221030">
              <w:rPr>
                <w:rFonts w:eastAsia="Times New Roman" w:cstheme="minorHAnsi"/>
                <w:color w:val="000000"/>
                <w:lang w:eastAsia="pt-BR"/>
              </w:rPr>
              <w:t>Idade média (anos)</w:t>
            </w:r>
          </w:p>
        </w:tc>
        <w:tc>
          <w:tcPr>
            <w:tcW w:w="126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64,1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69,2 </w:t>
            </w:r>
          </w:p>
        </w:tc>
        <w:tc>
          <w:tcPr>
            <w:tcW w:w="1384" w:type="dxa"/>
            <w:tcBorders>
              <w:top w:val="nil"/>
              <w:left w:val="nil"/>
              <w:bottom w:val="single" w:sz="4" w:space="0" w:color="16365C"/>
              <w:right w:val="single" w:sz="4" w:space="0" w:color="16365C"/>
            </w:tcBorders>
            <w:shd w:val="clear" w:color="auto" w:fill="auto"/>
            <w:noWrap/>
            <w:vAlign w:val="bottom"/>
            <w:hideMark/>
          </w:tcPr>
          <w:p w:rsidR="00D85F27" w:rsidRPr="00221030" w:rsidRDefault="00D85F27" w:rsidP="00AD222B">
            <w:pPr>
              <w:spacing w:after="0" w:line="240" w:lineRule="auto"/>
              <w:jc w:val="right"/>
              <w:rPr>
                <w:rFonts w:eastAsia="Times New Roman" w:cstheme="minorHAnsi"/>
                <w:color w:val="000000"/>
                <w:lang w:eastAsia="pt-BR"/>
              </w:rPr>
            </w:pPr>
            <w:r w:rsidRPr="00221030">
              <w:rPr>
                <w:rFonts w:eastAsia="Times New Roman" w:cstheme="minorHAnsi"/>
                <w:color w:val="000000"/>
                <w:lang w:eastAsia="pt-BR"/>
              </w:rPr>
              <w:t xml:space="preserve">                66,4 </w:t>
            </w:r>
          </w:p>
        </w:tc>
      </w:tr>
    </w:tbl>
    <w:p w:rsidR="00D85F27" w:rsidRPr="00221030" w:rsidRDefault="00E27D58" w:rsidP="00AE351F">
      <w:pPr>
        <w:spacing w:before="360" w:after="120"/>
        <w:jc w:val="both"/>
        <w:rPr>
          <w:rFonts w:cstheme="minorHAnsi"/>
          <w:sz w:val="24"/>
          <w:szCs w:val="24"/>
        </w:rPr>
      </w:pPr>
      <w:r w:rsidRPr="00221030">
        <w:rPr>
          <w:rFonts w:cstheme="minorHAnsi"/>
          <w:sz w:val="24"/>
          <w:szCs w:val="24"/>
        </w:rPr>
        <w:t>4</w:t>
      </w:r>
      <w:r w:rsidR="008673B8" w:rsidRPr="00221030">
        <w:rPr>
          <w:rFonts w:cstheme="minorHAnsi"/>
          <w:sz w:val="24"/>
          <w:szCs w:val="24"/>
        </w:rPr>
        <w:t>8</w:t>
      </w:r>
      <w:r w:rsidRPr="00221030">
        <w:rPr>
          <w:rFonts w:cstheme="minorHAnsi"/>
          <w:sz w:val="24"/>
          <w:szCs w:val="24"/>
        </w:rPr>
        <w:t>.</w:t>
      </w:r>
      <w:r w:rsidRPr="00221030">
        <w:rPr>
          <w:rFonts w:cstheme="minorHAnsi"/>
          <w:sz w:val="24"/>
          <w:szCs w:val="24"/>
        </w:rPr>
        <w:tab/>
      </w:r>
      <w:r w:rsidR="00D85F27" w:rsidRPr="00221030">
        <w:rPr>
          <w:rFonts w:cstheme="minorHAnsi"/>
          <w:sz w:val="24"/>
          <w:szCs w:val="24"/>
        </w:rPr>
        <w:t>A confiabilidade dos resultados da avaliação atuarial depende da qualidade da base cadastral utilizada. Para aferir a qualidade e a razoabilidade dos dados utilizados na avaliação atuarial e identificar as correções ou imputações e estimativas necessárias, foram realizados testes de consistência</w:t>
      </w:r>
      <w:r w:rsidRPr="00221030">
        <w:rPr>
          <w:rFonts w:cstheme="minorHAnsi"/>
          <w:sz w:val="24"/>
          <w:szCs w:val="24"/>
        </w:rPr>
        <w:t>,</w:t>
      </w:r>
      <w:r w:rsidR="00D85F27" w:rsidRPr="00221030">
        <w:rPr>
          <w:rFonts w:cstheme="minorHAnsi"/>
          <w:sz w:val="24"/>
          <w:szCs w:val="24"/>
        </w:rPr>
        <w:t xml:space="preserve"> utilizando-se programas e planilhas eletrônicas como depuradores.</w:t>
      </w:r>
    </w:p>
    <w:p w:rsidR="00D85F27" w:rsidRPr="00221030" w:rsidRDefault="00E27D58" w:rsidP="00D54562">
      <w:pPr>
        <w:spacing w:before="120" w:after="120"/>
        <w:jc w:val="both"/>
        <w:rPr>
          <w:rFonts w:cstheme="minorHAnsi"/>
          <w:sz w:val="24"/>
          <w:szCs w:val="24"/>
        </w:rPr>
      </w:pPr>
      <w:r w:rsidRPr="00221030">
        <w:rPr>
          <w:rFonts w:cstheme="minorHAnsi"/>
          <w:sz w:val="24"/>
          <w:szCs w:val="24"/>
        </w:rPr>
        <w:t>4</w:t>
      </w:r>
      <w:r w:rsidR="008673B8" w:rsidRPr="00221030">
        <w:rPr>
          <w:rFonts w:cstheme="minorHAnsi"/>
          <w:sz w:val="24"/>
          <w:szCs w:val="24"/>
        </w:rPr>
        <w:t>9</w:t>
      </w:r>
      <w:r w:rsidRPr="00221030">
        <w:rPr>
          <w:rFonts w:cstheme="minorHAnsi"/>
          <w:sz w:val="24"/>
          <w:szCs w:val="24"/>
        </w:rPr>
        <w:t>.</w:t>
      </w:r>
      <w:r w:rsidRPr="00221030">
        <w:rPr>
          <w:rFonts w:cstheme="minorHAnsi"/>
          <w:sz w:val="24"/>
          <w:szCs w:val="24"/>
        </w:rPr>
        <w:tab/>
      </w:r>
      <w:r w:rsidR="00D85F27" w:rsidRPr="00221030">
        <w:rPr>
          <w:rFonts w:cstheme="minorHAnsi"/>
          <w:sz w:val="24"/>
          <w:szCs w:val="24"/>
        </w:rPr>
        <w:t xml:space="preserve">As informações constantes do Boletim Estatístico de Pessoal e Informações Organizacionais </w:t>
      </w:r>
      <w:r w:rsidRPr="00221030">
        <w:rPr>
          <w:rFonts w:cstheme="minorHAnsi"/>
          <w:sz w:val="24"/>
          <w:szCs w:val="24"/>
        </w:rPr>
        <w:t xml:space="preserve">- BEP </w:t>
      </w:r>
      <w:r w:rsidR="00D85F27" w:rsidRPr="00221030">
        <w:rPr>
          <w:rFonts w:cstheme="minorHAnsi"/>
          <w:sz w:val="24"/>
          <w:szCs w:val="24"/>
        </w:rPr>
        <w:t>e do Painel Estatístico de Pessoal - PEP do M</w:t>
      </w:r>
      <w:r w:rsidRPr="00221030">
        <w:rPr>
          <w:rFonts w:cstheme="minorHAnsi"/>
          <w:sz w:val="24"/>
          <w:szCs w:val="24"/>
        </w:rPr>
        <w:t xml:space="preserve">inistério do </w:t>
      </w:r>
      <w:r w:rsidR="00D85F27" w:rsidRPr="00221030">
        <w:rPr>
          <w:rFonts w:cstheme="minorHAnsi"/>
          <w:sz w:val="24"/>
          <w:szCs w:val="24"/>
        </w:rPr>
        <w:t>P</w:t>
      </w:r>
      <w:r w:rsidRPr="00221030">
        <w:rPr>
          <w:rFonts w:cstheme="minorHAnsi"/>
          <w:sz w:val="24"/>
          <w:szCs w:val="24"/>
        </w:rPr>
        <w:t>lanejamento</w:t>
      </w:r>
      <w:r w:rsidR="00D85F27" w:rsidRPr="00221030">
        <w:rPr>
          <w:rFonts w:cstheme="minorHAnsi"/>
          <w:sz w:val="24"/>
          <w:szCs w:val="24"/>
        </w:rPr>
        <w:t xml:space="preserve"> também serviram de referência para ajustes nas bases de dados.</w:t>
      </w:r>
    </w:p>
    <w:p w:rsidR="00D85F27" w:rsidRPr="00221030" w:rsidRDefault="008673B8" w:rsidP="00D54562">
      <w:pPr>
        <w:spacing w:before="120" w:after="120"/>
        <w:jc w:val="both"/>
        <w:rPr>
          <w:rFonts w:cstheme="minorHAnsi"/>
          <w:sz w:val="24"/>
          <w:szCs w:val="24"/>
        </w:rPr>
      </w:pPr>
      <w:r w:rsidRPr="00221030">
        <w:rPr>
          <w:rFonts w:cstheme="minorHAnsi"/>
          <w:sz w:val="24"/>
          <w:szCs w:val="24"/>
        </w:rPr>
        <w:t>50</w:t>
      </w:r>
      <w:r w:rsidR="00E27D58" w:rsidRPr="00221030">
        <w:rPr>
          <w:rFonts w:cstheme="minorHAnsi"/>
          <w:sz w:val="24"/>
          <w:szCs w:val="24"/>
        </w:rPr>
        <w:t>.</w:t>
      </w:r>
      <w:r w:rsidR="00E27D58" w:rsidRPr="00221030">
        <w:rPr>
          <w:rFonts w:cstheme="minorHAnsi"/>
          <w:sz w:val="24"/>
          <w:szCs w:val="24"/>
        </w:rPr>
        <w:tab/>
      </w:r>
      <w:r w:rsidR="00B75A27" w:rsidRPr="00221030">
        <w:rPr>
          <w:rFonts w:cstheme="minorHAnsi"/>
          <w:sz w:val="24"/>
          <w:szCs w:val="24"/>
        </w:rPr>
        <w:t xml:space="preserve">Nos últimos anos foram desenvolvidas ações voltadas à melhoria da qualidade da base de dados utilizada na avaliação atuarial, tendo-se obtido resultados satisfatórios, especialmente em relação aos servidores do Poder Executivo. </w:t>
      </w:r>
      <w:r w:rsidR="00182BB9" w:rsidRPr="00221030">
        <w:rPr>
          <w:rFonts w:cstheme="minorHAnsi"/>
          <w:sz w:val="24"/>
          <w:szCs w:val="24"/>
        </w:rPr>
        <w:t>Nos demais Poderes a base recebida ainda apresenta mai</w:t>
      </w:r>
      <w:r w:rsidR="00383E13" w:rsidRPr="00221030">
        <w:rPr>
          <w:rFonts w:cstheme="minorHAnsi"/>
          <w:sz w:val="24"/>
          <w:szCs w:val="24"/>
        </w:rPr>
        <w:t>or número de</w:t>
      </w:r>
      <w:r w:rsidR="00182BB9" w:rsidRPr="00221030">
        <w:rPr>
          <w:rFonts w:cstheme="minorHAnsi"/>
          <w:sz w:val="24"/>
          <w:szCs w:val="24"/>
        </w:rPr>
        <w:t xml:space="preserve"> deficiências, sendo por vezes necessário recorrer a extrapolações estatísticas para se obter informações</w:t>
      </w:r>
      <w:r w:rsidR="00383E13" w:rsidRPr="00221030">
        <w:rPr>
          <w:rFonts w:cstheme="minorHAnsi"/>
          <w:sz w:val="24"/>
          <w:szCs w:val="24"/>
        </w:rPr>
        <w:t xml:space="preserve"> mais consistentes</w:t>
      </w:r>
      <w:r w:rsidR="00182BB9" w:rsidRPr="00221030">
        <w:rPr>
          <w:rFonts w:cstheme="minorHAnsi"/>
          <w:sz w:val="24"/>
          <w:szCs w:val="24"/>
        </w:rPr>
        <w:t>.</w:t>
      </w:r>
    </w:p>
    <w:p w:rsidR="00182BB9" w:rsidRPr="00221030" w:rsidRDefault="00182BB9" w:rsidP="00D54562">
      <w:pPr>
        <w:spacing w:before="120" w:after="120"/>
        <w:jc w:val="both"/>
        <w:rPr>
          <w:rFonts w:cstheme="minorHAnsi"/>
          <w:sz w:val="24"/>
          <w:szCs w:val="24"/>
        </w:rPr>
      </w:pPr>
      <w:r w:rsidRPr="00221030">
        <w:rPr>
          <w:rFonts w:cstheme="minorHAnsi"/>
          <w:sz w:val="24"/>
          <w:szCs w:val="24"/>
        </w:rPr>
        <w:t>51.</w:t>
      </w:r>
      <w:r w:rsidRPr="00221030">
        <w:rPr>
          <w:rFonts w:cstheme="minorHAnsi"/>
          <w:sz w:val="24"/>
          <w:szCs w:val="24"/>
        </w:rPr>
        <w:tab/>
      </w:r>
      <w:r w:rsidR="00924CDE" w:rsidRPr="00221030">
        <w:rPr>
          <w:rFonts w:cstheme="minorHAnsi"/>
          <w:sz w:val="24"/>
          <w:szCs w:val="24"/>
        </w:rPr>
        <w:t>Com o objetivo de reduzir a</w:t>
      </w:r>
      <w:r w:rsidR="004663F8" w:rsidRPr="00221030">
        <w:rPr>
          <w:rFonts w:cstheme="minorHAnsi"/>
          <w:sz w:val="24"/>
          <w:szCs w:val="24"/>
        </w:rPr>
        <w:t xml:space="preserve">s </w:t>
      </w:r>
      <w:r w:rsidR="00924CDE" w:rsidRPr="00221030">
        <w:rPr>
          <w:rFonts w:cstheme="minorHAnsi"/>
          <w:sz w:val="24"/>
          <w:szCs w:val="24"/>
        </w:rPr>
        <w:t>dificuldade</w:t>
      </w:r>
      <w:r w:rsidR="004663F8" w:rsidRPr="00221030">
        <w:rPr>
          <w:rFonts w:cstheme="minorHAnsi"/>
          <w:sz w:val="24"/>
          <w:szCs w:val="24"/>
        </w:rPr>
        <w:t>s existentes</w:t>
      </w:r>
      <w:r w:rsidR="00924CDE" w:rsidRPr="00221030">
        <w:rPr>
          <w:rFonts w:cstheme="minorHAnsi"/>
          <w:sz w:val="24"/>
          <w:szCs w:val="24"/>
        </w:rPr>
        <w:t xml:space="preserve"> no processo de obtenção das bases de dados dos demais Poderes</w:t>
      </w:r>
      <w:r w:rsidR="004663F8" w:rsidRPr="00221030">
        <w:rPr>
          <w:rFonts w:cstheme="minorHAnsi"/>
          <w:sz w:val="24"/>
          <w:szCs w:val="24"/>
        </w:rPr>
        <w:t xml:space="preserve"> (</w:t>
      </w:r>
      <w:r w:rsidR="00924CDE" w:rsidRPr="00221030">
        <w:rPr>
          <w:rFonts w:cstheme="minorHAnsi"/>
          <w:sz w:val="24"/>
          <w:szCs w:val="24"/>
        </w:rPr>
        <w:t>que hoje se dá de forma centralizada, tornando necessário que se consolide 102 bases de dados de órgãos distintos</w:t>
      </w:r>
      <w:r w:rsidR="00383E13" w:rsidRPr="00221030">
        <w:rPr>
          <w:rFonts w:cstheme="minorHAnsi"/>
          <w:sz w:val="24"/>
          <w:szCs w:val="24"/>
        </w:rPr>
        <w:t xml:space="preserve"> para a avaliação atuarial</w:t>
      </w:r>
      <w:r w:rsidR="004663F8" w:rsidRPr="00221030">
        <w:rPr>
          <w:rFonts w:cstheme="minorHAnsi"/>
          <w:sz w:val="24"/>
          <w:szCs w:val="24"/>
        </w:rPr>
        <w:t>), será incluído no PLDO</w:t>
      </w:r>
      <w:r w:rsidR="00383E13" w:rsidRPr="00221030">
        <w:rPr>
          <w:rFonts w:cstheme="minorHAnsi"/>
          <w:sz w:val="24"/>
          <w:szCs w:val="24"/>
        </w:rPr>
        <w:t>, conforme recomendação do Grupo de Trabalho referido na seção 2,</w:t>
      </w:r>
      <w:r w:rsidR="004663F8" w:rsidRPr="00221030">
        <w:rPr>
          <w:rFonts w:cstheme="minorHAnsi"/>
          <w:sz w:val="24"/>
          <w:szCs w:val="24"/>
        </w:rPr>
        <w:t xml:space="preserve"> dispositivo estabelecendo que a responsabilidade pelo seu fornecimento seja do órgão central de orçamento ou pessoal de cada Poder, o que facilitará a interlocução para correção das deficiências atu</w:t>
      </w:r>
      <w:r w:rsidR="00383E13" w:rsidRPr="00221030">
        <w:rPr>
          <w:rFonts w:cstheme="minorHAnsi"/>
          <w:sz w:val="24"/>
          <w:szCs w:val="24"/>
        </w:rPr>
        <w:t>ais e melhoria da qualidade das bases.</w:t>
      </w:r>
    </w:p>
    <w:p w:rsidR="005714FA" w:rsidRPr="00221030" w:rsidRDefault="00D37395" w:rsidP="00AE351F">
      <w:pPr>
        <w:pStyle w:val="Ttulo1"/>
        <w:numPr>
          <w:ilvl w:val="0"/>
          <w:numId w:val="1"/>
        </w:numPr>
        <w:spacing w:before="360" w:after="240"/>
        <w:ind w:left="0" w:firstLine="0"/>
        <w:jc w:val="both"/>
        <w:rPr>
          <w:rFonts w:asciiTheme="minorHAnsi" w:hAnsiTheme="minorHAnsi" w:cstheme="minorHAnsi"/>
        </w:rPr>
      </w:pPr>
      <w:bookmarkStart w:id="66" w:name="_Toc510115890"/>
      <w:r w:rsidRPr="00221030">
        <w:rPr>
          <w:rFonts w:asciiTheme="minorHAnsi" w:hAnsiTheme="minorHAnsi" w:cstheme="minorHAnsi"/>
        </w:rPr>
        <w:t>PLANO DE CUSTEIO</w:t>
      </w:r>
      <w:bookmarkEnd w:id="66"/>
    </w:p>
    <w:p w:rsidR="005714FA" w:rsidRPr="00221030" w:rsidRDefault="005714FA" w:rsidP="00AE351F">
      <w:pPr>
        <w:spacing w:before="120" w:after="120"/>
        <w:jc w:val="both"/>
        <w:rPr>
          <w:rFonts w:cstheme="minorHAnsi"/>
          <w:sz w:val="24"/>
          <w:szCs w:val="24"/>
        </w:rPr>
      </w:pPr>
      <w:r w:rsidRPr="00221030">
        <w:rPr>
          <w:rFonts w:cstheme="minorHAnsi"/>
          <w:sz w:val="24"/>
          <w:szCs w:val="24"/>
        </w:rPr>
        <w:t>5</w:t>
      </w:r>
      <w:r w:rsidR="007D3400" w:rsidRPr="00221030">
        <w:rPr>
          <w:rFonts w:cstheme="minorHAnsi"/>
          <w:sz w:val="24"/>
          <w:szCs w:val="24"/>
        </w:rPr>
        <w:t>2</w:t>
      </w:r>
      <w:r w:rsidRPr="00221030">
        <w:rPr>
          <w:rFonts w:cstheme="minorHAnsi"/>
          <w:sz w:val="24"/>
          <w:szCs w:val="24"/>
        </w:rPr>
        <w:t>.</w:t>
      </w:r>
      <w:r w:rsidRPr="00221030">
        <w:rPr>
          <w:rFonts w:cstheme="minorHAnsi"/>
          <w:sz w:val="24"/>
          <w:szCs w:val="24"/>
        </w:rPr>
        <w:tab/>
        <w:t>Em conformidade com a Lei nº 10.887/2004, adotou-se a alíquota de contribuição atualmente em vigor para os servidores ativos (11%), considerando-se ainda que a União contribui com alíquota igual ao dobro daquela devida pelo servidor ativo, ou seja, 22%. Os aposentados e pensionistas contribuem com 11% sobre a parcela do benefício que exceda o limite máximo de benefícios do RGPS.</w:t>
      </w:r>
      <w:r w:rsidRPr="00221030">
        <w:rPr>
          <w:rStyle w:val="Refdenotaderodap"/>
          <w:rFonts w:cstheme="minorHAnsi"/>
          <w:sz w:val="24"/>
          <w:szCs w:val="24"/>
        </w:rPr>
        <w:footnoteReference w:id="5"/>
      </w:r>
    </w:p>
    <w:p w:rsidR="005714FA" w:rsidRPr="00221030" w:rsidRDefault="005714FA" w:rsidP="00AE351F">
      <w:pPr>
        <w:spacing w:before="120" w:after="120"/>
        <w:jc w:val="both"/>
        <w:rPr>
          <w:rFonts w:cstheme="minorHAnsi"/>
          <w:sz w:val="24"/>
          <w:szCs w:val="24"/>
        </w:rPr>
      </w:pPr>
      <w:r w:rsidRPr="00221030">
        <w:rPr>
          <w:rFonts w:cstheme="minorHAnsi"/>
          <w:sz w:val="24"/>
          <w:szCs w:val="24"/>
        </w:rPr>
        <w:t>5</w:t>
      </w:r>
      <w:r w:rsidR="007D3400" w:rsidRPr="00221030">
        <w:rPr>
          <w:rFonts w:cstheme="minorHAnsi"/>
          <w:sz w:val="24"/>
          <w:szCs w:val="24"/>
        </w:rPr>
        <w:t>3</w:t>
      </w:r>
      <w:r w:rsidRPr="00221030">
        <w:rPr>
          <w:rFonts w:cstheme="minorHAnsi"/>
          <w:sz w:val="24"/>
          <w:szCs w:val="24"/>
        </w:rPr>
        <w:t>.</w:t>
      </w:r>
      <w:r w:rsidRPr="00221030">
        <w:rPr>
          <w:rFonts w:cstheme="minorHAnsi"/>
          <w:sz w:val="24"/>
          <w:szCs w:val="24"/>
        </w:rPr>
        <w:tab/>
        <w:t>O aumento da alíquota de contribuição previsto na Medida Provisória nº 805/2017 não foi considerado</w:t>
      </w:r>
      <w:r w:rsidR="00D37395" w:rsidRPr="00221030">
        <w:rPr>
          <w:rFonts w:cstheme="minorHAnsi"/>
          <w:sz w:val="24"/>
          <w:szCs w:val="24"/>
        </w:rPr>
        <w:t>, pelo fato de ainda não estar exigível na data de realização da avaliação atuarial, e pela concessão da Me</w:t>
      </w:r>
      <w:r w:rsidRPr="00221030">
        <w:rPr>
          <w:rFonts w:cstheme="minorHAnsi"/>
          <w:sz w:val="24"/>
          <w:szCs w:val="24"/>
        </w:rPr>
        <w:t>dida Cautelar na Ação Direta de Inconstitucionalidade nº. 5.809.</w:t>
      </w:r>
    </w:p>
    <w:p w:rsidR="005714FA" w:rsidRPr="00221030" w:rsidRDefault="00D37395" w:rsidP="00AE351F">
      <w:pPr>
        <w:pStyle w:val="Ttulo1"/>
        <w:numPr>
          <w:ilvl w:val="0"/>
          <w:numId w:val="1"/>
        </w:numPr>
        <w:spacing w:before="360" w:after="240"/>
        <w:ind w:left="0" w:firstLine="0"/>
        <w:jc w:val="both"/>
        <w:rPr>
          <w:rFonts w:asciiTheme="minorHAnsi" w:hAnsiTheme="minorHAnsi" w:cstheme="minorHAnsi"/>
        </w:rPr>
      </w:pPr>
      <w:bookmarkStart w:id="67" w:name="_Toc509934120"/>
      <w:bookmarkStart w:id="68" w:name="_Toc510115891"/>
      <w:r w:rsidRPr="00221030">
        <w:rPr>
          <w:rFonts w:asciiTheme="minorHAnsi" w:hAnsiTheme="minorHAnsi" w:cstheme="minorHAnsi"/>
        </w:rPr>
        <w:t>RESULTADOS DA AVALIAÇÃO ATUARIAL</w:t>
      </w:r>
      <w:bookmarkEnd w:id="67"/>
      <w:bookmarkEnd w:id="68"/>
    </w:p>
    <w:p w:rsidR="00D37395" w:rsidRPr="00221030" w:rsidRDefault="00D37395" w:rsidP="00AE351F">
      <w:pPr>
        <w:spacing w:before="120" w:after="120"/>
        <w:jc w:val="both"/>
        <w:rPr>
          <w:rFonts w:cstheme="minorHAnsi"/>
          <w:bCs/>
          <w:sz w:val="24"/>
          <w:szCs w:val="24"/>
        </w:rPr>
      </w:pPr>
      <w:r w:rsidRPr="00221030">
        <w:rPr>
          <w:rFonts w:cstheme="minorHAnsi"/>
          <w:sz w:val="24"/>
          <w:szCs w:val="24"/>
        </w:rPr>
        <w:t>5</w:t>
      </w:r>
      <w:r w:rsidR="00E70F7D" w:rsidRPr="00221030">
        <w:rPr>
          <w:rFonts w:cstheme="minorHAnsi"/>
          <w:sz w:val="24"/>
          <w:szCs w:val="24"/>
        </w:rPr>
        <w:t>4</w:t>
      </w:r>
      <w:r w:rsidRPr="00221030">
        <w:rPr>
          <w:rFonts w:cstheme="minorHAnsi"/>
          <w:sz w:val="24"/>
          <w:szCs w:val="24"/>
        </w:rPr>
        <w:t>.</w:t>
      </w:r>
      <w:r w:rsidRPr="00221030">
        <w:rPr>
          <w:rFonts w:cstheme="minorHAnsi"/>
          <w:sz w:val="24"/>
          <w:szCs w:val="24"/>
        </w:rPr>
        <w:tab/>
      </w:r>
      <w:r w:rsidR="00301B59" w:rsidRPr="00221030">
        <w:rPr>
          <w:rFonts w:cstheme="minorHAnsi"/>
          <w:sz w:val="24"/>
          <w:szCs w:val="24"/>
        </w:rPr>
        <w:t xml:space="preserve">O Valor Presente Atuarial dos Benefícios Concedidos e a Conceder </w:t>
      </w:r>
      <w:r w:rsidR="00C32B2A" w:rsidRPr="00221030">
        <w:rPr>
          <w:rFonts w:cstheme="minorHAnsi"/>
          <w:sz w:val="24"/>
          <w:szCs w:val="24"/>
        </w:rPr>
        <w:t xml:space="preserve">apurado foi de </w:t>
      </w:r>
      <w:r w:rsidR="00301B59" w:rsidRPr="00221030">
        <w:rPr>
          <w:rFonts w:cstheme="minorHAnsi"/>
          <w:sz w:val="24"/>
          <w:szCs w:val="24"/>
        </w:rPr>
        <w:t>R$ 1.</w:t>
      </w:r>
      <w:r w:rsidR="00301B59" w:rsidRPr="00221030">
        <w:rPr>
          <w:rFonts w:cstheme="minorHAnsi"/>
          <w:bCs/>
          <w:sz w:val="24"/>
          <w:szCs w:val="24"/>
        </w:rPr>
        <w:t xml:space="preserve">517.970.770.944,69 e o Valor Presente Atuarial das Contribuições foi de R$ </w:t>
      </w:r>
      <w:r w:rsidR="003D31B3" w:rsidRPr="00221030">
        <w:rPr>
          <w:rFonts w:cstheme="minorHAnsi"/>
          <w:bCs/>
          <w:sz w:val="24"/>
          <w:szCs w:val="24"/>
        </w:rPr>
        <w:t xml:space="preserve">318.844.004.447,38, resultando em um </w:t>
      </w:r>
      <w:proofErr w:type="spellStart"/>
      <w:r w:rsidR="003D31B3" w:rsidRPr="00221030">
        <w:rPr>
          <w:rFonts w:cstheme="minorHAnsi"/>
          <w:bCs/>
          <w:sz w:val="24"/>
          <w:szCs w:val="24"/>
        </w:rPr>
        <w:t>deficit</w:t>
      </w:r>
      <w:proofErr w:type="spellEnd"/>
      <w:r w:rsidR="003D31B3" w:rsidRPr="00221030">
        <w:rPr>
          <w:rFonts w:cstheme="minorHAnsi"/>
          <w:bCs/>
          <w:sz w:val="24"/>
          <w:szCs w:val="24"/>
        </w:rPr>
        <w:t xml:space="preserve"> atuarial de R$ 1.199.126.766.497,31.</w:t>
      </w:r>
    </w:p>
    <w:p w:rsidR="003D31B3" w:rsidRPr="00221030" w:rsidRDefault="003D31B3" w:rsidP="00AE351F">
      <w:pPr>
        <w:spacing w:before="120" w:after="120"/>
        <w:jc w:val="both"/>
        <w:rPr>
          <w:rFonts w:cstheme="minorHAnsi"/>
          <w:bCs/>
          <w:sz w:val="24"/>
          <w:szCs w:val="24"/>
        </w:rPr>
      </w:pPr>
      <w:r w:rsidRPr="00221030">
        <w:rPr>
          <w:rFonts w:cstheme="minorHAnsi"/>
          <w:bCs/>
          <w:sz w:val="24"/>
          <w:szCs w:val="24"/>
        </w:rPr>
        <w:t>55.</w:t>
      </w:r>
      <w:r w:rsidRPr="00221030">
        <w:rPr>
          <w:rFonts w:cstheme="minorHAnsi"/>
          <w:bCs/>
          <w:sz w:val="24"/>
          <w:szCs w:val="24"/>
        </w:rPr>
        <w:tab/>
        <w:t>Nos anexos encontra</w:t>
      </w:r>
      <w:r w:rsidR="005B2583" w:rsidRPr="00221030">
        <w:rPr>
          <w:rFonts w:cstheme="minorHAnsi"/>
          <w:bCs/>
          <w:sz w:val="24"/>
          <w:szCs w:val="24"/>
        </w:rPr>
        <w:t>m-</w:t>
      </w:r>
      <w:r w:rsidRPr="00221030">
        <w:rPr>
          <w:rFonts w:cstheme="minorHAnsi"/>
          <w:bCs/>
          <w:sz w:val="24"/>
          <w:szCs w:val="24"/>
        </w:rPr>
        <w:t>se o Balanço Atuarial</w:t>
      </w:r>
      <w:r w:rsidR="005B2583" w:rsidRPr="00221030">
        <w:rPr>
          <w:rFonts w:cstheme="minorHAnsi"/>
          <w:bCs/>
          <w:sz w:val="24"/>
          <w:szCs w:val="24"/>
        </w:rPr>
        <w:t>, que discrimina tais valores,</w:t>
      </w:r>
      <w:r w:rsidRPr="00221030">
        <w:rPr>
          <w:rFonts w:cstheme="minorHAnsi"/>
          <w:bCs/>
          <w:sz w:val="24"/>
          <w:szCs w:val="24"/>
        </w:rPr>
        <w:t xml:space="preserve"> </w:t>
      </w:r>
      <w:r w:rsidR="005B2583" w:rsidRPr="00221030">
        <w:rPr>
          <w:rFonts w:cstheme="minorHAnsi"/>
          <w:bCs/>
          <w:sz w:val="24"/>
          <w:szCs w:val="24"/>
        </w:rPr>
        <w:t xml:space="preserve">e as projeções atuariais das receitas, despesas e resultado previdenciário, </w:t>
      </w:r>
      <w:r w:rsidR="00D079DD" w:rsidRPr="00221030">
        <w:rPr>
          <w:rFonts w:cstheme="minorHAnsi"/>
          <w:bCs/>
          <w:sz w:val="24"/>
          <w:szCs w:val="24"/>
        </w:rPr>
        <w:t>contemplando</w:t>
      </w:r>
      <w:r w:rsidR="005B2583" w:rsidRPr="00221030">
        <w:rPr>
          <w:rFonts w:cstheme="minorHAnsi"/>
          <w:bCs/>
          <w:sz w:val="24"/>
          <w:szCs w:val="24"/>
        </w:rPr>
        <w:t xml:space="preserve"> o período de 2018 a 2092.</w:t>
      </w:r>
    </w:p>
    <w:p w:rsidR="009A07BD" w:rsidRPr="00221030" w:rsidRDefault="009A07BD" w:rsidP="00AE351F">
      <w:pPr>
        <w:spacing w:before="120" w:after="120"/>
        <w:jc w:val="both"/>
        <w:rPr>
          <w:rFonts w:cstheme="minorHAnsi"/>
          <w:sz w:val="24"/>
          <w:szCs w:val="24"/>
        </w:rPr>
      </w:pPr>
      <w:r w:rsidRPr="00221030">
        <w:rPr>
          <w:rFonts w:cstheme="minorHAnsi"/>
          <w:bCs/>
          <w:sz w:val="24"/>
          <w:szCs w:val="24"/>
        </w:rPr>
        <w:t>56.</w:t>
      </w:r>
      <w:r w:rsidRPr="00221030">
        <w:rPr>
          <w:rFonts w:cstheme="minorHAnsi"/>
          <w:bCs/>
          <w:sz w:val="24"/>
          <w:szCs w:val="24"/>
        </w:rPr>
        <w:tab/>
      </w:r>
      <w:r w:rsidRPr="00221030">
        <w:rPr>
          <w:rFonts w:cstheme="minorHAnsi"/>
          <w:sz w:val="24"/>
          <w:szCs w:val="24"/>
        </w:rPr>
        <w:t>Os resultados da avaliação atuarial foram obtidos a partir do uso de técnicas atuariais que possuem ampla aceitação e consenso técnico, e em conformidade com os parâmetros estabelecidos nas normas aplicáveis à elaboração das avaliações atuariais dos RPPS, definidos pela Portaria MPS nº 403/2008.</w:t>
      </w:r>
    </w:p>
    <w:p w:rsidR="00817F84" w:rsidRPr="00221030" w:rsidRDefault="00817F84" w:rsidP="00AE351F">
      <w:pPr>
        <w:spacing w:before="120" w:after="120"/>
        <w:jc w:val="both"/>
        <w:rPr>
          <w:rFonts w:cstheme="minorHAnsi"/>
          <w:sz w:val="24"/>
          <w:szCs w:val="24"/>
        </w:rPr>
      </w:pPr>
      <w:r w:rsidRPr="00221030">
        <w:rPr>
          <w:rFonts w:cstheme="minorHAnsi"/>
          <w:sz w:val="24"/>
          <w:szCs w:val="24"/>
        </w:rPr>
        <w:t>57.</w:t>
      </w:r>
      <w:r w:rsidRPr="00221030">
        <w:rPr>
          <w:rFonts w:cstheme="minorHAnsi"/>
          <w:sz w:val="24"/>
          <w:szCs w:val="24"/>
        </w:rPr>
        <w:tab/>
        <w:t>Ressalte-se que a precisão dos resultados de uma avaliação atuarial depende fundamentalmente da consistência dos dados cadastrais e da adequação das premissas e hipóteses utilizadas no cálculo atuarial. Eventuais inadequações que tenham remanescido na base cadastral ou quanto a alguma hipótese atuarial, poderão ser corrigid</w:t>
      </w:r>
      <w:r w:rsidR="000C7E67" w:rsidRPr="00221030">
        <w:rPr>
          <w:rFonts w:cstheme="minorHAnsi"/>
          <w:sz w:val="24"/>
          <w:szCs w:val="24"/>
        </w:rPr>
        <w:t>a</w:t>
      </w:r>
      <w:r w:rsidRPr="00221030">
        <w:rPr>
          <w:rFonts w:cstheme="minorHAnsi"/>
          <w:sz w:val="24"/>
          <w:szCs w:val="24"/>
        </w:rPr>
        <w:t xml:space="preserve">s </w:t>
      </w:r>
      <w:r w:rsidR="000C7E67" w:rsidRPr="00221030">
        <w:rPr>
          <w:rFonts w:cstheme="minorHAnsi"/>
          <w:sz w:val="24"/>
          <w:szCs w:val="24"/>
        </w:rPr>
        <w:t>à</w:t>
      </w:r>
      <w:r w:rsidRPr="00221030">
        <w:rPr>
          <w:rFonts w:cstheme="minorHAnsi"/>
          <w:sz w:val="24"/>
          <w:szCs w:val="24"/>
        </w:rPr>
        <w:t xml:space="preserve"> medida que as reavaliações atuariais anuais forem sendo efetuadas e realizados estudos sobre os seus impactos. Importante observar que o acompanhamento permanente da base cadastral e das bases técnicas atuariais são atividades típicas da unidade gestora do RPPS.</w:t>
      </w:r>
    </w:p>
    <w:p w:rsidR="00B60674" w:rsidRPr="00221030" w:rsidRDefault="005B2583" w:rsidP="00AE351F">
      <w:pPr>
        <w:spacing w:before="120" w:after="120"/>
        <w:jc w:val="both"/>
        <w:rPr>
          <w:rFonts w:cstheme="minorHAnsi"/>
          <w:bCs/>
          <w:sz w:val="24"/>
          <w:szCs w:val="24"/>
        </w:rPr>
      </w:pPr>
      <w:r w:rsidRPr="00221030">
        <w:rPr>
          <w:rFonts w:cstheme="minorHAnsi"/>
          <w:bCs/>
          <w:sz w:val="24"/>
          <w:szCs w:val="24"/>
        </w:rPr>
        <w:t>5</w:t>
      </w:r>
      <w:r w:rsidR="00817F84" w:rsidRPr="00221030">
        <w:rPr>
          <w:rFonts w:cstheme="minorHAnsi"/>
          <w:bCs/>
          <w:sz w:val="24"/>
          <w:szCs w:val="24"/>
        </w:rPr>
        <w:t>8</w:t>
      </w:r>
      <w:r w:rsidRPr="00221030">
        <w:rPr>
          <w:rFonts w:cstheme="minorHAnsi"/>
          <w:bCs/>
          <w:sz w:val="24"/>
          <w:szCs w:val="24"/>
        </w:rPr>
        <w:t>.</w:t>
      </w:r>
      <w:r w:rsidRPr="00221030">
        <w:rPr>
          <w:rFonts w:cstheme="minorHAnsi"/>
          <w:bCs/>
          <w:sz w:val="24"/>
          <w:szCs w:val="24"/>
        </w:rPr>
        <w:tab/>
      </w:r>
      <w:r w:rsidR="00B60674" w:rsidRPr="00221030">
        <w:rPr>
          <w:rFonts w:cstheme="minorHAnsi"/>
          <w:bCs/>
          <w:sz w:val="24"/>
          <w:szCs w:val="24"/>
        </w:rPr>
        <w:t xml:space="preserve">A seguir encontra-se o comparativo dos Balanços Atuariais com a evolução do </w:t>
      </w:r>
      <w:proofErr w:type="spellStart"/>
      <w:r w:rsidR="00B60674" w:rsidRPr="00221030">
        <w:rPr>
          <w:rFonts w:cstheme="minorHAnsi"/>
          <w:bCs/>
          <w:sz w:val="24"/>
          <w:szCs w:val="24"/>
        </w:rPr>
        <w:t>deficit</w:t>
      </w:r>
      <w:proofErr w:type="spellEnd"/>
      <w:r w:rsidR="00B60674" w:rsidRPr="00221030">
        <w:rPr>
          <w:rFonts w:cstheme="minorHAnsi"/>
          <w:bCs/>
          <w:sz w:val="24"/>
          <w:szCs w:val="24"/>
        </w:rPr>
        <w:t xml:space="preserve"> atuarial, no período de 2016 a 2018:</w:t>
      </w:r>
    </w:p>
    <w:p w:rsidR="005B2583" w:rsidRPr="00221030" w:rsidRDefault="00B60674" w:rsidP="00B60674">
      <w:pPr>
        <w:spacing w:before="240" w:after="240"/>
        <w:jc w:val="center"/>
        <w:rPr>
          <w:rFonts w:cstheme="minorHAnsi"/>
          <w:sz w:val="24"/>
          <w:szCs w:val="24"/>
        </w:rPr>
      </w:pPr>
      <w:r w:rsidRPr="00221030">
        <w:rPr>
          <w:rFonts w:cstheme="minorHAnsi"/>
          <w:noProof/>
          <w:lang w:eastAsia="pt-BR"/>
        </w:rPr>
        <w:drawing>
          <wp:inline distT="0" distB="0" distL="0" distR="0" wp14:anchorId="7C43B481" wp14:editId="4C70C44E">
            <wp:extent cx="5802450" cy="3021496"/>
            <wp:effectExtent l="0" t="0" r="8255"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7976" cy="3092068"/>
                    </a:xfrm>
                    <a:prstGeom prst="rect">
                      <a:avLst/>
                    </a:prstGeom>
                  </pic:spPr>
                </pic:pic>
              </a:graphicData>
            </a:graphic>
          </wp:inline>
        </w:drawing>
      </w:r>
    </w:p>
    <w:p w:rsidR="00995436" w:rsidRPr="00221030" w:rsidRDefault="00995436" w:rsidP="00AE351F">
      <w:pPr>
        <w:pStyle w:val="Ttulo1"/>
        <w:numPr>
          <w:ilvl w:val="0"/>
          <w:numId w:val="1"/>
        </w:numPr>
        <w:spacing w:before="360" w:after="240"/>
        <w:ind w:left="0" w:firstLine="0"/>
        <w:jc w:val="both"/>
        <w:rPr>
          <w:rFonts w:asciiTheme="minorHAnsi" w:hAnsiTheme="minorHAnsi" w:cstheme="minorHAnsi"/>
        </w:rPr>
      </w:pPr>
      <w:bookmarkStart w:id="69" w:name="_Toc510115892"/>
      <w:r w:rsidRPr="00221030">
        <w:rPr>
          <w:rFonts w:asciiTheme="minorHAnsi" w:hAnsiTheme="minorHAnsi" w:cstheme="minorHAnsi"/>
        </w:rPr>
        <w:t>CONSIDERAÇÕES FINAIS</w:t>
      </w:r>
      <w:bookmarkEnd w:id="69"/>
    </w:p>
    <w:p w:rsidR="00995436" w:rsidRPr="00221030" w:rsidRDefault="0061456D" w:rsidP="0061456D">
      <w:pPr>
        <w:spacing w:before="120" w:after="120"/>
        <w:jc w:val="both"/>
        <w:rPr>
          <w:rFonts w:cstheme="minorHAnsi"/>
          <w:sz w:val="24"/>
          <w:szCs w:val="24"/>
        </w:rPr>
      </w:pPr>
      <w:r w:rsidRPr="00221030">
        <w:rPr>
          <w:rFonts w:cstheme="minorHAnsi"/>
          <w:sz w:val="24"/>
          <w:szCs w:val="24"/>
        </w:rPr>
        <w:t>59.</w:t>
      </w:r>
      <w:r w:rsidRPr="00221030">
        <w:rPr>
          <w:rFonts w:cstheme="minorHAnsi"/>
          <w:sz w:val="24"/>
          <w:szCs w:val="24"/>
        </w:rPr>
        <w:tab/>
        <w:t>E</w:t>
      </w:r>
      <w:r w:rsidR="00995436" w:rsidRPr="00221030">
        <w:rPr>
          <w:rFonts w:cstheme="minorHAnsi"/>
          <w:sz w:val="24"/>
          <w:szCs w:val="24"/>
        </w:rPr>
        <w:t xml:space="preserve">mbora o RPPS da União opere em regime financeiro </w:t>
      </w:r>
      <w:r w:rsidRPr="00221030">
        <w:rPr>
          <w:rFonts w:cstheme="minorHAnsi"/>
          <w:sz w:val="24"/>
          <w:szCs w:val="24"/>
        </w:rPr>
        <w:t>orçamentário ou de</w:t>
      </w:r>
      <w:r w:rsidR="00995436" w:rsidRPr="00221030">
        <w:rPr>
          <w:rFonts w:cstheme="minorHAnsi"/>
          <w:sz w:val="24"/>
          <w:szCs w:val="24"/>
        </w:rPr>
        <w:t xml:space="preserve"> repartição simples, os valores das obrigações previdenciárias foram avaliados em regime de capitalização</w:t>
      </w:r>
      <w:r w:rsidRPr="00221030">
        <w:rPr>
          <w:rFonts w:cstheme="minorHAnsi"/>
          <w:sz w:val="24"/>
          <w:szCs w:val="24"/>
        </w:rPr>
        <w:t>, apurando-se</w:t>
      </w:r>
      <w:r w:rsidR="00995436" w:rsidRPr="00221030">
        <w:rPr>
          <w:rFonts w:cstheme="minorHAnsi"/>
          <w:sz w:val="24"/>
          <w:szCs w:val="24"/>
        </w:rPr>
        <w:t xml:space="preserve"> resultado deficitário, </w:t>
      </w:r>
      <w:r w:rsidRPr="00221030">
        <w:rPr>
          <w:rFonts w:cstheme="minorHAnsi"/>
          <w:sz w:val="24"/>
          <w:szCs w:val="24"/>
        </w:rPr>
        <w:t>para o qual torna-se necessário definir plano de equacionamento, por um dos mecanismos previstos na</w:t>
      </w:r>
      <w:r w:rsidR="00995436" w:rsidRPr="00221030">
        <w:rPr>
          <w:rFonts w:cstheme="minorHAnsi"/>
          <w:sz w:val="24"/>
          <w:szCs w:val="24"/>
        </w:rPr>
        <w:t xml:space="preserve"> Portaria MPS n° 403</w:t>
      </w:r>
      <w:r w:rsidRPr="00221030">
        <w:rPr>
          <w:rFonts w:cstheme="minorHAnsi"/>
          <w:sz w:val="24"/>
          <w:szCs w:val="24"/>
        </w:rPr>
        <w:t>/</w:t>
      </w:r>
      <w:r w:rsidR="00995436" w:rsidRPr="00221030">
        <w:rPr>
          <w:rFonts w:cstheme="minorHAnsi"/>
          <w:sz w:val="24"/>
          <w:szCs w:val="24"/>
        </w:rPr>
        <w:t>2008.</w:t>
      </w:r>
    </w:p>
    <w:p w:rsidR="0094517E" w:rsidRPr="00221030" w:rsidRDefault="0061456D" w:rsidP="0094517E">
      <w:pPr>
        <w:spacing w:before="120" w:after="120"/>
        <w:jc w:val="both"/>
        <w:rPr>
          <w:rFonts w:cstheme="minorHAnsi"/>
          <w:sz w:val="24"/>
          <w:szCs w:val="24"/>
        </w:rPr>
      </w:pPr>
      <w:r w:rsidRPr="00221030">
        <w:rPr>
          <w:rFonts w:cstheme="minorHAnsi"/>
          <w:sz w:val="24"/>
          <w:szCs w:val="24"/>
        </w:rPr>
        <w:t>60.</w:t>
      </w:r>
      <w:r w:rsidRPr="00221030">
        <w:rPr>
          <w:rFonts w:cstheme="minorHAnsi"/>
          <w:sz w:val="24"/>
          <w:szCs w:val="24"/>
        </w:rPr>
        <w:tab/>
        <w:t xml:space="preserve">Destaca-se </w:t>
      </w:r>
      <w:r w:rsidR="0094517E" w:rsidRPr="00221030">
        <w:rPr>
          <w:rFonts w:cstheme="minorHAnsi"/>
          <w:sz w:val="24"/>
          <w:szCs w:val="24"/>
        </w:rPr>
        <w:t xml:space="preserve">nesta avaliação atuarial os avanços proporcionados pelos estudos e recomendações formulados pelo Grupo de Trabalho </w:t>
      </w:r>
      <w:r w:rsidR="00995436" w:rsidRPr="00221030">
        <w:rPr>
          <w:rFonts w:cstheme="minorHAnsi"/>
          <w:sz w:val="24"/>
          <w:szCs w:val="24"/>
        </w:rPr>
        <w:t>Resultado Financeiro e Atuarial RPPS da União</w:t>
      </w:r>
      <w:r w:rsidR="0094517E" w:rsidRPr="00221030">
        <w:rPr>
          <w:rFonts w:cstheme="minorHAnsi"/>
          <w:sz w:val="24"/>
          <w:szCs w:val="24"/>
        </w:rPr>
        <w:t>, que possibilitaram significativo aperfeiçoamento d</w:t>
      </w:r>
      <w:r w:rsidR="00995436" w:rsidRPr="00221030">
        <w:rPr>
          <w:rFonts w:cstheme="minorHAnsi"/>
          <w:sz w:val="24"/>
          <w:szCs w:val="24"/>
        </w:rPr>
        <w:t>os critérios e procedimentos para o melhor dimensionamento das obrigações previdenciárias</w:t>
      </w:r>
      <w:r w:rsidR="0094517E" w:rsidRPr="00221030">
        <w:rPr>
          <w:rFonts w:cstheme="minorHAnsi"/>
          <w:sz w:val="24"/>
          <w:szCs w:val="24"/>
        </w:rPr>
        <w:t>.</w:t>
      </w:r>
    </w:p>
    <w:p w:rsidR="00995436" w:rsidRPr="00221030" w:rsidRDefault="0094517E" w:rsidP="0094517E">
      <w:pPr>
        <w:spacing w:before="120" w:after="120"/>
        <w:jc w:val="both"/>
        <w:rPr>
          <w:rFonts w:cstheme="minorHAnsi"/>
          <w:sz w:val="24"/>
          <w:szCs w:val="24"/>
        </w:rPr>
      </w:pPr>
      <w:r w:rsidRPr="00221030">
        <w:rPr>
          <w:rFonts w:cstheme="minorHAnsi"/>
          <w:sz w:val="24"/>
          <w:szCs w:val="24"/>
        </w:rPr>
        <w:t>61.</w:t>
      </w:r>
      <w:r w:rsidRPr="00221030">
        <w:rPr>
          <w:rFonts w:cstheme="minorHAnsi"/>
          <w:sz w:val="24"/>
          <w:szCs w:val="24"/>
        </w:rPr>
        <w:tab/>
        <w:t xml:space="preserve">No entanto, reitera-se a importância da criação da unidade gestora única, </w:t>
      </w:r>
      <w:r w:rsidR="00995436" w:rsidRPr="00221030">
        <w:rPr>
          <w:rFonts w:cstheme="minorHAnsi"/>
          <w:sz w:val="24"/>
          <w:szCs w:val="24"/>
        </w:rPr>
        <w:t>nos termos do § 20 do art. 40 da Constituição Federal e do art. 9º da Lei nº 10.887</w:t>
      </w:r>
      <w:r w:rsidRPr="00221030">
        <w:rPr>
          <w:rFonts w:cstheme="minorHAnsi"/>
          <w:sz w:val="24"/>
          <w:szCs w:val="24"/>
        </w:rPr>
        <w:t>/</w:t>
      </w:r>
      <w:r w:rsidR="00995436" w:rsidRPr="00221030">
        <w:rPr>
          <w:rFonts w:cstheme="minorHAnsi"/>
          <w:sz w:val="24"/>
          <w:szCs w:val="24"/>
        </w:rPr>
        <w:t xml:space="preserve">2004, </w:t>
      </w:r>
      <w:r w:rsidRPr="00221030">
        <w:rPr>
          <w:rFonts w:cstheme="minorHAnsi"/>
          <w:sz w:val="24"/>
          <w:szCs w:val="24"/>
        </w:rPr>
        <w:t xml:space="preserve">como passo importante para que o RPPS da União seja administrado </w:t>
      </w:r>
      <w:r w:rsidR="00995436" w:rsidRPr="00221030">
        <w:rPr>
          <w:rFonts w:cstheme="minorHAnsi"/>
          <w:sz w:val="24"/>
          <w:szCs w:val="24"/>
        </w:rPr>
        <w:t>com observância de critérios que preservem o equilíbrio financeiro e atuarial.</w:t>
      </w:r>
    </w:p>
    <w:p w:rsidR="00995436" w:rsidRPr="00221030" w:rsidRDefault="006F256C" w:rsidP="006F256C">
      <w:pPr>
        <w:spacing w:before="120" w:after="120"/>
        <w:jc w:val="both"/>
        <w:rPr>
          <w:rFonts w:cstheme="minorHAnsi"/>
          <w:sz w:val="24"/>
          <w:szCs w:val="24"/>
        </w:rPr>
      </w:pPr>
      <w:r w:rsidRPr="00221030">
        <w:rPr>
          <w:rFonts w:cstheme="minorHAnsi"/>
          <w:sz w:val="24"/>
          <w:szCs w:val="24"/>
        </w:rPr>
        <w:t>62.</w:t>
      </w:r>
      <w:r w:rsidRPr="00221030">
        <w:rPr>
          <w:rFonts w:cstheme="minorHAnsi"/>
          <w:sz w:val="24"/>
          <w:szCs w:val="24"/>
        </w:rPr>
        <w:tab/>
        <w:t xml:space="preserve">De igual modo, reforça-se como medida fundamental a </w:t>
      </w:r>
      <w:r w:rsidR="00995436" w:rsidRPr="00221030">
        <w:rPr>
          <w:rFonts w:cstheme="minorHAnsi"/>
          <w:sz w:val="24"/>
          <w:szCs w:val="24"/>
        </w:rPr>
        <w:t xml:space="preserve">aprovação da reforma da previdência, nos termos da Proposta de Emenda à Constituição - PEC nº 287/2016, </w:t>
      </w:r>
      <w:r w:rsidRPr="00221030">
        <w:rPr>
          <w:rFonts w:cstheme="minorHAnsi"/>
          <w:sz w:val="24"/>
          <w:szCs w:val="24"/>
        </w:rPr>
        <w:t xml:space="preserve">a qual </w:t>
      </w:r>
      <w:r w:rsidR="00995436" w:rsidRPr="00221030">
        <w:rPr>
          <w:rFonts w:cstheme="minorHAnsi"/>
          <w:sz w:val="24"/>
          <w:szCs w:val="24"/>
        </w:rPr>
        <w:t>terá importante impacto no resultado das avaliações at</w:t>
      </w:r>
      <w:r w:rsidRPr="00221030">
        <w:rPr>
          <w:rFonts w:cstheme="minorHAnsi"/>
          <w:sz w:val="24"/>
          <w:szCs w:val="24"/>
        </w:rPr>
        <w:t>uariais dos próximos exercícios e na sustentabilidade do RPPS da União.</w:t>
      </w:r>
    </w:p>
    <w:p w:rsidR="00995436" w:rsidRPr="00221030" w:rsidRDefault="006F256C" w:rsidP="008162FD">
      <w:pPr>
        <w:spacing w:before="120" w:after="120"/>
        <w:jc w:val="both"/>
        <w:rPr>
          <w:rFonts w:cstheme="minorHAnsi"/>
          <w:sz w:val="24"/>
          <w:szCs w:val="24"/>
        </w:rPr>
      </w:pPr>
      <w:r w:rsidRPr="00221030">
        <w:rPr>
          <w:rFonts w:cstheme="minorHAnsi"/>
          <w:sz w:val="24"/>
          <w:szCs w:val="24"/>
        </w:rPr>
        <w:t>63.</w:t>
      </w:r>
      <w:r w:rsidRPr="00221030">
        <w:rPr>
          <w:rFonts w:cstheme="minorHAnsi"/>
          <w:sz w:val="24"/>
          <w:szCs w:val="24"/>
        </w:rPr>
        <w:tab/>
      </w:r>
      <w:r w:rsidR="00995436" w:rsidRPr="00221030">
        <w:rPr>
          <w:rFonts w:cstheme="minorHAnsi"/>
          <w:sz w:val="24"/>
          <w:szCs w:val="24"/>
        </w:rPr>
        <w:t xml:space="preserve">São essas as nossas considerações. </w:t>
      </w:r>
      <w:r w:rsidRPr="00221030">
        <w:rPr>
          <w:rFonts w:cstheme="minorHAnsi"/>
          <w:sz w:val="24"/>
          <w:szCs w:val="24"/>
        </w:rPr>
        <w:t>Submeta-se às autoridades superiores, para apreciação e deliberação</w:t>
      </w:r>
      <w:r w:rsidR="00995436" w:rsidRPr="00221030">
        <w:rPr>
          <w:rFonts w:cstheme="minorHAnsi"/>
          <w:sz w:val="24"/>
          <w:szCs w:val="24"/>
        </w:rPr>
        <w:t>.</w:t>
      </w:r>
    </w:p>
    <w:p w:rsidR="0055720F" w:rsidRPr="00221030" w:rsidRDefault="0055720F" w:rsidP="0055720F">
      <w:pPr>
        <w:spacing w:after="0"/>
        <w:jc w:val="both"/>
        <w:rPr>
          <w:rFonts w:cstheme="minorHAnsi"/>
          <w:sz w:val="24"/>
          <w:szCs w:val="24"/>
        </w:rPr>
      </w:pPr>
    </w:p>
    <w:p w:rsidR="0055720F" w:rsidRPr="00221030" w:rsidRDefault="0055720F" w:rsidP="0055720F">
      <w:pPr>
        <w:spacing w:after="0"/>
        <w:jc w:val="both"/>
        <w:rPr>
          <w:rFonts w:cstheme="minorHAnsi"/>
          <w:sz w:val="24"/>
          <w:szCs w:val="24"/>
        </w:rPr>
      </w:pPr>
    </w:p>
    <w:tbl>
      <w:tblPr>
        <w:tblStyle w:val="Tabelacomgrade"/>
        <w:tblW w:w="9214" w:type="dxa"/>
        <w:tblLook w:val="04A0" w:firstRow="1" w:lastRow="0" w:firstColumn="1" w:lastColumn="0" w:noHBand="0" w:noVBand="1"/>
      </w:tblPr>
      <w:tblGrid>
        <w:gridCol w:w="3071"/>
        <w:gridCol w:w="3071"/>
        <w:gridCol w:w="3072"/>
      </w:tblGrid>
      <w:tr w:rsidR="00501397" w:rsidRPr="00221030" w:rsidTr="0055720F">
        <w:tc>
          <w:tcPr>
            <w:tcW w:w="3071" w:type="dxa"/>
            <w:tcBorders>
              <w:top w:val="nil"/>
              <w:left w:val="nil"/>
              <w:bottom w:val="nil"/>
              <w:right w:val="nil"/>
            </w:tcBorders>
          </w:tcPr>
          <w:p w:rsidR="00501397" w:rsidRPr="00221030" w:rsidRDefault="00501397" w:rsidP="00C44A2F">
            <w:pPr>
              <w:jc w:val="center"/>
              <w:rPr>
                <w:rFonts w:cstheme="minorHAnsi"/>
                <w:b/>
                <w:sz w:val="20"/>
                <w:szCs w:val="20"/>
              </w:rPr>
            </w:pPr>
            <w:r w:rsidRPr="00221030">
              <w:rPr>
                <w:rFonts w:cstheme="minorHAnsi"/>
                <w:b/>
                <w:sz w:val="20"/>
                <w:szCs w:val="20"/>
              </w:rPr>
              <w:t>ALAN DOS SANTOS DE MOURA</w:t>
            </w:r>
          </w:p>
          <w:p w:rsidR="00501397" w:rsidRPr="00221030" w:rsidRDefault="00501397" w:rsidP="00C44A2F">
            <w:pPr>
              <w:jc w:val="center"/>
              <w:rPr>
                <w:rFonts w:cstheme="minorHAnsi"/>
                <w:sz w:val="20"/>
                <w:szCs w:val="20"/>
              </w:rPr>
            </w:pPr>
            <w:r w:rsidRPr="00221030">
              <w:rPr>
                <w:rFonts w:cstheme="minorHAnsi"/>
                <w:sz w:val="20"/>
                <w:szCs w:val="20"/>
              </w:rPr>
              <w:t>Auditor-Fiscal da Receita Federal do Brasil - Atuário</w:t>
            </w:r>
          </w:p>
          <w:p w:rsidR="00501397" w:rsidRPr="00221030" w:rsidRDefault="00501397" w:rsidP="00C44A2F">
            <w:pPr>
              <w:jc w:val="center"/>
              <w:rPr>
                <w:rFonts w:cstheme="minorHAnsi"/>
                <w:sz w:val="20"/>
                <w:szCs w:val="20"/>
              </w:rPr>
            </w:pPr>
            <w:r w:rsidRPr="00221030">
              <w:rPr>
                <w:rFonts w:cstheme="minorHAnsi"/>
                <w:sz w:val="20"/>
                <w:szCs w:val="20"/>
              </w:rPr>
              <w:t>Matrícula 1.538.692</w:t>
            </w:r>
          </w:p>
        </w:tc>
        <w:tc>
          <w:tcPr>
            <w:tcW w:w="3071" w:type="dxa"/>
            <w:tcBorders>
              <w:top w:val="nil"/>
              <w:left w:val="nil"/>
              <w:bottom w:val="nil"/>
              <w:right w:val="nil"/>
            </w:tcBorders>
          </w:tcPr>
          <w:p w:rsidR="00501397" w:rsidRPr="00221030" w:rsidRDefault="00501397" w:rsidP="00C44A2F">
            <w:pPr>
              <w:jc w:val="center"/>
              <w:rPr>
                <w:rFonts w:cstheme="minorHAnsi"/>
                <w:b/>
                <w:sz w:val="20"/>
                <w:szCs w:val="20"/>
              </w:rPr>
            </w:pPr>
            <w:r w:rsidRPr="00221030">
              <w:rPr>
                <w:rFonts w:cstheme="minorHAnsi"/>
                <w:b/>
                <w:sz w:val="20"/>
                <w:szCs w:val="20"/>
              </w:rPr>
              <w:t>BENEDITO LEITE SOBRINHO</w:t>
            </w:r>
          </w:p>
          <w:p w:rsidR="00501397" w:rsidRPr="00221030" w:rsidRDefault="00501397" w:rsidP="00C44A2F">
            <w:pPr>
              <w:jc w:val="center"/>
              <w:rPr>
                <w:rFonts w:cstheme="minorHAnsi"/>
                <w:sz w:val="20"/>
                <w:szCs w:val="20"/>
              </w:rPr>
            </w:pPr>
            <w:r w:rsidRPr="00221030">
              <w:rPr>
                <w:rFonts w:cstheme="minorHAnsi"/>
                <w:sz w:val="20"/>
                <w:szCs w:val="20"/>
              </w:rPr>
              <w:t>Auditor-Fiscal da Receita Federal do Brasil - Atuário</w:t>
            </w:r>
          </w:p>
          <w:p w:rsidR="00501397" w:rsidRPr="00221030" w:rsidRDefault="00501397" w:rsidP="00C44A2F">
            <w:pPr>
              <w:jc w:val="center"/>
              <w:rPr>
                <w:rFonts w:cstheme="minorHAnsi"/>
                <w:sz w:val="20"/>
                <w:szCs w:val="20"/>
              </w:rPr>
            </w:pPr>
            <w:r w:rsidRPr="00221030">
              <w:rPr>
                <w:rFonts w:cstheme="minorHAnsi"/>
                <w:sz w:val="20"/>
                <w:szCs w:val="20"/>
              </w:rPr>
              <w:t>Matrícula 0.</w:t>
            </w:r>
            <w:r w:rsidR="00316569" w:rsidRPr="00221030">
              <w:rPr>
                <w:rFonts w:cstheme="minorHAnsi"/>
                <w:sz w:val="20"/>
                <w:szCs w:val="20"/>
              </w:rPr>
              <w:t>935.753</w:t>
            </w:r>
          </w:p>
        </w:tc>
        <w:tc>
          <w:tcPr>
            <w:tcW w:w="3072" w:type="dxa"/>
            <w:tcBorders>
              <w:top w:val="nil"/>
              <w:left w:val="nil"/>
              <w:bottom w:val="nil"/>
              <w:right w:val="nil"/>
            </w:tcBorders>
          </w:tcPr>
          <w:p w:rsidR="00501397" w:rsidRPr="00221030" w:rsidRDefault="00316569" w:rsidP="00C44A2F">
            <w:pPr>
              <w:jc w:val="center"/>
              <w:rPr>
                <w:rFonts w:cstheme="minorHAnsi"/>
                <w:b/>
                <w:sz w:val="20"/>
                <w:szCs w:val="20"/>
              </w:rPr>
            </w:pPr>
            <w:r w:rsidRPr="00221030">
              <w:rPr>
                <w:rFonts w:cstheme="minorHAnsi"/>
                <w:b/>
                <w:sz w:val="20"/>
                <w:szCs w:val="20"/>
              </w:rPr>
              <w:t>JOSÉ WILSON SILVA NETO</w:t>
            </w:r>
          </w:p>
          <w:p w:rsidR="00316569" w:rsidRPr="00221030" w:rsidRDefault="00316569" w:rsidP="00C44A2F">
            <w:pPr>
              <w:jc w:val="center"/>
              <w:rPr>
                <w:rFonts w:cstheme="minorHAnsi"/>
                <w:sz w:val="20"/>
                <w:szCs w:val="20"/>
              </w:rPr>
            </w:pPr>
            <w:r w:rsidRPr="00221030">
              <w:rPr>
                <w:rFonts w:cstheme="minorHAnsi"/>
                <w:sz w:val="20"/>
                <w:szCs w:val="20"/>
              </w:rPr>
              <w:t>Analista Atuarial</w:t>
            </w:r>
          </w:p>
          <w:p w:rsidR="00316569" w:rsidRPr="00221030" w:rsidRDefault="00316569" w:rsidP="00C44A2F">
            <w:pPr>
              <w:jc w:val="center"/>
              <w:rPr>
                <w:rFonts w:cstheme="minorHAnsi"/>
                <w:sz w:val="20"/>
                <w:szCs w:val="20"/>
              </w:rPr>
            </w:pPr>
            <w:r w:rsidRPr="00221030">
              <w:rPr>
                <w:rFonts w:cstheme="minorHAnsi"/>
                <w:sz w:val="20"/>
                <w:szCs w:val="20"/>
              </w:rPr>
              <w:t>1.243.177</w:t>
            </w:r>
          </w:p>
          <w:p w:rsidR="0055720F" w:rsidRPr="00221030" w:rsidRDefault="0055720F" w:rsidP="00C44A2F">
            <w:pPr>
              <w:jc w:val="center"/>
              <w:rPr>
                <w:rFonts w:cstheme="minorHAnsi"/>
                <w:sz w:val="20"/>
                <w:szCs w:val="20"/>
              </w:rPr>
            </w:pPr>
          </w:p>
        </w:tc>
      </w:tr>
    </w:tbl>
    <w:p w:rsidR="007B2A59" w:rsidRPr="00221030" w:rsidRDefault="007B2A59" w:rsidP="007B2A59">
      <w:pPr>
        <w:pBdr>
          <w:top w:val="single" w:sz="4" w:space="1" w:color="auto"/>
        </w:pBdr>
        <w:spacing w:before="960" w:after="60"/>
        <w:jc w:val="both"/>
        <w:rPr>
          <w:rFonts w:cstheme="minorHAnsi"/>
          <w:b/>
          <w:sz w:val="10"/>
          <w:szCs w:val="10"/>
        </w:rPr>
      </w:pPr>
    </w:p>
    <w:p w:rsidR="00C44A2F" w:rsidRPr="00221030" w:rsidRDefault="00C44A2F" w:rsidP="007B2A59">
      <w:pPr>
        <w:pBdr>
          <w:top w:val="single" w:sz="4" w:space="1" w:color="auto"/>
        </w:pBdr>
        <w:spacing w:before="60" w:after="360"/>
        <w:jc w:val="both"/>
        <w:rPr>
          <w:rFonts w:cstheme="minorHAnsi"/>
        </w:rPr>
      </w:pPr>
      <w:r w:rsidRPr="00221030">
        <w:rPr>
          <w:rFonts w:cstheme="minorHAnsi"/>
          <w:b/>
        </w:rPr>
        <w:t>Coordenação de Acompanhamento Atuarial - COAAT, em 29 de março de 2018.</w:t>
      </w:r>
    </w:p>
    <w:p w:rsidR="00E441E2" w:rsidRPr="00221030" w:rsidRDefault="00E441E2" w:rsidP="0055720F">
      <w:pPr>
        <w:spacing w:after="0"/>
        <w:jc w:val="both"/>
        <w:rPr>
          <w:rFonts w:cstheme="minorHAnsi"/>
          <w:sz w:val="20"/>
          <w:szCs w:val="20"/>
        </w:rPr>
      </w:pPr>
      <w:r w:rsidRPr="00221030">
        <w:rPr>
          <w:rFonts w:cstheme="minorHAnsi"/>
          <w:sz w:val="20"/>
          <w:szCs w:val="20"/>
        </w:rPr>
        <w:t>1.</w:t>
      </w:r>
      <w:r w:rsidRPr="00221030">
        <w:rPr>
          <w:rFonts w:cstheme="minorHAnsi"/>
          <w:sz w:val="20"/>
          <w:szCs w:val="20"/>
        </w:rPr>
        <w:tab/>
        <w:t>Ciente. De acordo.</w:t>
      </w:r>
    </w:p>
    <w:p w:rsidR="00E441E2" w:rsidRPr="00221030" w:rsidRDefault="00E441E2" w:rsidP="0055720F">
      <w:pPr>
        <w:spacing w:after="0"/>
        <w:jc w:val="both"/>
        <w:rPr>
          <w:rFonts w:cstheme="minorHAnsi"/>
          <w:sz w:val="20"/>
          <w:szCs w:val="20"/>
        </w:rPr>
      </w:pPr>
      <w:r w:rsidRPr="00221030">
        <w:rPr>
          <w:rFonts w:cstheme="minorHAnsi"/>
          <w:sz w:val="20"/>
          <w:szCs w:val="20"/>
        </w:rPr>
        <w:t>2.</w:t>
      </w:r>
      <w:r w:rsidRPr="00221030">
        <w:rPr>
          <w:rFonts w:cstheme="minorHAnsi"/>
          <w:sz w:val="20"/>
          <w:szCs w:val="20"/>
        </w:rPr>
        <w:tab/>
        <w:t>À apreciação do Coordenador-Geral de Atuária, Contabilidade e Investimentos.</w:t>
      </w:r>
    </w:p>
    <w:p w:rsidR="0055720F" w:rsidRPr="00221030" w:rsidRDefault="0055720F" w:rsidP="0055720F">
      <w:pPr>
        <w:spacing w:after="0"/>
        <w:jc w:val="both"/>
        <w:rPr>
          <w:rFonts w:cstheme="minorHAnsi"/>
          <w:sz w:val="20"/>
          <w:szCs w:val="20"/>
        </w:rPr>
      </w:pPr>
    </w:p>
    <w:p w:rsidR="00C44A2F" w:rsidRPr="00221030" w:rsidRDefault="00C44A2F" w:rsidP="0055720F">
      <w:pPr>
        <w:spacing w:after="0"/>
        <w:jc w:val="both"/>
        <w:rPr>
          <w:rFonts w:cstheme="minorHAnsi"/>
          <w:sz w:val="20"/>
          <w:szCs w:val="20"/>
        </w:rPr>
      </w:pPr>
    </w:p>
    <w:p w:rsidR="0055720F" w:rsidRPr="00221030" w:rsidRDefault="0055720F" w:rsidP="0055720F">
      <w:pPr>
        <w:spacing w:after="0"/>
        <w:jc w:val="both"/>
        <w:rPr>
          <w:rFonts w:cstheme="minorHAnsi"/>
          <w:sz w:val="20"/>
          <w:szCs w:val="20"/>
        </w:rPr>
      </w:pPr>
    </w:p>
    <w:p w:rsidR="00C44A2F" w:rsidRPr="00221030" w:rsidRDefault="00C44A2F" w:rsidP="00C44A2F">
      <w:pPr>
        <w:spacing w:after="0" w:line="240" w:lineRule="auto"/>
        <w:jc w:val="center"/>
        <w:rPr>
          <w:rFonts w:cstheme="minorHAnsi"/>
          <w:b/>
          <w:sz w:val="24"/>
          <w:szCs w:val="24"/>
        </w:rPr>
      </w:pPr>
      <w:r w:rsidRPr="00221030">
        <w:rPr>
          <w:rFonts w:cstheme="minorHAnsi"/>
          <w:b/>
          <w:sz w:val="24"/>
          <w:szCs w:val="24"/>
        </w:rPr>
        <w:t>CLÁUDIO HENRIQUE SOARES DA CRUZ</w:t>
      </w:r>
    </w:p>
    <w:p w:rsidR="00C44A2F" w:rsidRPr="00221030" w:rsidRDefault="00C44A2F" w:rsidP="00C44A2F">
      <w:pPr>
        <w:spacing w:after="120" w:line="240" w:lineRule="auto"/>
        <w:jc w:val="center"/>
        <w:rPr>
          <w:rFonts w:cstheme="minorHAnsi"/>
          <w:sz w:val="20"/>
          <w:szCs w:val="20"/>
        </w:rPr>
      </w:pPr>
      <w:r w:rsidRPr="00221030">
        <w:rPr>
          <w:rFonts w:cstheme="minorHAnsi"/>
          <w:sz w:val="20"/>
          <w:szCs w:val="20"/>
        </w:rPr>
        <w:t>Coordenador de Acompanhamento Atuarial</w:t>
      </w:r>
    </w:p>
    <w:p w:rsidR="00C44A2F" w:rsidRPr="00221030" w:rsidRDefault="00C44A2F" w:rsidP="00C44A2F">
      <w:pPr>
        <w:spacing w:before="120" w:after="120"/>
        <w:jc w:val="both"/>
        <w:rPr>
          <w:rFonts w:cstheme="minorHAnsi"/>
          <w:b/>
          <w:sz w:val="20"/>
          <w:szCs w:val="20"/>
        </w:rPr>
      </w:pPr>
    </w:p>
    <w:p w:rsidR="007B2A59" w:rsidRPr="00221030" w:rsidRDefault="007B2A59" w:rsidP="007B2A59">
      <w:pPr>
        <w:pBdr>
          <w:top w:val="single" w:sz="4" w:space="1" w:color="auto"/>
        </w:pBdr>
        <w:spacing w:before="960" w:after="60"/>
        <w:jc w:val="both"/>
        <w:rPr>
          <w:rFonts w:cstheme="minorHAnsi"/>
          <w:b/>
          <w:sz w:val="10"/>
          <w:szCs w:val="10"/>
        </w:rPr>
      </w:pPr>
    </w:p>
    <w:p w:rsidR="0055720F" w:rsidRPr="00221030" w:rsidRDefault="00C44A2F" w:rsidP="007B2A59">
      <w:pPr>
        <w:pBdr>
          <w:top w:val="single" w:sz="4" w:space="1" w:color="auto"/>
        </w:pBdr>
        <w:spacing w:before="60" w:after="360"/>
        <w:jc w:val="both"/>
        <w:rPr>
          <w:rFonts w:cstheme="minorHAnsi"/>
          <w:b/>
        </w:rPr>
      </w:pPr>
      <w:r w:rsidRPr="00221030">
        <w:rPr>
          <w:rFonts w:cstheme="minorHAnsi"/>
          <w:b/>
        </w:rPr>
        <w:t>Coordenação-Geral de Atuária, Contabilidade e Investimentos - CGACI, em 29 de março de 2018.</w:t>
      </w:r>
    </w:p>
    <w:p w:rsidR="00E441E2" w:rsidRPr="00221030" w:rsidRDefault="00E441E2" w:rsidP="0055720F">
      <w:pPr>
        <w:spacing w:after="0"/>
        <w:jc w:val="both"/>
        <w:rPr>
          <w:rFonts w:cstheme="minorHAnsi"/>
          <w:sz w:val="20"/>
          <w:szCs w:val="20"/>
        </w:rPr>
      </w:pPr>
      <w:r w:rsidRPr="00221030">
        <w:rPr>
          <w:rFonts w:cstheme="minorHAnsi"/>
          <w:sz w:val="20"/>
          <w:szCs w:val="20"/>
        </w:rPr>
        <w:t>1.</w:t>
      </w:r>
      <w:r w:rsidRPr="00221030">
        <w:rPr>
          <w:rFonts w:cstheme="minorHAnsi"/>
          <w:sz w:val="20"/>
          <w:szCs w:val="20"/>
        </w:rPr>
        <w:tab/>
        <w:t>Ciente. De acordo.</w:t>
      </w:r>
    </w:p>
    <w:p w:rsidR="00E441E2" w:rsidRPr="00221030" w:rsidRDefault="00E441E2" w:rsidP="0055720F">
      <w:pPr>
        <w:spacing w:after="0"/>
        <w:jc w:val="both"/>
        <w:rPr>
          <w:rFonts w:cstheme="minorHAnsi"/>
          <w:sz w:val="20"/>
          <w:szCs w:val="20"/>
        </w:rPr>
      </w:pPr>
      <w:r w:rsidRPr="00221030">
        <w:rPr>
          <w:rFonts w:cstheme="minorHAnsi"/>
          <w:sz w:val="20"/>
          <w:szCs w:val="20"/>
        </w:rPr>
        <w:t>2.</w:t>
      </w:r>
      <w:r w:rsidRPr="00221030">
        <w:rPr>
          <w:rFonts w:cstheme="minorHAnsi"/>
          <w:sz w:val="20"/>
          <w:szCs w:val="20"/>
        </w:rPr>
        <w:tab/>
        <w:t>À apreciação do Subsecretário dos Regimes Próprios de Previdência Social.</w:t>
      </w:r>
    </w:p>
    <w:p w:rsidR="00C44A2F" w:rsidRPr="00221030" w:rsidRDefault="00C44A2F" w:rsidP="00C44A2F">
      <w:pPr>
        <w:spacing w:after="0"/>
        <w:jc w:val="both"/>
        <w:rPr>
          <w:rFonts w:cstheme="minorHAnsi"/>
          <w:sz w:val="20"/>
          <w:szCs w:val="20"/>
        </w:rPr>
      </w:pPr>
    </w:p>
    <w:p w:rsidR="00C44A2F" w:rsidRPr="00221030" w:rsidRDefault="00C44A2F" w:rsidP="00C44A2F">
      <w:pPr>
        <w:spacing w:after="0"/>
        <w:jc w:val="both"/>
        <w:rPr>
          <w:rFonts w:cstheme="minorHAnsi"/>
          <w:sz w:val="20"/>
          <w:szCs w:val="20"/>
        </w:rPr>
      </w:pPr>
    </w:p>
    <w:p w:rsidR="00C44A2F" w:rsidRPr="00221030" w:rsidRDefault="00C44A2F" w:rsidP="00C44A2F">
      <w:pPr>
        <w:spacing w:after="0"/>
        <w:jc w:val="both"/>
        <w:rPr>
          <w:rFonts w:cstheme="minorHAnsi"/>
          <w:sz w:val="20"/>
          <w:szCs w:val="20"/>
        </w:rPr>
      </w:pPr>
    </w:p>
    <w:p w:rsidR="0055720F" w:rsidRPr="00221030" w:rsidRDefault="0055720F" w:rsidP="009332BE">
      <w:pPr>
        <w:spacing w:after="0" w:line="240" w:lineRule="auto"/>
        <w:jc w:val="center"/>
        <w:rPr>
          <w:rFonts w:cstheme="minorHAnsi"/>
          <w:b/>
          <w:sz w:val="24"/>
          <w:szCs w:val="24"/>
        </w:rPr>
      </w:pPr>
      <w:r w:rsidRPr="00221030">
        <w:rPr>
          <w:rFonts w:cstheme="minorHAnsi"/>
          <w:b/>
          <w:sz w:val="24"/>
          <w:szCs w:val="24"/>
        </w:rPr>
        <w:t>ALLEX ALBERT RODRIGUES</w:t>
      </w:r>
    </w:p>
    <w:p w:rsidR="0055720F" w:rsidRPr="00221030" w:rsidRDefault="0055720F" w:rsidP="009332BE">
      <w:pPr>
        <w:spacing w:after="120" w:line="240" w:lineRule="auto"/>
        <w:jc w:val="center"/>
        <w:rPr>
          <w:rFonts w:cstheme="minorHAnsi"/>
          <w:sz w:val="20"/>
          <w:szCs w:val="20"/>
        </w:rPr>
      </w:pPr>
      <w:r w:rsidRPr="00221030">
        <w:rPr>
          <w:rFonts w:cstheme="minorHAnsi"/>
          <w:sz w:val="20"/>
          <w:szCs w:val="20"/>
        </w:rPr>
        <w:t>Coordenador-Geral de Atuária, Contabilidade e Investimentos</w:t>
      </w:r>
    </w:p>
    <w:p w:rsidR="007B2A59" w:rsidRPr="00221030" w:rsidRDefault="007B2A59" w:rsidP="007B2A59">
      <w:pPr>
        <w:pBdr>
          <w:top w:val="single" w:sz="4" w:space="1" w:color="auto"/>
        </w:pBdr>
        <w:spacing w:before="960" w:after="60"/>
        <w:jc w:val="both"/>
        <w:rPr>
          <w:rFonts w:cstheme="minorHAnsi"/>
          <w:b/>
          <w:sz w:val="10"/>
          <w:szCs w:val="10"/>
        </w:rPr>
      </w:pPr>
    </w:p>
    <w:p w:rsidR="0055720F" w:rsidRPr="00221030" w:rsidRDefault="00C44A2F" w:rsidP="007B2A59">
      <w:pPr>
        <w:pBdr>
          <w:top w:val="single" w:sz="4" w:space="1" w:color="auto"/>
        </w:pBdr>
        <w:spacing w:before="60" w:after="360"/>
        <w:jc w:val="both"/>
        <w:rPr>
          <w:rFonts w:cstheme="minorHAnsi"/>
          <w:b/>
        </w:rPr>
      </w:pPr>
      <w:r w:rsidRPr="00221030">
        <w:rPr>
          <w:rFonts w:cstheme="minorHAnsi"/>
          <w:b/>
        </w:rPr>
        <w:t xml:space="preserve">Subsecretaria dos Regimes Próprios de Previdência Social </w:t>
      </w:r>
      <w:r w:rsidR="0055720F" w:rsidRPr="00221030">
        <w:rPr>
          <w:rFonts w:cstheme="minorHAnsi"/>
          <w:b/>
        </w:rPr>
        <w:t>- SRPPS, em 29 de março de 2018.</w:t>
      </w:r>
    </w:p>
    <w:p w:rsidR="00E441E2" w:rsidRPr="00221030" w:rsidRDefault="009606A7" w:rsidP="009332BE">
      <w:pPr>
        <w:spacing w:after="0"/>
        <w:jc w:val="both"/>
        <w:rPr>
          <w:rFonts w:cstheme="minorHAnsi"/>
          <w:sz w:val="20"/>
          <w:szCs w:val="20"/>
        </w:rPr>
      </w:pPr>
      <w:r w:rsidRPr="00221030">
        <w:rPr>
          <w:rFonts w:cstheme="minorHAnsi"/>
          <w:sz w:val="20"/>
          <w:szCs w:val="20"/>
        </w:rPr>
        <w:t>1.</w:t>
      </w:r>
      <w:r w:rsidRPr="00221030">
        <w:rPr>
          <w:rFonts w:cstheme="minorHAnsi"/>
          <w:sz w:val="20"/>
          <w:szCs w:val="20"/>
        </w:rPr>
        <w:tab/>
      </w:r>
      <w:r w:rsidR="00E441E2" w:rsidRPr="00221030">
        <w:rPr>
          <w:rFonts w:cstheme="minorHAnsi"/>
          <w:sz w:val="20"/>
          <w:szCs w:val="20"/>
        </w:rPr>
        <w:t>Ciente. De acordo.</w:t>
      </w:r>
    </w:p>
    <w:p w:rsidR="00E441E2" w:rsidRPr="00221030" w:rsidRDefault="00E441E2" w:rsidP="009332BE">
      <w:pPr>
        <w:spacing w:after="0"/>
        <w:jc w:val="both"/>
        <w:rPr>
          <w:rFonts w:cstheme="minorHAnsi"/>
          <w:sz w:val="20"/>
          <w:szCs w:val="20"/>
        </w:rPr>
      </w:pPr>
      <w:r w:rsidRPr="00221030">
        <w:rPr>
          <w:rFonts w:cstheme="minorHAnsi"/>
          <w:sz w:val="20"/>
          <w:szCs w:val="20"/>
        </w:rPr>
        <w:t>2.</w:t>
      </w:r>
      <w:r w:rsidRPr="00221030">
        <w:rPr>
          <w:rFonts w:cstheme="minorHAnsi"/>
          <w:sz w:val="20"/>
          <w:szCs w:val="20"/>
        </w:rPr>
        <w:tab/>
        <w:t>À apreciação do Secretário de Previdência.</w:t>
      </w:r>
    </w:p>
    <w:p w:rsidR="00C44A2F" w:rsidRPr="00221030" w:rsidRDefault="00C44A2F" w:rsidP="00C44A2F">
      <w:pPr>
        <w:spacing w:after="0"/>
        <w:jc w:val="both"/>
        <w:rPr>
          <w:rFonts w:cstheme="minorHAnsi"/>
          <w:sz w:val="20"/>
          <w:szCs w:val="20"/>
        </w:rPr>
      </w:pPr>
    </w:p>
    <w:p w:rsidR="00C44A2F" w:rsidRPr="00221030" w:rsidRDefault="00C44A2F" w:rsidP="00C44A2F">
      <w:pPr>
        <w:spacing w:after="0"/>
        <w:jc w:val="both"/>
        <w:rPr>
          <w:rFonts w:cstheme="minorHAnsi"/>
          <w:sz w:val="20"/>
          <w:szCs w:val="20"/>
        </w:rPr>
      </w:pPr>
    </w:p>
    <w:p w:rsidR="00C44A2F" w:rsidRPr="00221030" w:rsidRDefault="00C44A2F" w:rsidP="00C44A2F">
      <w:pPr>
        <w:spacing w:after="0"/>
        <w:jc w:val="both"/>
        <w:rPr>
          <w:rFonts w:cstheme="minorHAnsi"/>
          <w:sz w:val="20"/>
          <w:szCs w:val="20"/>
        </w:rPr>
      </w:pPr>
    </w:p>
    <w:p w:rsidR="009332BE" w:rsidRPr="00221030" w:rsidRDefault="009332BE" w:rsidP="009332BE">
      <w:pPr>
        <w:spacing w:after="0" w:line="240" w:lineRule="auto"/>
        <w:jc w:val="center"/>
        <w:rPr>
          <w:rFonts w:cstheme="minorHAnsi"/>
          <w:b/>
          <w:sz w:val="24"/>
          <w:szCs w:val="24"/>
        </w:rPr>
      </w:pPr>
      <w:r w:rsidRPr="00221030">
        <w:rPr>
          <w:rFonts w:cstheme="minorHAnsi"/>
          <w:b/>
          <w:sz w:val="24"/>
          <w:szCs w:val="24"/>
        </w:rPr>
        <w:t>NARLON GUTIERRE NOGUEIRA</w:t>
      </w:r>
    </w:p>
    <w:p w:rsidR="009332BE" w:rsidRPr="00221030" w:rsidRDefault="009332BE" w:rsidP="009332BE">
      <w:pPr>
        <w:spacing w:after="120" w:line="240" w:lineRule="auto"/>
        <w:jc w:val="center"/>
        <w:rPr>
          <w:rFonts w:cstheme="minorHAnsi"/>
          <w:sz w:val="20"/>
          <w:szCs w:val="20"/>
        </w:rPr>
      </w:pPr>
      <w:r w:rsidRPr="00221030">
        <w:rPr>
          <w:rFonts w:cstheme="minorHAnsi"/>
          <w:sz w:val="20"/>
          <w:szCs w:val="20"/>
        </w:rPr>
        <w:t>Subsecretário dos Regimes Próprios de Previdência Social</w:t>
      </w:r>
    </w:p>
    <w:p w:rsidR="007B2A59" w:rsidRPr="00221030" w:rsidRDefault="007B2A59" w:rsidP="007B2A59">
      <w:pPr>
        <w:pBdr>
          <w:top w:val="single" w:sz="4" w:space="1" w:color="auto"/>
        </w:pBdr>
        <w:spacing w:before="960" w:after="60"/>
        <w:jc w:val="both"/>
        <w:rPr>
          <w:rFonts w:cstheme="minorHAnsi"/>
          <w:b/>
          <w:sz w:val="10"/>
          <w:szCs w:val="10"/>
        </w:rPr>
      </w:pPr>
    </w:p>
    <w:p w:rsidR="009332BE" w:rsidRPr="00221030" w:rsidRDefault="00C44A2F" w:rsidP="007B2A59">
      <w:pPr>
        <w:pBdr>
          <w:top w:val="single" w:sz="4" w:space="1" w:color="auto"/>
        </w:pBdr>
        <w:spacing w:before="60" w:after="360"/>
        <w:jc w:val="both"/>
        <w:rPr>
          <w:rFonts w:cstheme="minorHAnsi"/>
          <w:b/>
        </w:rPr>
      </w:pPr>
      <w:r w:rsidRPr="00221030">
        <w:rPr>
          <w:rFonts w:cstheme="minorHAnsi"/>
          <w:b/>
        </w:rPr>
        <w:t xml:space="preserve">Secretaria de Previdência </w:t>
      </w:r>
      <w:r w:rsidR="00D079DD" w:rsidRPr="00221030">
        <w:rPr>
          <w:rFonts w:cstheme="minorHAnsi"/>
          <w:b/>
        </w:rPr>
        <w:t>-</w:t>
      </w:r>
      <w:r w:rsidR="009332BE" w:rsidRPr="00221030">
        <w:rPr>
          <w:rFonts w:cstheme="minorHAnsi"/>
          <w:b/>
        </w:rPr>
        <w:t xml:space="preserve"> SPREV, em 29 de março de 2018.</w:t>
      </w:r>
    </w:p>
    <w:p w:rsidR="00E441E2" w:rsidRPr="00221030" w:rsidRDefault="00E441E2" w:rsidP="009332BE">
      <w:pPr>
        <w:spacing w:after="0"/>
        <w:jc w:val="both"/>
        <w:rPr>
          <w:rFonts w:cstheme="minorHAnsi"/>
          <w:sz w:val="20"/>
          <w:szCs w:val="20"/>
        </w:rPr>
      </w:pPr>
      <w:r w:rsidRPr="00221030">
        <w:rPr>
          <w:rFonts w:cstheme="minorHAnsi"/>
          <w:sz w:val="20"/>
          <w:szCs w:val="20"/>
        </w:rPr>
        <w:t>1.</w:t>
      </w:r>
      <w:r w:rsidR="001F14FB" w:rsidRPr="00221030">
        <w:rPr>
          <w:rFonts w:cstheme="minorHAnsi"/>
          <w:sz w:val="20"/>
          <w:szCs w:val="20"/>
        </w:rPr>
        <w:tab/>
      </w:r>
      <w:r w:rsidRPr="00221030">
        <w:rPr>
          <w:rFonts w:cstheme="minorHAnsi"/>
          <w:sz w:val="20"/>
          <w:szCs w:val="20"/>
        </w:rPr>
        <w:t>Ciente. De acordo.</w:t>
      </w:r>
    </w:p>
    <w:p w:rsidR="00E441E2" w:rsidRPr="00221030" w:rsidRDefault="00E441E2" w:rsidP="009332BE">
      <w:pPr>
        <w:spacing w:after="0"/>
        <w:jc w:val="both"/>
        <w:rPr>
          <w:rFonts w:cstheme="minorHAnsi"/>
          <w:sz w:val="20"/>
          <w:szCs w:val="20"/>
        </w:rPr>
      </w:pPr>
      <w:r w:rsidRPr="00221030">
        <w:rPr>
          <w:rFonts w:cstheme="minorHAnsi"/>
          <w:sz w:val="20"/>
          <w:szCs w:val="20"/>
        </w:rPr>
        <w:t>2.</w:t>
      </w:r>
      <w:r w:rsidRPr="00221030">
        <w:rPr>
          <w:rFonts w:cstheme="minorHAnsi"/>
          <w:sz w:val="20"/>
          <w:szCs w:val="20"/>
        </w:rPr>
        <w:tab/>
        <w:t xml:space="preserve">Remeta-se à Subsecretaria para Assuntos Fiscais da Secretaria de Orçamento Federal, </w:t>
      </w:r>
      <w:r w:rsidR="001F14FB" w:rsidRPr="00221030">
        <w:rPr>
          <w:rFonts w:cstheme="minorHAnsi"/>
          <w:sz w:val="20"/>
          <w:szCs w:val="20"/>
        </w:rPr>
        <w:t xml:space="preserve">em atendimento ao </w:t>
      </w:r>
      <w:r w:rsidR="00365352" w:rsidRPr="00221030">
        <w:rPr>
          <w:rFonts w:cstheme="minorHAnsi"/>
          <w:sz w:val="20"/>
          <w:szCs w:val="20"/>
        </w:rPr>
        <w:t>Ofício nº 18903/2018-MP, de 12 de março de 2018</w:t>
      </w:r>
      <w:r w:rsidRPr="00221030">
        <w:rPr>
          <w:rFonts w:cstheme="minorHAnsi"/>
          <w:sz w:val="20"/>
          <w:szCs w:val="20"/>
        </w:rPr>
        <w:t xml:space="preserve">. </w:t>
      </w:r>
    </w:p>
    <w:p w:rsidR="00C44A2F" w:rsidRPr="00221030" w:rsidRDefault="00C44A2F" w:rsidP="00C44A2F">
      <w:pPr>
        <w:spacing w:after="0"/>
        <w:jc w:val="both"/>
        <w:rPr>
          <w:rFonts w:cstheme="minorHAnsi"/>
          <w:sz w:val="20"/>
          <w:szCs w:val="20"/>
        </w:rPr>
      </w:pPr>
    </w:p>
    <w:p w:rsidR="00C44A2F" w:rsidRPr="00221030" w:rsidRDefault="00C44A2F" w:rsidP="00C44A2F">
      <w:pPr>
        <w:spacing w:after="0"/>
        <w:jc w:val="both"/>
        <w:rPr>
          <w:rFonts w:cstheme="minorHAnsi"/>
          <w:sz w:val="20"/>
          <w:szCs w:val="20"/>
        </w:rPr>
      </w:pPr>
    </w:p>
    <w:p w:rsidR="00C44A2F" w:rsidRPr="00221030" w:rsidRDefault="00C44A2F" w:rsidP="00C44A2F">
      <w:pPr>
        <w:spacing w:after="0"/>
        <w:jc w:val="both"/>
        <w:rPr>
          <w:rFonts w:cstheme="minorHAnsi"/>
          <w:sz w:val="20"/>
          <w:szCs w:val="20"/>
        </w:rPr>
      </w:pPr>
    </w:p>
    <w:p w:rsidR="00365352" w:rsidRPr="00221030" w:rsidRDefault="00365352" w:rsidP="00365352">
      <w:pPr>
        <w:spacing w:after="0" w:line="240" w:lineRule="auto"/>
        <w:jc w:val="center"/>
        <w:rPr>
          <w:rFonts w:cstheme="minorHAnsi"/>
          <w:b/>
          <w:sz w:val="24"/>
          <w:szCs w:val="24"/>
        </w:rPr>
      </w:pPr>
      <w:r w:rsidRPr="00221030">
        <w:rPr>
          <w:rFonts w:cstheme="minorHAnsi"/>
          <w:b/>
          <w:sz w:val="24"/>
          <w:szCs w:val="24"/>
        </w:rPr>
        <w:t>MARCELO ABI-RAMIA CAETANO</w:t>
      </w:r>
    </w:p>
    <w:p w:rsidR="00013B62" w:rsidRPr="00221030" w:rsidRDefault="00365352" w:rsidP="00811882">
      <w:pPr>
        <w:spacing w:after="0" w:line="240" w:lineRule="auto"/>
        <w:jc w:val="center"/>
        <w:rPr>
          <w:rFonts w:cstheme="minorHAnsi"/>
          <w:sz w:val="20"/>
          <w:szCs w:val="20"/>
        </w:rPr>
      </w:pPr>
      <w:r w:rsidRPr="00221030">
        <w:rPr>
          <w:rFonts w:cstheme="minorHAnsi"/>
          <w:sz w:val="20"/>
          <w:szCs w:val="20"/>
        </w:rPr>
        <w:t>Secretário de Previdência</w:t>
      </w:r>
    </w:p>
    <w:p w:rsidR="00301B59" w:rsidRPr="00221030" w:rsidRDefault="00301B59" w:rsidP="00301B59">
      <w:pPr>
        <w:spacing w:after="0" w:line="240" w:lineRule="auto"/>
        <w:jc w:val="both"/>
        <w:rPr>
          <w:rFonts w:cstheme="minorHAnsi"/>
          <w:sz w:val="24"/>
          <w:szCs w:val="24"/>
        </w:rPr>
      </w:pPr>
    </w:p>
    <w:p w:rsidR="00CD1D60" w:rsidRPr="00221030" w:rsidRDefault="00CD1D60">
      <w:pPr>
        <w:rPr>
          <w:rFonts w:eastAsiaTheme="majorEastAsia" w:cstheme="minorHAnsi"/>
          <w:b/>
          <w:bCs/>
          <w:color w:val="365F91" w:themeColor="accent1" w:themeShade="BF"/>
          <w:sz w:val="24"/>
          <w:szCs w:val="24"/>
        </w:rPr>
      </w:pPr>
      <w:r w:rsidRPr="00221030">
        <w:rPr>
          <w:rFonts w:eastAsiaTheme="majorEastAsia" w:cstheme="minorHAnsi"/>
          <w:b/>
          <w:bCs/>
          <w:color w:val="365F91" w:themeColor="accent1" w:themeShade="BF"/>
          <w:sz w:val="24"/>
          <w:szCs w:val="24"/>
        </w:rPr>
        <w:br w:type="page"/>
      </w:r>
    </w:p>
    <w:p w:rsidR="009332BE" w:rsidRPr="00221030" w:rsidRDefault="009332BE">
      <w:pPr>
        <w:rPr>
          <w:rFonts w:eastAsiaTheme="majorEastAsia" w:cstheme="minorHAnsi"/>
          <w:b/>
          <w:bCs/>
          <w:color w:val="365F91" w:themeColor="accent1" w:themeShade="BF"/>
          <w:sz w:val="24"/>
          <w:szCs w:val="24"/>
        </w:rPr>
      </w:pPr>
    </w:p>
    <w:p w:rsidR="00CD1D60" w:rsidRPr="00221030" w:rsidRDefault="00CD1D60" w:rsidP="007963BB">
      <w:pPr>
        <w:pStyle w:val="Ttulo1"/>
        <w:spacing w:before="120" w:after="120"/>
        <w:jc w:val="center"/>
        <w:rPr>
          <w:rFonts w:asciiTheme="minorHAnsi" w:hAnsiTheme="minorHAnsi" w:cstheme="minorHAnsi"/>
          <w:spacing w:val="200"/>
          <w:sz w:val="96"/>
          <w:szCs w:val="96"/>
        </w:rPr>
      </w:pPr>
    </w:p>
    <w:p w:rsidR="00CD1D60" w:rsidRPr="00221030" w:rsidRDefault="00CD1D60" w:rsidP="007963BB">
      <w:pPr>
        <w:pStyle w:val="Ttulo1"/>
        <w:spacing w:before="120" w:after="120"/>
        <w:jc w:val="center"/>
        <w:rPr>
          <w:rFonts w:asciiTheme="minorHAnsi" w:hAnsiTheme="minorHAnsi" w:cstheme="minorHAnsi"/>
          <w:spacing w:val="200"/>
          <w:sz w:val="96"/>
          <w:szCs w:val="96"/>
        </w:rPr>
      </w:pPr>
    </w:p>
    <w:p w:rsidR="00CD1D60" w:rsidRPr="00221030" w:rsidRDefault="00CD1D60" w:rsidP="007963BB">
      <w:pPr>
        <w:pStyle w:val="Ttulo1"/>
        <w:spacing w:before="120" w:after="120"/>
        <w:jc w:val="center"/>
        <w:rPr>
          <w:rFonts w:asciiTheme="minorHAnsi" w:hAnsiTheme="minorHAnsi" w:cstheme="minorHAnsi"/>
          <w:spacing w:val="200"/>
          <w:sz w:val="96"/>
          <w:szCs w:val="96"/>
        </w:rPr>
      </w:pPr>
    </w:p>
    <w:p w:rsidR="007963BB" w:rsidRPr="00221030" w:rsidRDefault="007963BB" w:rsidP="007963BB">
      <w:pPr>
        <w:pStyle w:val="Ttulo1"/>
        <w:spacing w:before="120" w:after="120"/>
        <w:jc w:val="center"/>
        <w:rPr>
          <w:rFonts w:asciiTheme="minorHAnsi" w:hAnsiTheme="minorHAnsi" w:cstheme="minorHAnsi"/>
          <w:spacing w:val="200"/>
          <w:sz w:val="96"/>
          <w:szCs w:val="96"/>
        </w:rPr>
      </w:pPr>
      <w:bookmarkStart w:id="70" w:name="_Toc510115893"/>
      <w:r w:rsidRPr="00221030">
        <w:rPr>
          <w:rFonts w:asciiTheme="minorHAnsi" w:hAnsiTheme="minorHAnsi" w:cstheme="minorHAnsi"/>
          <w:spacing w:val="200"/>
          <w:sz w:val="96"/>
          <w:szCs w:val="96"/>
        </w:rPr>
        <w:t>ANEXOS</w:t>
      </w:r>
      <w:bookmarkEnd w:id="70"/>
    </w:p>
    <w:p w:rsidR="007963BB" w:rsidRPr="00221030" w:rsidRDefault="007963BB" w:rsidP="007963BB">
      <w:pPr>
        <w:spacing w:before="120" w:after="120"/>
        <w:jc w:val="center"/>
        <w:rPr>
          <w:rFonts w:cstheme="minorHAnsi"/>
          <w:b/>
          <w:color w:val="365F91" w:themeColor="accent1" w:themeShade="BF"/>
          <w:sz w:val="36"/>
          <w:szCs w:val="36"/>
        </w:rPr>
      </w:pPr>
    </w:p>
    <w:p w:rsidR="007F5757" w:rsidRPr="00221030" w:rsidRDefault="007963BB" w:rsidP="00513F4B">
      <w:pPr>
        <w:spacing w:before="120" w:after="120"/>
        <w:jc w:val="center"/>
        <w:rPr>
          <w:rFonts w:eastAsiaTheme="majorEastAsia" w:cstheme="minorHAnsi"/>
          <w:b/>
          <w:bCs/>
          <w:color w:val="365F91" w:themeColor="accent1" w:themeShade="BF"/>
          <w:sz w:val="24"/>
          <w:szCs w:val="24"/>
        </w:rPr>
      </w:pPr>
      <w:r w:rsidRPr="00221030">
        <w:rPr>
          <w:rFonts w:cstheme="minorHAnsi"/>
          <w:b/>
          <w:color w:val="365F91" w:themeColor="accent1" w:themeShade="BF"/>
          <w:sz w:val="36"/>
          <w:szCs w:val="36"/>
        </w:rPr>
        <w:t>Relatório da Avaliação Atuarial do Regime Próprio de Previdência Social</w:t>
      </w:r>
      <w:r w:rsidR="00513F4B" w:rsidRPr="00221030">
        <w:rPr>
          <w:rFonts w:cstheme="minorHAnsi"/>
          <w:b/>
          <w:color w:val="365F91" w:themeColor="accent1" w:themeShade="BF"/>
          <w:sz w:val="36"/>
          <w:szCs w:val="36"/>
        </w:rPr>
        <w:t xml:space="preserve"> - </w:t>
      </w:r>
      <w:r w:rsidRPr="00221030">
        <w:rPr>
          <w:rFonts w:cstheme="minorHAnsi"/>
          <w:b/>
          <w:color w:val="365F91" w:themeColor="accent1" w:themeShade="BF"/>
          <w:sz w:val="36"/>
          <w:szCs w:val="36"/>
        </w:rPr>
        <w:t>RPPS da União</w:t>
      </w:r>
    </w:p>
    <w:p w:rsidR="007963BB" w:rsidRPr="00221030" w:rsidRDefault="007963BB">
      <w:pPr>
        <w:rPr>
          <w:rFonts w:eastAsiaTheme="majorEastAsia" w:cstheme="minorHAnsi"/>
          <w:b/>
          <w:bCs/>
          <w:color w:val="365F91" w:themeColor="accent1" w:themeShade="BF"/>
          <w:sz w:val="24"/>
          <w:szCs w:val="24"/>
        </w:rPr>
      </w:pPr>
      <w:r w:rsidRPr="00221030">
        <w:rPr>
          <w:rFonts w:cstheme="minorHAnsi"/>
          <w:sz w:val="24"/>
          <w:szCs w:val="24"/>
        </w:rPr>
        <w:br w:type="page"/>
      </w:r>
    </w:p>
    <w:p w:rsidR="00013B62" w:rsidRPr="00221030" w:rsidRDefault="009E11B9" w:rsidP="009B43B4">
      <w:pPr>
        <w:pStyle w:val="Ttulo1"/>
        <w:spacing w:before="360"/>
        <w:jc w:val="center"/>
        <w:rPr>
          <w:rFonts w:asciiTheme="minorHAnsi" w:hAnsiTheme="minorHAnsi" w:cstheme="minorHAnsi"/>
        </w:rPr>
      </w:pPr>
      <w:bookmarkStart w:id="71" w:name="_Toc510115894"/>
      <w:r w:rsidRPr="00221030">
        <w:rPr>
          <w:rFonts w:asciiTheme="minorHAnsi" w:hAnsiTheme="minorHAnsi" w:cstheme="minorHAnsi"/>
        </w:rPr>
        <w:t>ANEXO I - BALANÇO ATUARIAL SINTÉTICO</w:t>
      </w:r>
      <w:r w:rsidR="009B43B4" w:rsidRPr="00221030">
        <w:rPr>
          <w:rFonts w:asciiTheme="minorHAnsi" w:hAnsiTheme="minorHAnsi" w:cstheme="minorHAnsi"/>
        </w:rPr>
        <w:t xml:space="preserve"> </w:t>
      </w:r>
      <w:r w:rsidRPr="00221030">
        <w:rPr>
          <w:rFonts w:asciiTheme="minorHAnsi" w:hAnsiTheme="minorHAnsi" w:cstheme="minorHAnsi"/>
        </w:rPr>
        <w:t>(JUROS: 5,75% A.A. - CONSOLIDAÇÃO DE TODOS OS PODERES - GRUPO FECHADO: GERAÇÃO ATUAL - DATA DA AVALIAÇÃO: 31/12/2017)</w:t>
      </w:r>
      <w:bookmarkEnd w:id="71"/>
    </w:p>
    <w:p w:rsidR="00013B62" w:rsidRPr="00221030" w:rsidRDefault="001C0FDA" w:rsidP="001C0FDA">
      <w:pPr>
        <w:spacing w:before="120" w:after="120"/>
        <w:jc w:val="both"/>
        <w:rPr>
          <w:rFonts w:cstheme="minorHAnsi"/>
          <w:sz w:val="24"/>
          <w:szCs w:val="24"/>
        </w:rPr>
      </w:pPr>
      <w:r w:rsidRPr="00221030">
        <w:rPr>
          <w:rFonts w:cstheme="minorHAnsi"/>
          <w:sz w:val="24"/>
          <w:szCs w:val="24"/>
        </w:rPr>
        <w:t>1.</w:t>
      </w:r>
      <w:r w:rsidRPr="00221030">
        <w:rPr>
          <w:rFonts w:cstheme="minorHAnsi"/>
          <w:sz w:val="24"/>
          <w:szCs w:val="24"/>
        </w:rPr>
        <w:tab/>
        <w:t>Tod</w:t>
      </w:r>
      <w:r w:rsidR="00013B62" w:rsidRPr="00221030">
        <w:rPr>
          <w:rFonts w:cstheme="minorHAnsi"/>
          <w:sz w:val="24"/>
          <w:szCs w:val="24"/>
        </w:rPr>
        <w:t>os os valores que constam no Balanço Atuarial estão expressos em moeda corrente nacional de 31 de dezembro de 2017 e foram calculados considerando-se as probabilidades de ocorrência dos eventos determinantes da concessão dos benefícios (sobrevivência, morte, invalidez) e descontados à taxa de juros igual a 5,75% ao ano, de forma a quantificar o efeito do valor do dinheiro no tempo.</w:t>
      </w:r>
    </w:p>
    <w:p w:rsidR="00013B62" w:rsidRPr="00221030" w:rsidRDefault="001C0FDA" w:rsidP="001C0FDA">
      <w:pPr>
        <w:spacing w:before="120" w:after="120"/>
        <w:jc w:val="both"/>
        <w:rPr>
          <w:rFonts w:cstheme="minorHAnsi"/>
          <w:sz w:val="24"/>
          <w:szCs w:val="24"/>
        </w:rPr>
      </w:pPr>
      <w:proofErr w:type="gramStart"/>
      <w:r w:rsidRPr="00221030">
        <w:rPr>
          <w:rFonts w:cstheme="minorHAnsi"/>
          <w:sz w:val="24"/>
          <w:szCs w:val="24"/>
        </w:rPr>
        <w:t>2;</w:t>
      </w:r>
      <w:r w:rsidRPr="00221030">
        <w:rPr>
          <w:rFonts w:cstheme="minorHAnsi"/>
          <w:sz w:val="24"/>
          <w:szCs w:val="24"/>
        </w:rPr>
        <w:tab/>
      </w:r>
      <w:proofErr w:type="gramEnd"/>
      <w:r w:rsidR="00013B62" w:rsidRPr="00221030">
        <w:rPr>
          <w:rFonts w:cstheme="minorHAnsi"/>
          <w:sz w:val="24"/>
          <w:szCs w:val="24"/>
        </w:rPr>
        <w:t xml:space="preserve">O Balanço Atuarial Sintético serve-se da nomenclatura do balanço contábil (Ativo e Passivo) para demonstrar, de forma sintética, os valores presentes dos compromissos previdenciários obtidos na avaliação atuarial, bem como o valor do resultado atuarial, que pode ser superavitário, equilibrado ou </w:t>
      </w:r>
      <w:r w:rsidR="00A42C93" w:rsidRPr="00221030">
        <w:rPr>
          <w:rFonts w:cstheme="minorHAnsi"/>
          <w:sz w:val="24"/>
          <w:szCs w:val="24"/>
        </w:rPr>
        <w:t>deficit</w:t>
      </w:r>
      <w:r w:rsidR="00013B62" w:rsidRPr="00221030">
        <w:rPr>
          <w:rFonts w:cstheme="minorHAnsi"/>
          <w:sz w:val="24"/>
          <w:szCs w:val="24"/>
        </w:rPr>
        <w:t>ário.</w:t>
      </w:r>
    </w:p>
    <w:p w:rsidR="00013B62" w:rsidRPr="00221030" w:rsidRDefault="001C0FDA" w:rsidP="001C0FDA">
      <w:pPr>
        <w:spacing w:before="120" w:after="120"/>
        <w:jc w:val="both"/>
        <w:rPr>
          <w:rFonts w:cstheme="minorHAnsi"/>
          <w:sz w:val="24"/>
          <w:szCs w:val="24"/>
        </w:rPr>
      </w:pPr>
      <w:r w:rsidRPr="00221030">
        <w:rPr>
          <w:rFonts w:cstheme="minorHAnsi"/>
          <w:sz w:val="24"/>
          <w:szCs w:val="24"/>
        </w:rPr>
        <w:t>3.</w:t>
      </w:r>
      <w:r w:rsidRPr="00221030">
        <w:rPr>
          <w:rFonts w:cstheme="minorHAnsi"/>
          <w:sz w:val="24"/>
          <w:szCs w:val="24"/>
        </w:rPr>
        <w:tab/>
      </w:r>
      <w:r w:rsidR="00CA04D7" w:rsidRPr="00221030">
        <w:rPr>
          <w:rFonts w:cstheme="minorHAnsi"/>
          <w:sz w:val="24"/>
          <w:szCs w:val="24"/>
        </w:rPr>
        <w:t>No</w:t>
      </w:r>
      <w:r w:rsidR="00013B62" w:rsidRPr="00221030">
        <w:rPr>
          <w:rFonts w:cstheme="minorHAnsi"/>
          <w:sz w:val="24"/>
          <w:szCs w:val="24"/>
        </w:rPr>
        <w:t xml:space="preserve"> Ativo estão alocadas as contas que representam o ingresso de recursos ao regime de previdência, representadas pelos valores presentes atuariais das contribuições dos servidores, aposentados, pensionistas e da União. Essas contribuições foram calculadas considerando-se as alíquotas atualmente em vigor, conforme tratado </w:t>
      </w:r>
      <w:r w:rsidR="00CA04D7" w:rsidRPr="00221030">
        <w:rPr>
          <w:rFonts w:cstheme="minorHAnsi"/>
          <w:sz w:val="24"/>
          <w:szCs w:val="24"/>
        </w:rPr>
        <w:t>na seção 8 - Plano de Custeio</w:t>
      </w:r>
      <w:r w:rsidR="00013B62" w:rsidRPr="00221030">
        <w:rPr>
          <w:rFonts w:cstheme="minorHAnsi"/>
          <w:sz w:val="24"/>
          <w:szCs w:val="24"/>
        </w:rPr>
        <w:t>.</w:t>
      </w:r>
    </w:p>
    <w:p w:rsidR="00013B62" w:rsidRPr="00221030" w:rsidRDefault="001C0FDA" w:rsidP="001C0FDA">
      <w:pPr>
        <w:spacing w:before="120" w:after="120"/>
        <w:jc w:val="both"/>
        <w:rPr>
          <w:rFonts w:cstheme="minorHAnsi"/>
          <w:sz w:val="24"/>
          <w:szCs w:val="24"/>
        </w:rPr>
      </w:pPr>
      <w:r w:rsidRPr="00221030">
        <w:rPr>
          <w:rFonts w:cstheme="minorHAnsi"/>
          <w:sz w:val="24"/>
          <w:szCs w:val="24"/>
        </w:rPr>
        <w:t>4.</w:t>
      </w:r>
      <w:r w:rsidRPr="00221030">
        <w:rPr>
          <w:rFonts w:cstheme="minorHAnsi"/>
          <w:sz w:val="24"/>
          <w:szCs w:val="24"/>
        </w:rPr>
        <w:tab/>
      </w:r>
      <w:r w:rsidR="00013B62" w:rsidRPr="00221030">
        <w:rPr>
          <w:rFonts w:cstheme="minorHAnsi"/>
          <w:sz w:val="24"/>
          <w:szCs w:val="24"/>
        </w:rPr>
        <w:t>Verificou-se o aumento de R$ 26,971 bilhões nas contribuições futuras esperadas</w:t>
      </w:r>
      <w:r w:rsidR="00CA04D7" w:rsidRPr="00221030">
        <w:rPr>
          <w:rFonts w:cstheme="minorHAnsi"/>
          <w:sz w:val="24"/>
          <w:szCs w:val="24"/>
        </w:rPr>
        <w:t>,</w:t>
      </w:r>
      <w:r w:rsidR="00013B62" w:rsidRPr="00221030">
        <w:rPr>
          <w:rFonts w:cstheme="minorHAnsi"/>
          <w:sz w:val="24"/>
          <w:szCs w:val="24"/>
        </w:rPr>
        <w:t xml:space="preserve"> em consequência das alterações metodológicas </w:t>
      </w:r>
      <w:r w:rsidR="00CA04D7" w:rsidRPr="00221030">
        <w:rPr>
          <w:rFonts w:cstheme="minorHAnsi"/>
          <w:sz w:val="24"/>
          <w:szCs w:val="24"/>
        </w:rPr>
        <w:t xml:space="preserve">adotadas nesta avaliação: </w:t>
      </w:r>
      <w:r w:rsidR="00013B62" w:rsidRPr="00221030">
        <w:rPr>
          <w:rFonts w:cstheme="minorHAnsi"/>
          <w:sz w:val="24"/>
          <w:szCs w:val="24"/>
        </w:rPr>
        <w:t>o VPACF, que era de R$ 291,873 bilhões em 2017, passou para R$ 318,844 bilhões, em 2018.</w:t>
      </w:r>
    </w:p>
    <w:p w:rsidR="00013B62" w:rsidRPr="00221030" w:rsidRDefault="001C0FDA" w:rsidP="001C0FDA">
      <w:pPr>
        <w:spacing w:before="120" w:after="120"/>
        <w:jc w:val="both"/>
        <w:rPr>
          <w:rFonts w:cstheme="minorHAnsi"/>
          <w:sz w:val="24"/>
          <w:szCs w:val="24"/>
        </w:rPr>
      </w:pPr>
      <w:r w:rsidRPr="00221030">
        <w:rPr>
          <w:rFonts w:cstheme="minorHAnsi"/>
          <w:sz w:val="24"/>
          <w:szCs w:val="24"/>
        </w:rPr>
        <w:t>5.</w:t>
      </w:r>
      <w:r w:rsidRPr="00221030">
        <w:rPr>
          <w:rFonts w:cstheme="minorHAnsi"/>
          <w:sz w:val="24"/>
          <w:szCs w:val="24"/>
        </w:rPr>
        <w:tab/>
      </w:r>
      <w:r w:rsidR="00013B62" w:rsidRPr="00221030">
        <w:rPr>
          <w:rFonts w:cstheme="minorHAnsi"/>
          <w:sz w:val="24"/>
          <w:szCs w:val="24"/>
        </w:rPr>
        <w:t>No Passivo foram classificados os encargos do RPPS representados pelos valores presentes atuariais dos benefícios concedidos a aposentados e pensionistas, e pelos valores presentes atuariais dos benefícios a conceder a servidores e dependentes que ainda não estão em gozo de qualquer benefício previdenciário oferecido pelo sistema.</w:t>
      </w:r>
    </w:p>
    <w:p w:rsidR="00013B62" w:rsidRPr="00221030" w:rsidRDefault="001C0FDA" w:rsidP="001C0FDA">
      <w:pPr>
        <w:spacing w:before="120" w:after="120"/>
        <w:jc w:val="both"/>
        <w:rPr>
          <w:rFonts w:cstheme="minorHAnsi"/>
          <w:sz w:val="24"/>
          <w:szCs w:val="24"/>
        </w:rPr>
      </w:pPr>
      <w:r w:rsidRPr="00221030">
        <w:rPr>
          <w:rFonts w:cstheme="minorHAnsi"/>
          <w:sz w:val="24"/>
          <w:szCs w:val="24"/>
        </w:rPr>
        <w:t>6.</w:t>
      </w:r>
      <w:r w:rsidRPr="00221030">
        <w:rPr>
          <w:rFonts w:cstheme="minorHAnsi"/>
          <w:sz w:val="24"/>
          <w:szCs w:val="24"/>
        </w:rPr>
        <w:tab/>
      </w:r>
      <w:r w:rsidR="00013B62" w:rsidRPr="00221030">
        <w:rPr>
          <w:rFonts w:cstheme="minorHAnsi"/>
          <w:sz w:val="24"/>
          <w:szCs w:val="24"/>
        </w:rPr>
        <w:t xml:space="preserve">Em comparação </w:t>
      </w:r>
      <w:r w:rsidR="0031014A" w:rsidRPr="00221030">
        <w:rPr>
          <w:rFonts w:cstheme="minorHAnsi"/>
          <w:sz w:val="24"/>
          <w:szCs w:val="24"/>
        </w:rPr>
        <w:t xml:space="preserve">com a </w:t>
      </w:r>
      <w:r w:rsidR="00013B62" w:rsidRPr="00221030">
        <w:rPr>
          <w:rFonts w:cstheme="minorHAnsi"/>
          <w:sz w:val="24"/>
          <w:szCs w:val="24"/>
        </w:rPr>
        <w:t>última avaliação, observa-se um decréscimo no VPABF da ordem de R$ 138 bilhões, passando de R$ 1,656 trilhão para R$ 1,518 trilhão neste exercício.</w:t>
      </w:r>
    </w:p>
    <w:p w:rsidR="00013B62" w:rsidRPr="00221030" w:rsidRDefault="001C0FDA" w:rsidP="001C0FDA">
      <w:pPr>
        <w:spacing w:before="120" w:after="120"/>
        <w:jc w:val="both"/>
        <w:rPr>
          <w:rFonts w:cstheme="minorHAnsi"/>
          <w:sz w:val="24"/>
          <w:szCs w:val="24"/>
        </w:rPr>
      </w:pPr>
      <w:r w:rsidRPr="00221030">
        <w:rPr>
          <w:rFonts w:cstheme="minorHAnsi"/>
          <w:sz w:val="24"/>
          <w:szCs w:val="24"/>
        </w:rPr>
        <w:t>7.</w:t>
      </w:r>
      <w:r w:rsidRPr="00221030">
        <w:rPr>
          <w:rFonts w:cstheme="minorHAnsi"/>
          <w:sz w:val="24"/>
          <w:szCs w:val="24"/>
        </w:rPr>
        <w:tab/>
      </w:r>
      <w:r w:rsidR="00013B62" w:rsidRPr="00221030">
        <w:rPr>
          <w:rFonts w:cstheme="minorHAnsi"/>
          <w:sz w:val="24"/>
          <w:szCs w:val="24"/>
        </w:rPr>
        <w:t xml:space="preserve">Ainda no Ativo, observa-se a existência de uma conta de resultado, que registrou um </w:t>
      </w:r>
      <w:proofErr w:type="spellStart"/>
      <w:r w:rsidR="00A42C93" w:rsidRPr="00221030">
        <w:rPr>
          <w:rFonts w:cstheme="minorHAnsi"/>
          <w:sz w:val="24"/>
          <w:szCs w:val="24"/>
        </w:rPr>
        <w:t>deficit</w:t>
      </w:r>
      <w:proofErr w:type="spellEnd"/>
      <w:r w:rsidR="00013B62" w:rsidRPr="00221030">
        <w:rPr>
          <w:rFonts w:cstheme="minorHAnsi"/>
          <w:sz w:val="24"/>
          <w:szCs w:val="24"/>
        </w:rPr>
        <w:t xml:space="preserve"> atuarial de aproximadamente R$ 1,199 trilhão</w:t>
      </w:r>
      <w:r w:rsidR="0031014A" w:rsidRPr="00221030">
        <w:rPr>
          <w:rFonts w:cstheme="minorHAnsi"/>
          <w:sz w:val="24"/>
          <w:szCs w:val="24"/>
        </w:rPr>
        <w:t>, na posição em 31 de dezembro de 2017</w:t>
      </w:r>
      <w:r w:rsidR="00013B62" w:rsidRPr="00221030">
        <w:rPr>
          <w:rFonts w:cstheme="minorHAnsi"/>
          <w:sz w:val="24"/>
          <w:szCs w:val="24"/>
        </w:rPr>
        <w:t xml:space="preserve">. O valor do </w:t>
      </w:r>
      <w:proofErr w:type="spellStart"/>
      <w:r w:rsidR="00A42C93" w:rsidRPr="00221030">
        <w:rPr>
          <w:rFonts w:cstheme="minorHAnsi"/>
          <w:sz w:val="24"/>
          <w:szCs w:val="24"/>
        </w:rPr>
        <w:t>deficit</w:t>
      </w:r>
      <w:proofErr w:type="spellEnd"/>
      <w:r w:rsidR="00013B62" w:rsidRPr="00221030">
        <w:rPr>
          <w:rFonts w:cstheme="minorHAnsi"/>
          <w:sz w:val="24"/>
          <w:szCs w:val="24"/>
        </w:rPr>
        <w:t xml:space="preserve"> foi obtido pela diferença entre o valor presente atuarial das contribuições futuras </w:t>
      </w:r>
      <w:r w:rsidR="0031014A" w:rsidRPr="00221030">
        <w:rPr>
          <w:rFonts w:cstheme="minorHAnsi"/>
          <w:sz w:val="24"/>
          <w:szCs w:val="24"/>
        </w:rPr>
        <w:t xml:space="preserve">- </w:t>
      </w:r>
      <w:r w:rsidR="00013B62" w:rsidRPr="00221030">
        <w:rPr>
          <w:rFonts w:cstheme="minorHAnsi"/>
          <w:sz w:val="24"/>
          <w:szCs w:val="24"/>
        </w:rPr>
        <w:t>VPACF (R$ 318,844 bilhões) e o total do valor presente atuarial dos benefícios futuros - VPABF (R$ 1,518 trilhão).</w:t>
      </w:r>
    </w:p>
    <w:p w:rsidR="00013B62" w:rsidRPr="00221030" w:rsidRDefault="001C0FDA" w:rsidP="001C0FDA">
      <w:pPr>
        <w:spacing w:before="120" w:after="120"/>
        <w:jc w:val="both"/>
        <w:rPr>
          <w:rFonts w:cstheme="minorHAnsi"/>
          <w:sz w:val="24"/>
          <w:szCs w:val="24"/>
        </w:rPr>
      </w:pPr>
      <w:r w:rsidRPr="00221030">
        <w:rPr>
          <w:rFonts w:cstheme="minorHAnsi"/>
          <w:sz w:val="24"/>
          <w:szCs w:val="24"/>
        </w:rPr>
        <w:t>8.</w:t>
      </w:r>
      <w:r w:rsidRPr="00221030">
        <w:rPr>
          <w:rFonts w:cstheme="minorHAnsi"/>
          <w:sz w:val="24"/>
          <w:szCs w:val="24"/>
        </w:rPr>
        <w:tab/>
      </w:r>
      <w:r w:rsidR="00013B62" w:rsidRPr="00221030">
        <w:rPr>
          <w:rFonts w:cstheme="minorHAnsi"/>
          <w:sz w:val="24"/>
          <w:szCs w:val="24"/>
        </w:rPr>
        <w:t xml:space="preserve">Registre-se que o </w:t>
      </w:r>
      <w:proofErr w:type="spellStart"/>
      <w:r w:rsidR="00A42C93" w:rsidRPr="00221030">
        <w:rPr>
          <w:rFonts w:cstheme="minorHAnsi"/>
          <w:sz w:val="24"/>
          <w:szCs w:val="24"/>
        </w:rPr>
        <w:t>deficit</w:t>
      </w:r>
      <w:proofErr w:type="spellEnd"/>
      <w:r w:rsidR="00013B62" w:rsidRPr="00221030">
        <w:rPr>
          <w:rFonts w:cstheme="minorHAnsi"/>
          <w:sz w:val="24"/>
          <w:szCs w:val="24"/>
        </w:rPr>
        <w:t xml:space="preserve"> atuarial calculado para o exercício de 2017, que foi de R$ 1,365 trilhão, passou, em 2018, para R$ 1,199 trilhão, computando-se uma diminuição, na estimativa, de R$ 165 bilhões (aproximadamente 12%).</w:t>
      </w:r>
    </w:p>
    <w:p w:rsidR="00013B62" w:rsidRPr="00221030" w:rsidRDefault="001C0FDA" w:rsidP="001C0FDA">
      <w:pPr>
        <w:spacing w:before="120" w:after="120"/>
        <w:jc w:val="both"/>
        <w:rPr>
          <w:rFonts w:cstheme="minorHAnsi"/>
          <w:sz w:val="24"/>
          <w:szCs w:val="24"/>
        </w:rPr>
      </w:pPr>
      <w:r w:rsidRPr="00221030">
        <w:rPr>
          <w:rFonts w:cstheme="minorHAnsi"/>
          <w:sz w:val="24"/>
          <w:szCs w:val="24"/>
        </w:rPr>
        <w:t>9.</w:t>
      </w:r>
      <w:r w:rsidRPr="00221030">
        <w:rPr>
          <w:rFonts w:cstheme="minorHAnsi"/>
          <w:sz w:val="24"/>
          <w:szCs w:val="24"/>
        </w:rPr>
        <w:tab/>
      </w:r>
      <w:r w:rsidR="00013B62" w:rsidRPr="00221030">
        <w:rPr>
          <w:rFonts w:cstheme="minorHAnsi"/>
          <w:sz w:val="24"/>
          <w:szCs w:val="24"/>
        </w:rPr>
        <w:t xml:space="preserve">Este </w:t>
      </w:r>
      <w:proofErr w:type="spellStart"/>
      <w:r w:rsidR="00A42C93" w:rsidRPr="00221030">
        <w:rPr>
          <w:rFonts w:cstheme="minorHAnsi"/>
          <w:sz w:val="24"/>
          <w:szCs w:val="24"/>
        </w:rPr>
        <w:t>deficit</w:t>
      </w:r>
      <w:proofErr w:type="spellEnd"/>
      <w:r w:rsidR="00013B62" w:rsidRPr="00221030">
        <w:rPr>
          <w:rFonts w:cstheme="minorHAnsi"/>
          <w:sz w:val="24"/>
          <w:szCs w:val="24"/>
        </w:rPr>
        <w:t xml:space="preserve"> deve ser entendido como o montante de recursos </w:t>
      </w:r>
      <w:r w:rsidR="0031014A" w:rsidRPr="00221030">
        <w:rPr>
          <w:rFonts w:cstheme="minorHAnsi"/>
          <w:sz w:val="24"/>
          <w:szCs w:val="24"/>
        </w:rPr>
        <w:t xml:space="preserve">que seria </w:t>
      </w:r>
      <w:r w:rsidR="00013B62" w:rsidRPr="00221030">
        <w:rPr>
          <w:rFonts w:cstheme="minorHAnsi"/>
          <w:sz w:val="24"/>
          <w:szCs w:val="24"/>
        </w:rPr>
        <w:t xml:space="preserve">necessário </w:t>
      </w:r>
      <w:r w:rsidR="0031014A" w:rsidRPr="00221030">
        <w:rPr>
          <w:rFonts w:cstheme="minorHAnsi"/>
          <w:sz w:val="24"/>
          <w:szCs w:val="24"/>
        </w:rPr>
        <w:t xml:space="preserve">na data focal para </w:t>
      </w:r>
      <w:r w:rsidR="00013B62" w:rsidRPr="00221030">
        <w:rPr>
          <w:rFonts w:cstheme="minorHAnsi"/>
          <w:sz w:val="24"/>
          <w:szCs w:val="24"/>
        </w:rPr>
        <w:t>o equilíbrio do regime de previdência</w:t>
      </w:r>
      <w:r w:rsidR="0031014A" w:rsidRPr="00221030">
        <w:rPr>
          <w:rFonts w:cstheme="minorHAnsi"/>
          <w:sz w:val="24"/>
          <w:szCs w:val="24"/>
        </w:rPr>
        <w:t>,</w:t>
      </w:r>
      <w:r w:rsidR="00013B62" w:rsidRPr="00221030">
        <w:rPr>
          <w:rFonts w:cstheme="minorHAnsi"/>
          <w:sz w:val="24"/>
          <w:szCs w:val="24"/>
        </w:rPr>
        <w:t xml:space="preserve"> em regime financeiro de capitalização.</w:t>
      </w:r>
    </w:p>
    <w:p w:rsidR="00184767" w:rsidRPr="00221030" w:rsidRDefault="001C0FDA" w:rsidP="001C0FDA">
      <w:pPr>
        <w:spacing w:before="120" w:after="120"/>
        <w:jc w:val="both"/>
        <w:rPr>
          <w:rFonts w:cstheme="minorHAnsi"/>
          <w:sz w:val="24"/>
          <w:szCs w:val="24"/>
        </w:rPr>
      </w:pPr>
      <w:r w:rsidRPr="00221030">
        <w:rPr>
          <w:rFonts w:cstheme="minorHAnsi"/>
          <w:sz w:val="24"/>
          <w:szCs w:val="24"/>
        </w:rPr>
        <w:t>10.</w:t>
      </w:r>
      <w:r w:rsidRPr="00221030">
        <w:rPr>
          <w:rFonts w:cstheme="minorHAnsi"/>
          <w:sz w:val="24"/>
          <w:szCs w:val="24"/>
        </w:rPr>
        <w:tab/>
      </w:r>
      <w:r w:rsidR="00013B62" w:rsidRPr="00221030">
        <w:rPr>
          <w:rFonts w:cstheme="minorHAnsi"/>
          <w:sz w:val="24"/>
          <w:szCs w:val="24"/>
        </w:rPr>
        <w:t>Parte significativa da melhora do resultado de 2018 pode ser explicad</w:t>
      </w:r>
      <w:r w:rsidR="0031014A" w:rsidRPr="00221030">
        <w:rPr>
          <w:rFonts w:cstheme="minorHAnsi"/>
          <w:sz w:val="24"/>
          <w:szCs w:val="24"/>
        </w:rPr>
        <w:t>a</w:t>
      </w:r>
      <w:r w:rsidR="00013B62" w:rsidRPr="00221030">
        <w:rPr>
          <w:rFonts w:cstheme="minorHAnsi"/>
          <w:sz w:val="24"/>
          <w:szCs w:val="24"/>
        </w:rPr>
        <w:t xml:space="preserve"> pela adoção das novas hipóteses propostas pelo G</w:t>
      </w:r>
      <w:r w:rsidR="0031014A" w:rsidRPr="00221030">
        <w:rPr>
          <w:rFonts w:cstheme="minorHAnsi"/>
          <w:sz w:val="24"/>
          <w:szCs w:val="24"/>
        </w:rPr>
        <w:t xml:space="preserve">rupo de </w:t>
      </w:r>
      <w:r w:rsidR="00013B62" w:rsidRPr="00221030">
        <w:rPr>
          <w:rFonts w:cstheme="minorHAnsi"/>
          <w:sz w:val="24"/>
          <w:szCs w:val="24"/>
        </w:rPr>
        <w:t>T</w:t>
      </w:r>
      <w:r w:rsidR="0031014A" w:rsidRPr="00221030">
        <w:rPr>
          <w:rFonts w:cstheme="minorHAnsi"/>
          <w:sz w:val="24"/>
          <w:szCs w:val="24"/>
        </w:rPr>
        <w:t>rabalho</w:t>
      </w:r>
      <w:r w:rsidR="00013B62" w:rsidRPr="00221030">
        <w:rPr>
          <w:rFonts w:cstheme="minorHAnsi"/>
          <w:sz w:val="24"/>
          <w:szCs w:val="24"/>
        </w:rPr>
        <w:t xml:space="preserve"> Resultado Financeiro e Atuarial RPPS da União. Nesse sentido, constam do Anexo VI deste </w:t>
      </w:r>
      <w:r w:rsidR="0031014A" w:rsidRPr="00221030">
        <w:rPr>
          <w:rFonts w:cstheme="minorHAnsi"/>
          <w:sz w:val="24"/>
          <w:szCs w:val="24"/>
        </w:rPr>
        <w:t>R</w:t>
      </w:r>
      <w:r w:rsidR="00013B62" w:rsidRPr="00221030">
        <w:rPr>
          <w:rFonts w:cstheme="minorHAnsi"/>
          <w:sz w:val="24"/>
          <w:szCs w:val="24"/>
        </w:rPr>
        <w:t xml:space="preserve">elatório os impactos no resultado atuarial decorrentes das alterações </w:t>
      </w:r>
      <w:r w:rsidR="00DB5C0C" w:rsidRPr="00221030">
        <w:rPr>
          <w:rFonts w:cstheme="minorHAnsi"/>
          <w:sz w:val="24"/>
          <w:szCs w:val="24"/>
        </w:rPr>
        <w:t>nas hipóteses e premissas atuariais.</w:t>
      </w:r>
    </w:p>
    <w:p w:rsidR="00184767" w:rsidRPr="00221030" w:rsidRDefault="00184767" w:rsidP="00D54562">
      <w:pPr>
        <w:spacing w:before="120" w:after="120"/>
        <w:rPr>
          <w:rFonts w:cstheme="minorHAnsi"/>
        </w:rPr>
      </w:pPr>
    </w:p>
    <w:tbl>
      <w:tblPr>
        <w:tblW w:w="9960" w:type="dxa"/>
        <w:jc w:val="center"/>
        <w:tblCellMar>
          <w:left w:w="70" w:type="dxa"/>
          <w:right w:w="70" w:type="dxa"/>
        </w:tblCellMar>
        <w:tblLook w:val="04A0" w:firstRow="1" w:lastRow="0" w:firstColumn="1" w:lastColumn="0" w:noHBand="0" w:noVBand="1"/>
      </w:tblPr>
      <w:tblGrid>
        <w:gridCol w:w="2700"/>
        <w:gridCol w:w="2280"/>
        <w:gridCol w:w="2700"/>
        <w:gridCol w:w="2280"/>
      </w:tblGrid>
      <w:tr w:rsidR="0009122F" w:rsidRPr="00221030" w:rsidTr="0009122F">
        <w:trPr>
          <w:trHeight w:val="255"/>
          <w:jc w:val="center"/>
        </w:trPr>
        <w:tc>
          <w:tcPr>
            <w:tcW w:w="9960" w:type="dxa"/>
            <w:gridSpan w:val="4"/>
            <w:vMerge w:val="restart"/>
            <w:tcBorders>
              <w:top w:val="nil"/>
              <w:left w:val="nil"/>
              <w:bottom w:val="nil"/>
              <w:right w:val="nil"/>
            </w:tcBorders>
            <w:shd w:val="clear" w:color="auto" w:fill="auto"/>
            <w:hideMark/>
          </w:tcPr>
          <w:p w:rsidR="0009122F" w:rsidRPr="00221030" w:rsidRDefault="0009122F" w:rsidP="0009122F">
            <w:pPr>
              <w:spacing w:after="0" w:line="240" w:lineRule="auto"/>
              <w:jc w:val="center"/>
              <w:rPr>
                <w:rFonts w:eastAsia="Times New Roman" w:cstheme="minorHAnsi"/>
                <w:bCs/>
                <w:color w:val="000000"/>
                <w:sz w:val="20"/>
                <w:szCs w:val="20"/>
                <w:lang w:eastAsia="pt-BR"/>
              </w:rPr>
            </w:pPr>
            <w:r w:rsidRPr="00221030">
              <w:rPr>
                <w:rFonts w:eastAsia="Times New Roman" w:cstheme="minorHAnsi"/>
                <w:b/>
                <w:bCs/>
                <w:color w:val="000000"/>
                <w:sz w:val="24"/>
                <w:szCs w:val="24"/>
                <w:lang w:eastAsia="pt-BR"/>
              </w:rPr>
              <w:t>ANEXO I</w:t>
            </w:r>
            <w:r w:rsidRPr="00221030">
              <w:rPr>
                <w:rFonts w:eastAsia="Times New Roman" w:cstheme="minorHAnsi"/>
                <w:b/>
                <w:bCs/>
                <w:color w:val="000000"/>
                <w:sz w:val="20"/>
                <w:szCs w:val="20"/>
                <w:lang w:eastAsia="pt-BR"/>
              </w:rPr>
              <w:t xml:space="preserve"> </w:t>
            </w:r>
            <w:r w:rsidRPr="00221030">
              <w:rPr>
                <w:rFonts w:eastAsia="Times New Roman" w:cstheme="minorHAnsi"/>
                <w:b/>
                <w:bCs/>
                <w:color w:val="000000"/>
                <w:sz w:val="20"/>
                <w:szCs w:val="20"/>
                <w:lang w:eastAsia="pt-BR"/>
              </w:rPr>
              <w:br/>
            </w:r>
            <w:r w:rsidRPr="00221030">
              <w:rPr>
                <w:rFonts w:eastAsia="Times New Roman" w:cstheme="minorHAnsi"/>
                <w:bCs/>
                <w:color w:val="000000"/>
                <w:sz w:val="20"/>
                <w:szCs w:val="20"/>
                <w:lang w:eastAsia="pt-BR"/>
              </w:rPr>
              <w:t xml:space="preserve">Balanço Atuarial Sintético </w:t>
            </w:r>
            <w:r w:rsidRPr="00221030">
              <w:rPr>
                <w:rFonts w:eastAsia="Times New Roman" w:cstheme="minorHAnsi"/>
                <w:bCs/>
                <w:color w:val="000000"/>
                <w:sz w:val="20"/>
                <w:szCs w:val="20"/>
                <w:lang w:eastAsia="pt-BR"/>
              </w:rPr>
              <w:br/>
              <w:t>Juros: 5,75% a.a.</w:t>
            </w:r>
          </w:p>
          <w:p w:rsidR="0009122F" w:rsidRPr="00221030" w:rsidRDefault="0009122F" w:rsidP="0009122F">
            <w:pPr>
              <w:spacing w:after="0" w:line="240" w:lineRule="auto"/>
              <w:jc w:val="center"/>
              <w:rPr>
                <w:rFonts w:eastAsia="Times New Roman" w:cstheme="minorHAnsi"/>
                <w:b/>
                <w:bCs/>
                <w:color w:val="000000"/>
                <w:sz w:val="20"/>
                <w:szCs w:val="20"/>
                <w:lang w:eastAsia="pt-BR"/>
              </w:rPr>
            </w:pPr>
            <w:r w:rsidRPr="00221030">
              <w:rPr>
                <w:rFonts w:eastAsia="Times New Roman" w:cstheme="minorHAnsi"/>
                <w:bCs/>
                <w:color w:val="000000"/>
                <w:sz w:val="20"/>
                <w:szCs w:val="20"/>
                <w:lang w:eastAsia="pt-BR"/>
              </w:rPr>
              <w:t>União - Consolidado - Todos os Poderes</w:t>
            </w:r>
            <w:r w:rsidRPr="00221030">
              <w:rPr>
                <w:rFonts w:eastAsia="Times New Roman" w:cstheme="minorHAnsi"/>
                <w:bCs/>
                <w:color w:val="000000"/>
                <w:sz w:val="20"/>
                <w:szCs w:val="20"/>
                <w:lang w:eastAsia="pt-BR"/>
              </w:rPr>
              <w:br/>
              <w:t>Grupo Fechado: Geração Atual</w:t>
            </w:r>
            <w:r w:rsidRPr="00221030">
              <w:rPr>
                <w:rFonts w:eastAsia="Times New Roman" w:cstheme="minorHAnsi"/>
                <w:bCs/>
                <w:color w:val="000000"/>
                <w:sz w:val="20"/>
                <w:szCs w:val="20"/>
                <w:lang w:eastAsia="pt-BR"/>
              </w:rPr>
              <w:br/>
              <w:t>Data da Avaliação: 31/12/2017</w:t>
            </w:r>
          </w:p>
        </w:tc>
      </w:tr>
      <w:tr w:rsidR="0009122F" w:rsidRPr="00221030" w:rsidTr="0009122F">
        <w:trPr>
          <w:trHeight w:val="509"/>
          <w:jc w:val="center"/>
        </w:trPr>
        <w:tc>
          <w:tcPr>
            <w:tcW w:w="9960" w:type="dxa"/>
            <w:gridSpan w:val="4"/>
            <w:vMerge/>
            <w:tcBorders>
              <w:top w:val="nil"/>
              <w:left w:val="nil"/>
              <w:bottom w:val="nil"/>
              <w:right w:val="nil"/>
            </w:tcBorders>
            <w:vAlign w:val="center"/>
            <w:hideMark/>
          </w:tcPr>
          <w:p w:rsidR="0009122F" w:rsidRPr="00221030" w:rsidRDefault="0009122F" w:rsidP="0009122F">
            <w:pPr>
              <w:spacing w:after="0" w:line="240" w:lineRule="auto"/>
              <w:rPr>
                <w:rFonts w:eastAsia="Times New Roman" w:cstheme="minorHAnsi"/>
                <w:b/>
                <w:bCs/>
                <w:color w:val="000000"/>
                <w:sz w:val="20"/>
                <w:szCs w:val="20"/>
                <w:lang w:eastAsia="pt-BR"/>
              </w:rPr>
            </w:pPr>
          </w:p>
        </w:tc>
      </w:tr>
      <w:tr w:rsidR="0009122F" w:rsidRPr="00221030" w:rsidTr="0009122F">
        <w:trPr>
          <w:trHeight w:val="509"/>
          <w:jc w:val="center"/>
        </w:trPr>
        <w:tc>
          <w:tcPr>
            <w:tcW w:w="9960" w:type="dxa"/>
            <w:gridSpan w:val="4"/>
            <w:vMerge/>
            <w:tcBorders>
              <w:top w:val="nil"/>
              <w:left w:val="nil"/>
              <w:bottom w:val="nil"/>
              <w:right w:val="nil"/>
            </w:tcBorders>
            <w:vAlign w:val="center"/>
            <w:hideMark/>
          </w:tcPr>
          <w:p w:rsidR="0009122F" w:rsidRPr="00221030" w:rsidRDefault="0009122F" w:rsidP="0009122F">
            <w:pPr>
              <w:spacing w:after="0" w:line="240" w:lineRule="auto"/>
              <w:rPr>
                <w:rFonts w:eastAsia="Times New Roman" w:cstheme="minorHAnsi"/>
                <w:b/>
                <w:bCs/>
                <w:color w:val="000000"/>
                <w:sz w:val="20"/>
                <w:szCs w:val="20"/>
                <w:lang w:eastAsia="pt-BR"/>
              </w:rPr>
            </w:pPr>
          </w:p>
        </w:tc>
      </w:tr>
      <w:tr w:rsidR="0009122F" w:rsidRPr="00221030" w:rsidTr="00D54562">
        <w:trPr>
          <w:trHeight w:val="509"/>
          <w:jc w:val="center"/>
        </w:trPr>
        <w:tc>
          <w:tcPr>
            <w:tcW w:w="9960" w:type="dxa"/>
            <w:gridSpan w:val="4"/>
            <w:vMerge/>
            <w:tcBorders>
              <w:top w:val="nil"/>
              <w:left w:val="nil"/>
              <w:bottom w:val="nil"/>
              <w:right w:val="nil"/>
            </w:tcBorders>
            <w:vAlign w:val="center"/>
            <w:hideMark/>
          </w:tcPr>
          <w:p w:rsidR="0009122F" w:rsidRPr="00221030" w:rsidRDefault="0009122F" w:rsidP="0009122F">
            <w:pPr>
              <w:spacing w:after="0" w:line="240" w:lineRule="auto"/>
              <w:rPr>
                <w:rFonts w:eastAsia="Times New Roman" w:cstheme="minorHAnsi"/>
                <w:b/>
                <w:bCs/>
                <w:color w:val="000000"/>
                <w:sz w:val="20"/>
                <w:szCs w:val="20"/>
                <w:lang w:eastAsia="pt-BR"/>
              </w:rPr>
            </w:pPr>
          </w:p>
        </w:tc>
      </w:tr>
      <w:tr w:rsidR="0009122F" w:rsidRPr="00221030" w:rsidTr="0009122F">
        <w:trPr>
          <w:trHeight w:val="315"/>
          <w:jc w:val="center"/>
        </w:trPr>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p>
        </w:tc>
        <w:tc>
          <w:tcPr>
            <w:tcW w:w="228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p>
        </w:tc>
        <w:tc>
          <w:tcPr>
            <w:tcW w:w="2280" w:type="dxa"/>
            <w:tcBorders>
              <w:top w:val="nil"/>
              <w:left w:val="nil"/>
              <w:bottom w:val="nil"/>
              <w:right w:val="nil"/>
            </w:tcBorders>
            <w:shd w:val="clear" w:color="auto" w:fill="auto"/>
            <w:noWrap/>
            <w:hideMark/>
          </w:tcPr>
          <w:p w:rsidR="0009122F" w:rsidRPr="00221030" w:rsidRDefault="0009122F" w:rsidP="0009122F">
            <w:pPr>
              <w:spacing w:after="0" w:line="240" w:lineRule="auto"/>
              <w:jc w:val="right"/>
              <w:rPr>
                <w:rFonts w:eastAsia="Times New Roman" w:cstheme="minorHAnsi"/>
                <w:b/>
                <w:bCs/>
                <w:color w:val="000000"/>
                <w:sz w:val="24"/>
                <w:szCs w:val="24"/>
                <w:lang w:eastAsia="pt-BR"/>
              </w:rPr>
            </w:pPr>
            <w:r w:rsidRPr="00221030">
              <w:rPr>
                <w:rFonts w:eastAsia="Times New Roman" w:cstheme="minorHAnsi"/>
                <w:b/>
                <w:bCs/>
                <w:color w:val="000000"/>
                <w:sz w:val="24"/>
                <w:szCs w:val="24"/>
                <w:lang w:eastAsia="pt-BR"/>
              </w:rPr>
              <w:t>Em R$</w:t>
            </w:r>
          </w:p>
        </w:tc>
      </w:tr>
      <w:tr w:rsidR="0009122F" w:rsidRPr="00221030" w:rsidTr="0009122F">
        <w:trPr>
          <w:trHeight w:val="315"/>
          <w:jc w:val="center"/>
        </w:trPr>
        <w:tc>
          <w:tcPr>
            <w:tcW w:w="4980" w:type="dxa"/>
            <w:gridSpan w:val="2"/>
            <w:tcBorders>
              <w:top w:val="single" w:sz="4" w:space="0" w:color="16365C"/>
              <w:left w:val="single" w:sz="4" w:space="0" w:color="16365C"/>
              <w:bottom w:val="nil"/>
              <w:right w:val="single" w:sz="4" w:space="0" w:color="16365C"/>
            </w:tcBorders>
            <w:shd w:val="clear" w:color="auto" w:fill="auto"/>
            <w:noWrap/>
            <w:hideMark/>
          </w:tcPr>
          <w:p w:rsidR="0009122F" w:rsidRPr="00221030" w:rsidRDefault="0009122F" w:rsidP="0009122F">
            <w:pPr>
              <w:spacing w:after="0" w:line="240" w:lineRule="auto"/>
              <w:jc w:val="center"/>
              <w:rPr>
                <w:rFonts w:eastAsia="Times New Roman" w:cstheme="minorHAnsi"/>
                <w:b/>
                <w:bCs/>
                <w:color w:val="000000"/>
                <w:sz w:val="24"/>
                <w:szCs w:val="24"/>
                <w:lang w:eastAsia="pt-BR"/>
              </w:rPr>
            </w:pPr>
            <w:r w:rsidRPr="00221030">
              <w:rPr>
                <w:rFonts w:eastAsia="Times New Roman" w:cstheme="minorHAnsi"/>
                <w:b/>
                <w:bCs/>
                <w:color w:val="000000"/>
                <w:sz w:val="24"/>
                <w:szCs w:val="24"/>
                <w:lang w:eastAsia="pt-BR"/>
              </w:rPr>
              <w:t>ATIVO</w:t>
            </w:r>
          </w:p>
        </w:tc>
        <w:tc>
          <w:tcPr>
            <w:tcW w:w="4980" w:type="dxa"/>
            <w:gridSpan w:val="2"/>
            <w:tcBorders>
              <w:top w:val="single" w:sz="4" w:space="0" w:color="16365C"/>
              <w:left w:val="nil"/>
              <w:bottom w:val="nil"/>
              <w:right w:val="single" w:sz="4" w:space="0" w:color="16365C"/>
            </w:tcBorders>
            <w:shd w:val="clear" w:color="auto" w:fill="auto"/>
            <w:noWrap/>
            <w:hideMark/>
          </w:tcPr>
          <w:p w:rsidR="0009122F" w:rsidRPr="00221030" w:rsidRDefault="0009122F" w:rsidP="0009122F">
            <w:pPr>
              <w:spacing w:after="0" w:line="240" w:lineRule="auto"/>
              <w:jc w:val="center"/>
              <w:rPr>
                <w:rFonts w:eastAsia="Times New Roman" w:cstheme="minorHAnsi"/>
                <w:b/>
                <w:bCs/>
                <w:color w:val="000000"/>
                <w:sz w:val="24"/>
                <w:szCs w:val="24"/>
                <w:lang w:eastAsia="pt-BR"/>
              </w:rPr>
            </w:pPr>
            <w:r w:rsidRPr="00221030">
              <w:rPr>
                <w:rFonts w:eastAsia="Times New Roman" w:cstheme="minorHAnsi"/>
                <w:b/>
                <w:bCs/>
                <w:color w:val="000000"/>
                <w:sz w:val="24"/>
                <w:szCs w:val="24"/>
                <w:lang w:eastAsia="pt-BR"/>
              </w:rPr>
              <w:t>PASSIVO</w:t>
            </w:r>
          </w:p>
        </w:tc>
      </w:tr>
      <w:tr w:rsidR="0009122F" w:rsidRPr="00221030" w:rsidTr="0009122F">
        <w:trPr>
          <w:trHeight w:val="510"/>
          <w:jc w:val="center"/>
        </w:trPr>
        <w:tc>
          <w:tcPr>
            <w:tcW w:w="2700" w:type="dxa"/>
            <w:tcBorders>
              <w:top w:val="single" w:sz="4" w:space="0" w:color="16365C"/>
              <w:left w:val="single" w:sz="4" w:space="0" w:color="16365C"/>
              <w:bottom w:val="nil"/>
              <w:right w:val="nil"/>
            </w:tcBorders>
            <w:shd w:val="clear" w:color="auto" w:fill="auto"/>
            <w:hideMark/>
          </w:tcPr>
          <w:p w:rsidR="0009122F" w:rsidRPr="00221030" w:rsidRDefault="0009122F" w:rsidP="0009122F">
            <w:pPr>
              <w:spacing w:after="0" w:line="240" w:lineRule="auto"/>
              <w:rPr>
                <w:rFonts w:eastAsia="Times New Roman" w:cstheme="minorHAnsi"/>
                <w:b/>
                <w:bCs/>
                <w:color w:val="000000"/>
                <w:sz w:val="20"/>
                <w:szCs w:val="20"/>
                <w:lang w:eastAsia="pt-BR"/>
              </w:rPr>
            </w:pPr>
            <w:r w:rsidRPr="00221030">
              <w:rPr>
                <w:rFonts w:eastAsia="Times New Roman" w:cstheme="minorHAnsi"/>
                <w:b/>
                <w:bCs/>
                <w:color w:val="000000"/>
                <w:sz w:val="20"/>
                <w:szCs w:val="20"/>
                <w:lang w:eastAsia="pt-BR"/>
              </w:rPr>
              <w:t>Valor Presente Atuarial das Contribuições</w:t>
            </w:r>
          </w:p>
        </w:tc>
        <w:tc>
          <w:tcPr>
            <w:tcW w:w="2280" w:type="dxa"/>
            <w:tcBorders>
              <w:top w:val="single" w:sz="4" w:space="0" w:color="16365C"/>
              <w:left w:val="nil"/>
              <w:bottom w:val="nil"/>
              <w:right w:val="single" w:sz="4" w:space="0" w:color="16365C"/>
            </w:tcBorders>
            <w:shd w:val="clear" w:color="auto" w:fill="auto"/>
            <w:hideMark/>
          </w:tcPr>
          <w:p w:rsidR="0009122F" w:rsidRPr="00221030" w:rsidRDefault="0009122F" w:rsidP="0009122F">
            <w:pPr>
              <w:spacing w:after="0" w:line="240" w:lineRule="auto"/>
              <w:jc w:val="right"/>
              <w:rPr>
                <w:rFonts w:eastAsia="Times New Roman" w:cstheme="minorHAnsi"/>
                <w:b/>
                <w:bCs/>
                <w:color w:val="000000"/>
                <w:sz w:val="20"/>
                <w:szCs w:val="20"/>
                <w:lang w:eastAsia="pt-BR"/>
              </w:rPr>
            </w:pPr>
            <w:r w:rsidRPr="00221030">
              <w:rPr>
                <w:rFonts w:eastAsia="Times New Roman" w:cstheme="minorHAnsi"/>
                <w:b/>
                <w:bCs/>
                <w:color w:val="000000"/>
                <w:sz w:val="20"/>
                <w:szCs w:val="20"/>
                <w:lang w:eastAsia="pt-BR"/>
              </w:rPr>
              <w:t>318.844.004.447,38</w:t>
            </w:r>
          </w:p>
        </w:tc>
        <w:tc>
          <w:tcPr>
            <w:tcW w:w="2700" w:type="dxa"/>
            <w:tcBorders>
              <w:top w:val="single" w:sz="4" w:space="0" w:color="16365C"/>
              <w:left w:val="nil"/>
              <w:bottom w:val="nil"/>
              <w:right w:val="nil"/>
            </w:tcBorders>
            <w:shd w:val="clear" w:color="auto" w:fill="auto"/>
            <w:hideMark/>
          </w:tcPr>
          <w:p w:rsidR="0009122F" w:rsidRPr="00221030" w:rsidRDefault="0009122F" w:rsidP="0009122F">
            <w:pPr>
              <w:spacing w:after="0" w:line="240" w:lineRule="auto"/>
              <w:rPr>
                <w:rFonts w:eastAsia="Times New Roman" w:cstheme="minorHAnsi"/>
                <w:b/>
                <w:bCs/>
                <w:color w:val="000000"/>
                <w:sz w:val="20"/>
                <w:szCs w:val="20"/>
                <w:lang w:eastAsia="pt-BR"/>
              </w:rPr>
            </w:pPr>
            <w:r w:rsidRPr="00221030">
              <w:rPr>
                <w:rFonts w:eastAsia="Times New Roman" w:cstheme="minorHAnsi"/>
                <w:b/>
                <w:bCs/>
                <w:color w:val="000000"/>
                <w:sz w:val="20"/>
                <w:szCs w:val="20"/>
                <w:lang w:eastAsia="pt-BR"/>
              </w:rPr>
              <w:t>Valor Presente Atuarial dos Benefícios Concedidos</w:t>
            </w:r>
          </w:p>
        </w:tc>
        <w:tc>
          <w:tcPr>
            <w:tcW w:w="2280" w:type="dxa"/>
            <w:tcBorders>
              <w:top w:val="single" w:sz="4" w:space="0" w:color="16365C"/>
              <w:left w:val="nil"/>
              <w:bottom w:val="nil"/>
              <w:right w:val="single" w:sz="4" w:space="0" w:color="16365C"/>
            </w:tcBorders>
            <w:shd w:val="clear" w:color="auto" w:fill="auto"/>
            <w:hideMark/>
          </w:tcPr>
          <w:p w:rsidR="0009122F" w:rsidRPr="00221030" w:rsidRDefault="0009122F" w:rsidP="0009122F">
            <w:pPr>
              <w:spacing w:after="0" w:line="240" w:lineRule="auto"/>
              <w:jc w:val="right"/>
              <w:rPr>
                <w:rFonts w:eastAsia="Times New Roman" w:cstheme="minorHAnsi"/>
                <w:b/>
                <w:bCs/>
                <w:color w:val="000000"/>
                <w:sz w:val="20"/>
                <w:szCs w:val="20"/>
                <w:lang w:eastAsia="pt-BR"/>
              </w:rPr>
            </w:pPr>
            <w:r w:rsidRPr="00221030">
              <w:rPr>
                <w:rFonts w:eastAsia="Times New Roman" w:cstheme="minorHAnsi"/>
                <w:b/>
                <w:bCs/>
                <w:color w:val="000000"/>
                <w:sz w:val="20"/>
                <w:szCs w:val="20"/>
                <w:lang w:eastAsia="pt-BR"/>
              </w:rPr>
              <w:t>687.994.125.643,94</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xml:space="preserve">  Sobre Salários</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242.703.248.050,99</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Aposentadorias</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488.705.196.872,68</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Sobre Benefícios</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76.140.756.396,38</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Pensões</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199.288.928.771,25</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Compensação Financeira:</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r>
      <w:tr w:rsidR="0009122F" w:rsidRPr="00221030" w:rsidTr="0009122F">
        <w:trPr>
          <w:trHeight w:val="510"/>
          <w:jc w:val="center"/>
        </w:trPr>
        <w:tc>
          <w:tcPr>
            <w:tcW w:w="2700" w:type="dxa"/>
            <w:tcBorders>
              <w:top w:val="nil"/>
              <w:left w:val="single" w:sz="4" w:space="0" w:color="16365C"/>
              <w:bottom w:val="nil"/>
              <w:right w:val="nil"/>
            </w:tcBorders>
            <w:shd w:val="clear" w:color="auto" w:fill="auto"/>
            <w:hideMark/>
          </w:tcPr>
          <w:p w:rsidR="0009122F" w:rsidRPr="00221030" w:rsidRDefault="0009122F" w:rsidP="0009122F">
            <w:pPr>
              <w:spacing w:after="0" w:line="240" w:lineRule="auto"/>
              <w:rPr>
                <w:rFonts w:eastAsia="Times New Roman" w:cstheme="minorHAnsi"/>
                <w:b/>
                <w:bCs/>
                <w:color w:val="000000"/>
                <w:sz w:val="20"/>
                <w:szCs w:val="20"/>
                <w:lang w:eastAsia="pt-BR"/>
              </w:rPr>
            </w:pPr>
            <w:proofErr w:type="spellStart"/>
            <w:r w:rsidRPr="00221030">
              <w:rPr>
                <w:rFonts w:eastAsia="Times New Roman" w:cstheme="minorHAnsi"/>
                <w:b/>
                <w:bCs/>
                <w:color w:val="000000"/>
                <w:sz w:val="20"/>
                <w:szCs w:val="20"/>
                <w:lang w:eastAsia="pt-BR"/>
              </w:rPr>
              <w:t>Deficit</w:t>
            </w:r>
            <w:proofErr w:type="spellEnd"/>
            <w:r w:rsidRPr="00221030">
              <w:rPr>
                <w:rFonts w:eastAsia="Times New Roman" w:cstheme="minorHAnsi"/>
                <w:b/>
                <w:bCs/>
                <w:color w:val="000000"/>
                <w:sz w:val="20"/>
                <w:szCs w:val="20"/>
                <w:lang w:eastAsia="pt-BR"/>
              </w:rPr>
              <w:t xml:space="preserve"> Atuarial</w:t>
            </w:r>
          </w:p>
        </w:tc>
        <w:tc>
          <w:tcPr>
            <w:tcW w:w="2280" w:type="dxa"/>
            <w:tcBorders>
              <w:top w:val="nil"/>
              <w:left w:val="nil"/>
              <w:bottom w:val="nil"/>
              <w:right w:val="single" w:sz="4" w:space="0" w:color="16365C"/>
            </w:tcBorders>
            <w:shd w:val="clear" w:color="auto" w:fill="auto"/>
            <w:hideMark/>
          </w:tcPr>
          <w:p w:rsidR="0009122F" w:rsidRPr="00221030" w:rsidRDefault="0009122F" w:rsidP="0009122F">
            <w:pPr>
              <w:spacing w:after="0" w:line="240" w:lineRule="auto"/>
              <w:jc w:val="right"/>
              <w:rPr>
                <w:rFonts w:eastAsia="Times New Roman" w:cstheme="minorHAnsi"/>
                <w:b/>
                <w:bCs/>
                <w:color w:val="000000"/>
                <w:sz w:val="20"/>
                <w:szCs w:val="20"/>
                <w:lang w:eastAsia="pt-BR"/>
              </w:rPr>
            </w:pPr>
            <w:r w:rsidRPr="00221030">
              <w:rPr>
                <w:rFonts w:eastAsia="Times New Roman" w:cstheme="minorHAnsi"/>
                <w:b/>
                <w:bCs/>
                <w:color w:val="000000"/>
                <w:sz w:val="20"/>
                <w:szCs w:val="20"/>
                <w:lang w:eastAsia="pt-BR"/>
              </w:rPr>
              <w:t>1.199.126.766.497,31</w:t>
            </w:r>
          </w:p>
        </w:tc>
        <w:tc>
          <w:tcPr>
            <w:tcW w:w="2700" w:type="dxa"/>
            <w:tcBorders>
              <w:top w:val="nil"/>
              <w:left w:val="nil"/>
              <w:bottom w:val="nil"/>
              <w:right w:val="nil"/>
            </w:tcBorders>
            <w:shd w:val="clear" w:color="auto" w:fill="auto"/>
            <w:hideMark/>
          </w:tcPr>
          <w:p w:rsidR="0009122F" w:rsidRPr="00221030" w:rsidRDefault="0009122F" w:rsidP="0009122F">
            <w:pPr>
              <w:spacing w:after="0" w:line="240" w:lineRule="auto"/>
              <w:rPr>
                <w:rFonts w:eastAsia="Times New Roman" w:cstheme="minorHAnsi"/>
                <w:b/>
                <w:bCs/>
                <w:color w:val="000000"/>
                <w:sz w:val="20"/>
                <w:szCs w:val="20"/>
                <w:lang w:eastAsia="pt-BR"/>
              </w:rPr>
            </w:pPr>
            <w:r w:rsidRPr="00221030">
              <w:rPr>
                <w:rFonts w:eastAsia="Times New Roman" w:cstheme="minorHAnsi"/>
                <w:b/>
                <w:bCs/>
                <w:color w:val="000000"/>
                <w:sz w:val="20"/>
                <w:szCs w:val="20"/>
                <w:lang w:eastAsia="pt-BR"/>
              </w:rPr>
              <w:t>Valor Presente Atuarial dos Benefícios a Conceder</w:t>
            </w:r>
          </w:p>
        </w:tc>
        <w:tc>
          <w:tcPr>
            <w:tcW w:w="2280" w:type="dxa"/>
            <w:tcBorders>
              <w:top w:val="nil"/>
              <w:left w:val="nil"/>
              <w:bottom w:val="nil"/>
              <w:right w:val="single" w:sz="4" w:space="0" w:color="16365C"/>
            </w:tcBorders>
            <w:shd w:val="clear" w:color="auto" w:fill="auto"/>
            <w:hideMark/>
          </w:tcPr>
          <w:p w:rsidR="0009122F" w:rsidRPr="00221030" w:rsidRDefault="0009122F" w:rsidP="0009122F">
            <w:pPr>
              <w:spacing w:after="0" w:line="240" w:lineRule="auto"/>
              <w:jc w:val="right"/>
              <w:rPr>
                <w:rFonts w:eastAsia="Times New Roman" w:cstheme="minorHAnsi"/>
                <w:b/>
                <w:bCs/>
                <w:color w:val="000000"/>
                <w:sz w:val="20"/>
                <w:szCs w:val="20"/>
                <w:lang w:eastAsia="pt-BR"/>
              </w:rPr>
            </w:pPr>
            <w:r w:rsidRPr="00221030">
              <w:rPr>
                <w:rFonts w:eastAsia="Times New Roman" w:cstheme="minorHAnsi"/>
                <w:b/>
                <w:bCs/>
                <w:color w:val="000000"/>
                <w:sz w:val="20"/>
                <w:szCs w:val="20"/>
                <w:lang w:eastAsia="pt-BR"/>
              </w:rPr>
              <w:t>829.976.645.300,75</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Aposentadorias</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660.141.004.471,78</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r>
      <w:tr w:rsidR="0009122F" w:rsidRPr="00221030" w:rsidTr="0009122F">
        <w:trPr>
          <w:trHeight w:val="255"/>
          <w:jc w:val="center"/>
        </w:trPr>
        <w:tc>
          <w:tcPr>
            <w:tcW w:w="2700" w:type="dxa"/>
            <w:tcBorders>
              <w:top w:val="nil"/>
              <w:left w:val="single" w:sz="4" w:space="0" w:color="16365C"/>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700" w:type="dxa"/>
            <w:tcBorders>
              <w:top w:val="nil"/>
              <w:left w:val="nil"/>
              <w:bottom w:val="nil"/>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Pensões</w:t>
            </w:r>
          </w:p>
        </w:tc>
        <w:tc>
          <w:tcPr>
            <w:tcW w:w="2280" w:type="dxa"/>
            <w:tcBorders>
              <w:top w:val="nil"/>
              <w:left w:val="nil"/>
              <w:bottom w:val="nil"/>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color w:val="000000"/>
                <w:sz w:val="20"/>
                <w:szCs w:val="20"/>
                <w:lang w:eastAsia="pt-BR"/>
              </w:rPr>
            </w:pPr>
            <w:r w:rsidRPr="00221030">
              <w:rPr>
                <w:rFonts w:eastAsia="Times New Roman" w:cstheme="minorHAnsi"/>
                <w:color w:val="000000"/>
                <w:sz w:val="20"/>
                <w:szCs w:val="20"/>
                <w:lang w:eastAsia="pt-BR"/>
              </w:rPr>
              <w:t>169.835.640.828,97</w:t>
            </w:r>
          </w:p>
        </w:tc>
      </w:tr>
      <w:tr w:rsidR="0009122F" w:rsidRPr="00221030" w:rsidTr="0009122F">
        <w:trPr>
          <w:trHeight w:val="255"/>
          <w:jc w:val="center"/>
        </w:trPr>
        <w:tc>
          <w:tcPr>
            <w:tcW w:w="2700" w:type="dxa"/>
            <w:tcBorders>
              <w:top w:val="nil"/>
              <w:left w:val="single" w:sz="4" w:space="0" w:color="16365C"/>
              <w:bottom w:val="single" w:sz="4" w:space="0" w:color="16365C"/>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single" w:sz="4" w:space="0" w:color="16365C"/>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700" w:type="dxa"/>
            <w:tcBorders>
              <w:top w:val="nil"/>
              <w:left w:val="nil"/>
              <w:bottom w:val="single" w:sz="4" w:space="0" w:color="16365C"/>
              <w:right w:val="nil"/>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c>
          <w:tcPr>
            <w:tcW w:w="2280" w:type="dxa"/>
            <w:tcBorders>
              <w:top w:val="nil"/>
              <w:left w:val="nil"/>
              <w:bottom w:val="single" w:sz="4" w:space="0" w:color="16365C"/>
              <w:right w:val="single" w:sz="4" w:space="0" w:color="16365C"/>
            </w:tcBorders>
            <w:shd w:val="clear" w:color="auto" w:fill="auto"/>
            <w:noWrap/>
            <w:hideMark/>
          </w:tcPr>
          <w:p w:rsidR="0009122F" w:rsidRPr="00221030" w:rsidRDefault="0009122F" w:rsidP="0009122F">
            <w:pPr>
              <w:spacing w:after="0" w:line="240" w:lineRule="auto"/>
              <w:rPr>
                <w:rFonts w:eastAsia="Times New Roman" w:cstheme="minorHAnsi"/>
                <w:color w:val="000000"/>
                <w:sz w:val="20"/>
                <w:szCs w:val="20"/>
                <w:lang w:eastAsia="pt-BR"/>
              </w:rPr>
            </w:pPr>
            <w:r w:rsidRPr="00221030">
              <w:rPr>
                <w:rFonts w:eastAsia="Times New Roman" w:cstheme="minorHAnsi"/>
                <w:color w:val="000000"/>
                <w:sz w:val="20"/>
                <w:szCs w:val="20"/>
                <w:lang w:eastAsia="pt-BR"/>
              </w:rPr>
              <w:t> </w:t>
            </w:r>
          </w:p>
        </w:tc>
      </w:tr>
      <w:tr w:rsidR="0009122F" w:rsidRPr="00221030" w:rsidTr="0009122F">
        <w:trPr>
          <w:trHeight w:val="315"/>
          <w:jc w:val="center"/>
        </w:trPr>
        <w:tc>
          <w:tcPr>
            <w:tcW w:w="4980" w:type="dxa"/>
            <w:gridSpan w:val="2"/>
            <w:tcBorders>
              <w:top w:val="single" w:sz="4" w:space="0" w:color="16365C"/>
              <w:left w:val="single" w:sz="4" w:space="0" w:color="16365C"/>
              <w:bottom w:val="single" w:sz="4" w:space="0" w:color="16365C"/>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b/>
                <w:bCs/>
                <w:color w:val="000000"/>
                <w:sz w:val="24"/>
                <w:szCs w:val="24"/>
                <w:lang w:eastAsia="pt-BR"/>
              </w:rPr>
            </w:pPr>
            <w:r w:rsidRPr="00221030">
              <w:rPr>
                <w:rFonts w:eastAsia="Times New Roman" w:cstheme="minorHAnsi"/>
                <w:b/>
                <w:bCs/>
                <w:color w:val="000000"/>
                <w:sz w:val="24"/>
                <w:szCs w:val="24"/>
                <w:lang w:eastAsia="pt-BR"/>
              </w:rPr>
              <w:t xml:space="preserve">1.517.970.770.944,69 </w:t>
            </w:r>
          </w:p>
        </w:tc>
        <w:tc>
          <w:tcPr>
            <w:tcW w:w="4980" w:type="dxa"/>
            <w:gridSpan w:val="2"/>
            <w:tcBorders>
              <w:top w:val="single" w:sz="4" w:space="0" w:color="16365C"/>
              <w:left w:val="nil"/>
              <w:bottom w:val="single" w:sz="4" w:space="0" w:color="16365C"/>
              <w:right w:val="single" w:sz="4" w:space="0" w:color="16365C"/>
            </w:tcBorders>
            <w:shd w:val="clear" w:color="auto" w:fill="auto"/>
            <w:noWrap/>
            <w:hideMark/>
          </w:tcPr>
          <w:p w:rsidR="0009122F" w:rsidRPr="00221030" w:rsidRDefault="0009122F" w:rsidP="0009122F">
            <w:pPr>
              <w:spacing w:after="0" w:line="240" w:lineRule="auto"/>
              <w:jc w:val="right"/>
              <w:rPr>
                <w:rFonts w:eastAsia="Times New Roman" w:cstheme="minorHAnsi"/>
                <w:b/>
                <w:bCs/>
                <w:color w:val="000000"/>
                <w:sz w:val="24"/>
                <w:szCs w:val="24"/>
                <w:lang w:eastAsia="pt-BR"/>
              </w:rPr>
            </w:pPr>
            <w:r w:rsidRPr="00221030">
              <w:rPr>
                <w:rFonts w:eastAsia="Times New Roman" w:cstheme="minorHAnsi"/>
                <w:b/>
                <w:bCs/>
                <w:color w:val="000000"/>
                <w:sz w:val="24"/>
                <w:szCs w:val="24"/>
                <w:lang w:eastAsia="pt-BR"/>
              </w:rPr>
              <w:t xml:space="preserve">1.517.970.770.944,69 </w:t>
            </w:r>
          </w:p>
        </w:tc>
      </w:tr>
    </w:tbl>
    <w:p w:rsidR="00164314" w:rsidRPr="00221030" w:rsidRDefault="00164314" w:rsidP="009332BE">
      <w:pPr>
        <w:pStyle w:val="Ttulo1"/>
        <w:spacing w:before="360" w:after="240"/>
        <w:rPr>
          <w:rFonts w:asciiTheme="minorHAnsi" w:hAnsiTheme="minorHAnsi" w:cstheme="minorHAnsi"/>
          <w:sz w:val="24"/>
          <w:szCs w:val="24"/>
        </w:rPr>
      </w:pPr>
    </w:p>
    <w:p w:rsidR="009B43B4" w:rsidRPr="00221030" w:rsidRDefault="009B43B4" w:rsidP="009B43B4">
      <w:pPr>
        <w:rPr>
          <w:rFonts w:cstheme="minorHAnsi"/>
        </w:rPr>
      </w:pPr>
    </w:p>
    <w:p w:rsidR="009B43B4" w:rsidRPr="00221030" w:rsidRDefault="009B43B4" w:rsidP="009B43B4">
      <w:pPr>
        <w:rPr>
          <w:rFonts w:cstheme="minorHAnsi"/>
        </w:rPr>
      </w:pPr>
    </w:p>
    <w:p w:rsidR="009B43B4" w:rsidRPr="00221030" w:rsidRDefault="009B43B4" w:rsidP="009B43B4">
      <w:pPr>
        <w:rPr>
          <w:rFonts w:cstheme="minorHAnsi"/>
        </w:rPr>
      </w:pPr>
    </w:p>
    <w:p w:rsidR="00164314" w:rsidRPr="00221030" w:rsidRDefault="00164314" w:rsidP="009B43B4">
      <w:pPr>
        <w:jc w:val="both"/>
        <w:rPr>
          <w:rFonts w:eastAsiaTheme="majorEastAsia" w:cstheme="minorHAnsi"/>
          <w:b/>
          <w:bCs/>
          <w:color w:val="365F91" w:themeColor="accent1" w:themeShade="BF"/>
          <w:sz w:val="24"/>
          <w:szCs w:val="24"/>
        </w:rPr>
      </w:pPr>
    </w:p>
    <w:p w:rsidR="00B57305" w:rsidRPr="00221030" w:rsidRDefault="009B43B4" w:rsidP="001C0FDA">
      <w:pPr>
        <w:pStyle w:val="Ttulo1"/>
        <w:spacing w:before="360" w:after="240"/>
        <w:jc w:val="center"/>
        <w:rPr>
          <w:rFonts w:asciiTheme="minorHAnsi" w:hAnsiTheme="minorHAnsi" w:cstheme="minorHAnsi"/>
        </w:rPr>
      </w:pPr>
      <w:bookmarkStart w:id="72" w:name="_Toc510115895"/>
      <w:r w:rsidRPr="00221030">
        <w:rPr>
          <w:rFonts w:asciiTheme="minorHAnsi" w:hAnsiTheme="minorHAnsi" w:cstheme="minorHAnsi"/>
        </w:rPr>
        <w:t>ANEXO II-A E ANEXO II-B - PROJEÇÕES ATUARIAIS DO REGIME DE PREVIDÊNCIA DOS SERVIDORES CIVIS DA UNIÃO - SEM REPOSIÇÃO DE SERVIDORES</w:t>
      </w:r>
      <w:bookmarkEnd w:id="72"/>
    </w:p>
    <w:p w:rsidR="00C56265" w:rsidRPr="00221030" w:rsidRDefault="005B315F" w:rsidP="005B315F">
      <w:pPr>
        <w:spacing w:before="120" w:after="120"/>
        <w:jc w:val="both"/>
        <w:rPr>
          <w:rFonts w:cstheme="minorHAnsi"/>
          <w:sz w:val="24"/>
          <w:szCs w:val="24"/>
        </w:rPr>
      </w:pPr>
      <w:r w:rsidRPr="00221030">
        <w:rPr>
          <w:rFonts w:cstheme="minorHAnsi"/>
          <w:sz w:val="24"/>
          <w:szCs w:val="24"/>
        </w:rPr>
        <w:t>1.</w:t>
      </w:r>
      <w:r w:rsidRPr="00221030">
        <w:rPr>
          <w:rFonts w:cstheme="minorHAnsi"/>
          <w:sz w:val="24"/>
          <w:szCs w:val="24"/>
        </w:rPr>
        <w:tab/>
      </w:r>
      <w:r w:rsidR="00B57305" w:rsidRPr="00221030">
        <w:rPr>
          <w:rFonts w:cstheme="minorHAnsi"/>
          <w:sz w:val="24"/>
          <w:szCs w:val="24"/>
        </w:rPr>
        <w:t>As projeções atuariais objeto dos Anexos II</w:t>
      </w:r>
      <w:r w:rsidR="00674FF8" w:rsidRPr="00221030">
        <w:rPr>
          <w:rFonts w:cstheme="minorHAnsi"/>
          <w:sz w:val="24"/>
          <w:szCs w:val="24"/>
        </w:rPr>
        <w:t>-</w:t>
      </w:r>
      <w:r w:rsidR="00B57305" w:rsidRPr="00221030">
        <w:rPr>
          <w:rFonts w:cstheme="minorHAnsi"/>
          <w:sz w:val="24"/>
          <w:szCs w:val="24"/>
        </w:rPr>
        <w:t>A e II-B foram elaboradas em conformidade com o inciso II do § 1º do art. 53 da Lei de Responsabilidade Fiscal</w:t>
      </w:r>
      <w:r w:rsidR="00F443D3" w:rsidRPr="00221030">
        <w:rPr>
          <w:rFonts w:cstheme="minorHAnsi"/>
          <w:sz w:val="24"/>
          <w:szCs w:val="24"/>
        </w:rPr>
        <w:t xml:space="preserve">, </w:t>
      </w:r>
      <w:r w:rsidR="00C56265" w:rsidRPr="00221030">
        <w:rPr>
          <w:rFonts w:cstheme="minorHAnsi"/>
          <w:sz w:val="24"/>
          <w:szCs w:val="24"/>
        </w:rPr>
        <w:t>constituindo o Demonstrativo da Projeção Atuarial do Regime Próprio de Previdência Social dos Servidores Públicos, Anexo 10 do Relatório Resumido de Execução Orçamentária - RREO</w:t>
      </w:r>
      <w:r w:rsidR="00F443D3" w:rsidRPr="00221030">
        <w:rPr>
          <w:rFonts w:cstheme="minorHAnsi"/>
          <w:sz w:val="24"/>
          <w:szCs w:val="24"/>
        </w:rPr>
        <w:t xml:space="preserve"> do 6º bimestre d</w:t>
      </w:r>
      <w:r w:rsidR="00C56265" w:rsidRPr="00221030">
        <w:rPr>
          <w:rFonts w:cstheme="minorHAnsi"/>
          <w:sz w:val="24"/>
          <w:szCs w:val="24"/>
        </w:rPr>
        <w:t>o</w:t>
      </w:r>
      <w:r w:rsidR="00F443D3" w:rsidRPr="00221030">
        <w:rPr>
          <w:rFonts w:cstheme="minorHAnsi"/>
          <w:sz w:val="24"/>
          <w:szCs w:val="24"/>
        </w:rPr>
        <w:t xml:space="preserve"> exercício</w:t>
      </w:r>
      <w:r w:rsidR="00C56265" w:rsidRPr="00221030">
        <w:rPr>
          <w:rFonts w:cstheme="minorHAnsi"/>
          <w:sz w:val="24"/>
          <w:szCs w:val="24"/>
        </w:rPr>
        <w:t xml:space="preserve"> de 2017</w:t>
      </w:r>
      <w:r w:rsidR="00F443D3" w:rsidRPr="00221030">
        <w:rPr>
          <w:rFonts w:cstheme="minorHAnsi"/>
          <w:sz w:val="24"/>
          <w:szCs w:val="24"/>
        </w:rPr>
        <w:t>.</w:t>
      </w:r>
    </w:p>
    <w:p w:rsidR="00B57305" w:rsidRPr="00221030" w:rsidRDefault="005B315F" w:rsidP="005B315F">
      <w:pPr>
        <w:spacing w:before="120" w:after="120"/>
        <w:jc w:val="both"/>
        <w:rPr>
          <w:rFonts w:cstheme="minorHAnsi"/>
          <w:sz w:val="24"/>
          <w:szCs w:val="24"/>
        </w:rPr>
      </w:pPr>
      <w:r w:rsidRPr="00221030">
        <w:rPr>
          <w:rFonts w:cstheme="minorHAnsi"/>
          <w:sz w:val="24"/>
          <w:szCs w:val="24"/>
        </w:rPr>
        <w:t>2.</w:t>
      </w:r>
      <w:r w:rsidRPr="00221030">
        <w:rPr>
          <w:rFonts w:cstheme="minorHAnsi"/>
          <w:sz w:val="24"/>
          <w:szCs w:val="24"/>
        </w:rPr>
        <w:tab/>
        <w:t>Fora</w:t>
      </w:r>
      <w:r w:rsidR="00B57305" w:rsidRPr="00221030">
        <w:rPr>
          <w:rFonts w:cstheme="minorHAnsi"/>
          <w:sz w:val="24"/>
          <w:szCs w:val="24"/>
        </w:rPr>
        <w:t>m utilizados todos os critérios e procedimentos adotados na avaliação atuarial, exceto quanto à taxa de juros e às taxas de inflação. Des</w:t>
      </w:r>
      <w:r w:rsidR="00F443D3" w:rsidRPr="00221030">
        <w:rPr>
          <w:rFonts w:cstheme="minorHAnsi"/>
          <w:sz w:val="24"/>
          <w:szCs w:val="24"/>
        </w:rPr>
        <w:t>s</w:t>
      </w:r>
      <w:r w:rsidR="00B57305" w:rsidRPr="00221030">
        <w:rPr>
          <w:rFonts w:cstheme="minorHAnsi"/>
          <w:sz w:val="24"/>
          <w:szCs w:val="24"/>
        </w:rPr>
        <w:t xml:space="preserve">a forma, essas projeções atuariais </w:t>
      </w:r>
      <w:r w:rsidR="00F443D3" w:rsidRPr="00221030">
        <w:rPr>
          <w:rFonts w:cstheme="minorHAnsi"/>
          <w:sz w:val="24"/>
          <w:szCs w:val="24"/>
        </w:rPr>
        <w:t>são</w:t>
      </w:r>
      <w:r w:rsidR="00B57305" w:rsidRPr="00221030">
        <w:rPr>
          <w:rFonts w:cstheme="minorHAnsi"/>
          <w:sz w:val="24"/>
          <w:szCs w:val="24"/>
        </w:rPr>
        <w:t xml:space="preserve"> apresentad</w:t>
      </w:r>
      <w:r w:rsidR="00F443D3" w:rsidRPr="00221030">
        <w:rPr>
          <w:rFonts w:cstheme="minorHAnsi"/>
          <w:sz w:val="24"/>
          <w:szCs w:val="24"/>
        </w:rPr>
        <w:t>a</w:t>
      </w:r>
      <w:r w:rsidR="00B57305" w:rsidRPr="00221030">
        <w:rPr>
          <w:rFonts w:cstheme="minorHAnsi"/>
          <w:sz w:val="24"/>
          <w:szCs w:val="24"/>
        </w:rPr>
        <w:t xml:space="preserve">s, ano a ano, </w:t>
      </w:r>
      <w:r w:rsidR="00F443D3" w:rsidRPr="00221030">
        <w:rPr>
          <w:rFonts w:cstheme="minorHAnsi"/>
          <w:sz w:val="24"/>
          <w:szCs w:val="24"/>
        </w:rPr>
        <w:t>co</w:t>
      </w:r>
      <w:r w:rsidR="00B57305" w:rsidRPr="00221030">
        <w:rPr>
          <w:rFonts w:cstheme="minorHAnsi"/>
          <w:sz w:val="24"/>
          <w:szCs w:val="24"/>
        </w:rPr>
        <w:t xml:space="preserve">m seus </w:t>
      </w:r>
      <w:r w:rsidR="00B57305" w:rsidRPr="00221030">
        <w:rPr>
          <w:rFonts w:cstheme="minorHAnsi"/>
          <w:b/>
          <w:sz w:val="24"/>
          <w:szCs w:val="24"/>
        </w:rPr>
        <w:t>valores nominais</w:t>
      </w:r>
      <w:r w:rsidR="00B57305" w:rsidRPr="00221030">
        <w:rPr>
          <w:rFonts w:cstheme="minorHAnsi"/>
          <w:sz w:val="24"/>
          <w:szCs w:val="24"/>
        </w:rPr>
        <w:t xml:space="preserve"> (R$ milhares) </w:t>
      </w:r>
      <w:r w:rsidR="00B57305" w:rsidRPr="00221030">
        <w:rPr>
          <w:rFonts w:cstheme="minorHAnsi"/>
          <w:sz w:val="24"/>
          <w:szCs w:val="24"/>
          <w:u w:val="single"/>
        </w:rPr>
        <w:t>sem</w:t>
      </w:r>
      <w:r w:rsidR="00B57305" w:rsidRPr="00221030">
        <w:rPr>
          <w:rFonts w:cstheme="minorHAnsi"/>
          <w:sz w:val="24"/>
          <w:szCs w:val="24"/>
        </w:rPr>
        <w:t xml:space="preserve"> o efeito do desconto da taxa de juros e </w:t>
      </w:r>
      <w:r w:rsidR="00B57305" w:rsidRPr="00221030">
        <w:rPr>
          <w:rFonts w:cstheme="minorHAnsi"/>
          <w:sz w:val="24"/>
          <w:szCs w:val="24"/>
          <w:u w:val="single"/>
        </w:rPr>
        <w:t>com</w:t>
      </w:r>
      <w:r w:rsidR="00B57305" w:rsidRPr="00221030">
        <w:rPr>
          <w:rFonts w:cstheme="minorHAnsi"/>
          <w:sz w:val="24"/>
          <w:szCs w:val="24"/>
        </w:rPr>
        <w:t xml:space="preserve"> o impacto das taxas de inflação, em conformidade com a Grade de Parâmetros da Secretaria de Política Econômica do Ministério da Fazenda com PIB e inflação</w:t>
      </w:r>
      <w:r w:rsidR="00F443D3" w:rsidRPr="00221030">
        <w:rPr>
          <w:rFonts w:cstheme="minorHAnsi"/>
          <w:sz w:val="24"/>
          <w:szCs w:val="24"/>
        </w:rPr>
        <w:t xml:space="preserve">, sendo o </w:t>
      </w:r>
      <w:r w:rsidR="00B57305" w:rsidRPr="00221030">
        <w:rPr>
          <w:rFonts w:cstheme="minorHAnsi"/>
          <w:sz w:val="24"/>
          <w:szCs w:val="24"/>
        </w:rPr>
        <w:t>Anexo II</w:t>
      </w:r>
      <w:r w:rsidR="00674FF8" w:rsidRPr="00221030">
        <w:rPr>
          <w:rFonts w:cstheme="minorHAnsi"/>
          <w:sz w:val="24"/>
          <w:szCs w:val="24"/>
        </w:rPr>
        <w:t>-</w:t>
      </w:r>
      <w:r w:rsidR="00B57305" w:rsidRPr="00221030">
        <w:rPr>
          <w:rFonts w:cstheme="minorHAnsi"/>
          <w:sz w:val="24"/>
          <w:szCs w:val="24"/>
        </w:rPr>
        <w:t xml:space="preserve">A </w:t>
      </w:r>
      <w:r w:rsidR="00F443D3" w:rsidRPr="00221030">
        <w:rPr>
          <w:rFonts w:cstheme="minorHAnsi"/>
          <w:sz w:val="24"/>
          <w:szCs w:val="24"/>
        </w:rPr>
        <w:t xml:space="preserve">com a </w:t>
      </w:r>
      <w:r w:rsidR="00B57305" w:rsidRPr="00221030">
        <w:rPr>
          <w:rFonts w:cstheme="minorHAnsi"/>
          <w:sz w:val="24"/>
          <w:szCs w:val="24"/>
        </w:rPr>
        <w:t>grade do dia 29</w:t>
      </w:r>
      <w:r w:rsidRPr="00221030">
        <w:rPr>
          <w:rFonts w:cstheme="minorHAnsi"/>
          <w:sz w:val="24"/>
          <w:szCs w:val="24"/>
        </w:rPr>
        <w:t xml:space="preserve"> de dezembro de </w:t>
      </w:r>
      <w:r w:rsidR="00B57305" w:rsidRPr="00221030">
        <w:rPr>
          <w:rFonts w:cstheme="minorHAnsi"/>
          <w:sz w:val="24"/>
          <w:szCs w:val="24"/>
        </w:rPr>
        <w:t xml:space="preserve">2017 </w:t>
      </w:r>
      <w:r w:rsidRPr="00221030">
        <w:rPr>
          <w:rFonts w:cstheme="minorHAnsi"/>
          <w:sz w:val="24"/>
          <w:szCs w:val="24"/>
        </w:rPr>
        <w:t xml:space="preserve">(que efetivamente acompanhou o RREO do 6º bimestre) </w:t>
      </w:r>
      <w:r w:rsidR="00B57305" w:rsidRPr="00221030">
        <w:rPr>
          <w:rFonts w:cstheme="minorHAnsi"/>
          <w:sz w:val="24"/>
          <w:szCs w:val="24"/>
        </w:rPr>
        <w:t xml:space="preserve">e </w:t>
      </w:r>
      <w:r w:rsidR="00F443D3" w:rsidRPr="00221030">
        <w:rPr>
          <w:rFonts w:cstheme="minorHAnsi"/>
          <w:sz w:val="24"/>
          <w:szCs w:val="24"/>
        </w:rPr>
        <w:t xml:space="preserve">o </w:t>
      </w:r>
      <w:r w:rsidR="00B57305" w:rsidRPr="00221030">
        <w:rPr>
          <w:rFonts w:cstheme="minorHAnsi"/>
          <w:sz w:val="24"/>
          <w:szCs w:val="24"/>
        </w:rPr>
        <w:t>Anexo II</w:t>
      </w:r>
      <w:r w:rsidR="00674FF8" w:rsidRPr="00221030">
        <w:rPr>
          <w:rFonts w:cstheme="minorHAnsi"/>
          <w:sz w:val="24"/>
          <w:szCs w:val="24"/>
        </w:rPr>
        <w:t>-</w:t>
      </w:r>
      <w:r w:rsidR="00B57305" w:rsidRPr="00221030">
        <w:rPr>
          <w:rFonts w:cstheme="minorHAnsi"/>
          <w:sz w:val="24"/>
          <w:szCs w:val="24"/>
        </w:rPr>
        <w:t xml:space="preserve">B </w:t>
      </w:r>
      <w:r w:rsidR="008E766A" w:rsidRPr="00221030">
        <w:rPr>
          <w:rFonts w:cstheme="minorHAnsi"/>
          <w:sz w:val="24"/>
          <w:szCs w:val="24"/>
        </w:rPr>
        <w:t xml:space="preserve">com a grade </w:t>
      </w:r>
      <w:r w:rsidR="00B57305" w:rsidRPr="00221030">
        <w:rPr>
          <w:rFonts w:cstheme="minorHAnsi"/>
          <w:sz w:val="24"/>
          <w:szCs w:val="24"/>
        </w:rPr>
        <w:t xml:space="preserve">do dia </w:t>
      </w:r>
      <w:r w:rsidR="008E766A" w:rsidRPr="00221030">
        <w:rPr>
          <w:rFonts w:cstheme="minorHAnsi"/>
          <w:sz w:val="24"/>
          <w:szCs w:val="24"/>
        </w:rPr>
        <w:t>27</w:t>
      </w:r>
      <w:r w:rsidRPr="00221030">
        <w:rPr>
          <w:rFonts w:cstheme="minorHAnsi"/>
          <w:sz w:val="24"/>
          <w:szCs w:val="24"/>
        </w:rPr>
        <w:t xml:space="preserve"> de março de </w:t>
      </w:r>
      <w:r w:rsidR="00B57305" w:rsidRPr="00221030">
        <w:rPr>
          <w:rFonts w:cstheme="minorHAnsi"/>
          <w:sz w:val="24"/>
          <w:szCs w:val="24"/>
        </w:rPr>
        <w:t>2018</w:t>
      </w:r>
      <w:r w:rsidRPr="00221030">
        <w:rPr>
          <w:rFonts w:cstheme="minorHAnsi"/>
          <w:sz w:val="24"/>
          <w:szCs w:val="24"/>
        </w:rPr>
        <w:t xml:space="preserve"> (posição atualizada)</w:t>
      </w:r>
      <w:r w:rsidR="00B57305" w:rsidRPr="00221030">
        <w:rPr>
          <w:rFonts w:cstheme="minorHAnsi"/>
          <w:sz w:val="24"/>
          <w:szCs w:val="24"/>
        </w:rPr>
        <w:t>.</w:t>
      </w:r>
    </w:p>
    <w:p w:rsidR="0009122F" w:rsidRPr="00221030" w:rsidRDefault="005B315F" w:rsidP="005B315F">
      <w:pPr>
        <w:spacing w:before="120" w:after="120"/>
        <w:jc w:val="both"/>
        <w:rPr>
          <w:rFonts w:cstheme="minorHAnsi"/>
          <w:sz w:val="24"/>
          <w:szCs w:val="24"/>
        </w:rPr>
      </w:pPr>
      <w:r w:rsidRPr="00221030">
        <w:rPr>
          <w:rFonts w:cstheme="minorHAnsi"/>
          <w:sz w:val="24"/>
          <w:szCs w:val="24"/>
        </w:rPr>
        <w:t>3.</w:t>
      </w:r>
      <w:r w:rsidRPr="00221030">
        <w:rPr>
          <w:rFonts w:cstheme="minorHAnsi"/>
          <w:sz w:val="24"/>
          <w:szCs w:val="24"/>
        </w:rPr>
        <w:tab/>
      </w:r>
      <w:r w:rsidR="00B57305" w:rsidRPr="00221030">
        <w:rPr>
          <w:rFonts w:cstheme="minorHAnsi"/>
          <w:sz w:val="24"/>
          <w:szCs w:val="24"/>
        </w:rPr>
        <w:t xml:space="preserve">Os valores a receber de contribuições futuras (ente e servidor) estão descritos na coluna “Receitas Previdenciárias” e os valores de benefícios a pagar aos atuais e futuros aposentados e pensionistas constam da coluna “Despesas Previdenciárias”. A coluna denominada “Resultado Atuarial” informa o valor da diferença entre as receitas e despesas, ano a ano, que compõe o </w:t>
      </w:r>
      <w:proofErr w:type="spellStart"/>
      <w:r w:rsidR="00A42C93" w:rsidRPr="00221030">
        <w:rPr>
          <w:rFonts w:cstheme="minorHAnsi"/>
          <w:sz w:val="24"/>
          <w:szCs w:val="24"/>
        </w:rPr>
        <w:t>deficit</w:t>
      </w:r>
      <w:proofErr w:type="spellEnd"/>
      <w:r w:rsidR="00B57305" w:rsidRPr="00221030">
        <w:rPr>
          <w:rFonts w:cstheme="minorHAnsi"/>
          <w:sz w:val="24"/>
          <w:szCs w:val="24"/>
        </w:rPr>
        <w:t xml:space="preserve"> atuarial do RPPS da União. Ao lado de cada coluna de Receita, Despesa e Resultado, consta a proporção dessas rubricas em relação ao PIB.</w:t>
      </w:r>
    </w:p>
    <w:p w:rsidR="0009122F" w:rsidRPr="00221030" w:rsidRDefault="0009122F" w:rsidP="00965457">
      <w:pPr>
        <w:spacing w:before="120" w:after="0"/>
        <w:jc w:val="center"/>
        <w:rPr>
          <w:rFonts w:cstheme="minorHAnsi"/>
          <w:b/>
          <w:sz w:val="24"/>
          <w:szCs w:val="24"/>
        </w:rPr>
      </w:pPr>
      <w:r w:rsidRPr="00221030">
        <w:rPr>
          <w:rFonts w:cstheme="minorHAnsi"/>
          <w:b/>
          <w:sz w:val="24"/>
          <w:szCs w:val="24"/>
        </w:rPr>
        <w:t>Anexo II-A</w:t>
      </w:r>
      <w:r w:rsidR="008010E2" w:rsidRPr="00221030">
        <w:rPr>
          <w:rFonts w:cstheme="minorHAnsi"/>
          <w:b/>
          <w:sz w:val="24"/>
          <w:szCs w:val="24"/>
        </w:rPr>
        <w:t xml:space="preserve"> (Posição em 29/12/2017)</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Governo Federal</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Relatório Resumido da Execução Orçamentária</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Demonstrativo da Projeção Atuarial do Regime Próprio de Previdência Social dos Servidores Públicos</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Orçamento da Seguridade Social</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2018 a 2092</w:t>
      </w:r>
    </w:p>
    <w:tbl>
      <w:tblPr>
        <w:tblW w:w="8960" w:type="dxa"/>
        <w:tblInd w:w="55" w:type="dxa"/>
        <w:tblCellMar>
          <w:left w:w="70" w:type="dxa"/>
          <w:right w:w="70" w:type="dxa"/>
        </w:tblCellMar>
        <w:tblLook w:val="04A0" w:firstRow="1" w:lastRow="0" w:firstColumn="1" w:lastColumn="0" w:noHBand="0" w:noVBand="1"/>
      </w:tblPr>
      <w:tblGrid>
        <w:gridCol w:w="920"/>
        <w:gridCol w:w="1340"/>
        <w:gridCol w:w="1340"/>
        <w:gridCol w:w="1340"/>
        <w:gridCol w:w="1340"/>
        <w:gridCol w:w="1340"/>
        <w:gridCol w:w="1340"/>
      </w:tblGrid>
      <w:tr w:rsidR="0009122F" w:rsidRPr="00221030" w:rsidTr="0009122F">
        <w:trPr>
          <w:trHeight w:val="225"/>
        </w:trPr>
        <w:tc>
          <w:tcPr>
            <w:tcW w:w="3600" w:type="dxa"/>
            <w:gridSpan w:val="3"/>
            <w:tcBorders>
              <w:top w:val="nil"/>
              <w:left w:val="nil"/>
              <w:bottom w:val="nil"/>
              <w:right w:val="nil"/>
            </w:tcBorders>
            <w:shd w:val="clear" w:color="auto" w:fill="auto"/>
            <w:noWrap/>
            <w:vAlign w:val="bottom"/>
            <w:hideMark/>
          </w:tcPr>
          <w:p w:rsidR="0009122F" w:rsidRPr="00221030" w:rsidRDefault="0009122F" w:rsidP="0009122F">
            <w:pPr>
              <w:spacing w:after="0" w:line="240" w:lineRule="auto"/>
              <w:rPr>
                <w:rFonts w:eastAsia="Times New Roman" w:cstheme="minorHAnsi"/>
                <w:color w:val="000000"/>
                <w:sz w:val="16"/>
                <w:szCs w:val="16"/>
                <w:lang w:val="en-US" w:eastAsia="pt-BR"/>
              </w:rPr>
            </w:pPr>
            <w:r w:rsidRPr="00221030">
              <w:rPr>
                <w:rFonts w:eastAsia="Times New Roman" w:cstheme="minorHAnsi"/>
                <w:color w:val="000000"/>
                <w:sz w:val="16"/>
                <w:szCs w:val="16"/>
                <w:lang w:val="en-US" w:eastAsia="pt-BR"/>
              </w:rPr>
              <w:t xml:space="preserve">RREO - </w:t>
            </w:r>
            <w:proofErr w:type="spellStart"/>
            <w:r w:rsidRPr="00221030">
              <w:rPr>
                <w:rFonts w:eastAsia="Times New Roman" w:cstheme="minorHAnsi"/>
                <w:color w:val="000000"/>
                <w:sz w:val="16"/>
                <w:szCs w:val="16"/>
                <w:lang w:val="en-US" w:eastAsia="pt-BR"/>
              </w:rPr>
              <w:t>Anexo</w:t>
            </w:r>
            <w:proofErr w:type="spellEnd"/>
            <w:r w:rsidRPr="00221030">
              <w:rPr>
                <w:rFonts w:eastAsia="Times New Roman" w:cstheme="minorHAnsi"/>
                <w:color w:val="000000"/>
                <w:sz w:val="16"/>
                <w:szCs w:val="16"/>
                <w:lang w:val="en-US" w:eastAsia="pt-BR"/>
              </w:rPr>
              <w:t xml:space="preserve"> 10 (LRF, art. 53, § 1º, </w:t>
            </w:r>
            <w:proofErr w:type="spellStart"/>
            <w:r w:rsidRPr="00221030">
              <w:rPr>
                <w:rFonts w:eastAsia="Times New Roman" w:cstheme="minorHAnsi"/>
                <w:color w:val="000000"/>
                <w:sz w:val="16"/>
                <w:szCs w:val="16"/>
                <w:lang w:val="en-US" w:eastAsia="pt-BR"/>
              </w:rPr>
              <w:t>inciso</w:t>
            </w:r>
            <w:proofErr w:type="spellEnd"/>
            <w:r w:rsidRPr="00221030">
              <w:rPr>
                <w:rFonts w:eastAsia="Times New Roman" w:cstheme="minorHAnsi"/>
                <w:color w:val="000000"/>
                <w:sz w:val="16"/>
                <w:szCs w:val="16"/>
                <w:lang w:val="en-US" w:eastAsia="pt-BR"/>
              </w:rPr>
              <w:t xml:space="preserve"> II)</w:t>
            </w:r>
          </w:p>
        </w:tc>
        <w:tc>
          <w:tcPr>
            <w:tcW w:w="1340" w:type="dxa"/>
            <w:tcBorders>
              <w:top w:val="nil"/>
              <w:left w:val="nil"/>
              <w:bottom w:val="nil"/>
              <w:right w:val="nil"/>
            </w:tcBorders>
            <w:shd w:val="clear" w:color="auto" w:fill="auto"/>
            <w:noWrap/>
            <w:vAlign w:val="bottom"/>
            <w:hideMark/>
          </w:tcPr>
          <w:p w:rsidR="0009122F" w:rsidRPr="00221030" w:rsidRDefault="0009122F" w:rsidP="0009122F">
            <w:pPr>
              <w:spacing w:after="0" w:line="240" w:lineRule="auto"/>
              <w:rPr>
                <w:rFonts w:eastAsia="Times New Roman" w:cstheme="minorHAnsi"/>
                <w:color w:val="000000"/>
                <w:sz w:val="16"/>
                <w:szCs w:val="16"/>
                <w:lang w:val="en-US" w:eastAsia="pt-BR"/>
              </w:rPr>
            </w:pPr>
          </w:p>
        </w:tc>
        <w:tc>
          <w:tcPr>
            <w:tcW w:w="1340" w:type="dxa"/>
            <w:tcBorders>
              <w:top w:val="nil"/>
              <w:left w:val="nil"/>
              <w:bottom w:val="nil"/>
              <w:right w:val="nil"/>
            </w:tcBorders>
            <w:shd w:val="clear" w:color="auto" w:fill="auto"/>
            <w:noWrap/>
            <w:vAlign w:val="bottom"/>
            <w:hideMark/>
          </w:tcPr>
          <w:p w:rsidR="0009122F" w:rsidRPr="00221030" w:rsidRDefault="0009122F" w:rsidP="0009122F">
            <w:pPr>
              <w:spacing w:after="0" w:line="240" w:lineRule="auto"/>
              <w:rPr>
                <w:rFonts w:eastAsia="Times New Roman" w:cstheme="minorHAnsi"/>
                <w:color w:val="000000"/>
                <w:sz w:val="16"/>
                <w:szCs w:val="16"/>
                <w:lang w:val="en-US" w:eastAsia="pt-BR"/>
              </w:rPr>
            </w:pPr>
          </w:p>
        </w:tc>
        <w:tc>
          <w:tcPr>
            <w:tcW w:w="1340" w:type="dxa"/>
            <w:tcBorders>
              <w:top w:val="nil"/>
              <w:left w:val="nil"/>
              <w:bottom w:val="nil"/>
              <w:right w:val="nil"/>
            </w:tcBorders>
            <w:shd w:val="clear" w:color="auto" w:fill="auto"/>
            <w:noWrap/>
            <w:vAlign w:val="bottom"/>
            <w:hideMark/>
          </w:tcPr>
          <w:p w:rsidR="0009122F" w:rsidRPr="00221030" w:rsidRDefault="0009122F" w:rsidP="0009122F">
            <w:pPr>
              <w:spacing w:after="0" w:line="240" w:lineRule="auto"/>
              <w:rPr>
                <w:rFonts w:eastAsia="Times New Roman" w:cstheme="minorHAnsi"/>
                <w:color w:val="000000"/>
                <w:sz w:val="16"/>
                <w:szCs w:val="16"/>
                <w:lang w:val="en-US" w:eastAsia="pt-BR"/>
              </w:rPr>
            </w:pPr>
          </w:p>
        </w:tc>
        <w:tc>
          <w:tcPr>
            <w:tcW w:w="1340" w:type="dxa"/>
            <w:tcBorders>
              <w:top w:val="nil"/>
              <w:left w:val="nil"/>
              <w:bottom w:val="nil"/>
              <w:right w:val="nil"/>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Em R$ milhões</w:t>
            </w:r>
          </w:p>
        </w:tc>
      </w:tr>
      <w:tr w:rsidR="0009122F" w:rsidRPr="00221030" w:rsidTr="0009122F">
        <w:trPr>
          <w:trHeight w:hRule="exact" w:val="198"/>
        </w:trPr>
        <w:tc>
          <w:tcPr>
            <w:tcW w:w="920" w:type="dxa"/>
            <w:vMerge w:val="restart"/>
            <w:tcBorders>
              <w:top w:val="single" w:sz="4" w:space="0" w:color="16365C"/>
              <w:left w:val="single" w:sz="4" w:space="0" w:color="16365C"/>
              <w:bottom w:val="single" w:sz="4" w:space="0" w:color="16365C"/>
              <w:right w:val="single" w:sz="4" w:space="0" w:color="16365C"/>
            </w:tcBorders>
            <w:shd w:val="clear" w:color="auto" w:fill="auto"/>
            <w:noWrap/>
            <w:vAlign w:val="center"/>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EXERCÍCIO</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RECEITAS PREVIDENCIÁRIAS</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DESPESAS PREVIDENCIÁRIAS</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RESULTADO PREVIDENCIÁRIO</w:t>
            </w:r>
          </w:p>
        </w:tc>
      </w:tr>
      <w:tr w:rsidR="0009122F" w:rsidRPr="00221030" w:rsidTr="0009122F">
        <w:trPr>
          <w:trHeight w:hRule="exact" w:val="198"/>
        </w:trPr>
        <w:tc>
          <w:tcPr>
            <w:tcW w:w="920" w:type="dxa"/>
            <w:vMerge/>
            <w:tcBorders>
              <w:top w:val="single" w:sz="4" w:space="0" w:color="16365C"/>
              <w:left w:val="single" w:sz="4" w:space="0" w:color="16365C"/>
              <w:bottom w:val="single" w:sz="4" w:space="0" w:color="16365C"/>
              <w:right w:val="single" w:sz="4" w:space="0" w:color="16365C"/>
            </w:tcBorders>
            <w:vAlign w:val="center"/>
            <w:hideMark/>
          </w:tcPr>
          <w:p w:rsidR="0009122F" w:rsidRPr="00221030" w:rsidRDefault="0009122F" w:rsidP="0009122F">
            <w:pPr>
              <w:spacing w:after="0" w:line="240" w:lineRule="auto"/>
              <w:rPr>
                <w:rFonts w:eastAsia="Times New Roman" w:cstheme="minorHAnsi"/>
                <w:color w:val="000000"/>
                <w:sz w:val="16"/>
                <w:szCs w:val="16"/>
                <w:lang w:eastAsia="pt-BR"/>
              </w:rPr>
            </w:pP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(A)</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(B)</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(A-B)</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35.742.202,78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89.641.617,02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-53.899.414,24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0,76%</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36.146.431,98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95.359.392,65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-59.212.960,67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0,77%</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35.939.325,34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102.435.670,62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-66.496.345,28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0,81%</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35.637.389,53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109.669.354,77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-74.031.965,25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0,84%</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35.436.571,30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116.730.839,70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-81.294.268,41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0,86%</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35.055.329,02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124.245.675,95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-89.190.346,93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0,89%</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34.370.210,09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132.508.579,72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-98.138.369,63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0,91%</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33.381.827,50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141.598.606,18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-108.216.778,69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0,94%</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33.369.655,37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147.835.122,27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-114.465.466,90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0,94%</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33.193.358,49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154.260.767,24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-121.067.408,75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0,93%</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33.184.959,41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160.397.721,74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-127.212.762,33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0,92%</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33.185.659,22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166.474.133,27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-133.288.474,05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0,90%</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33.093.888,32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172.730.191,12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-139.636.302,80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0,89%</w:t>
            </w:r>
          </w:p>
        </w:tc>
      </w:tr>
      <w:tr w:rsidR="0009122F"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32.954.772,03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178.960.980,65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-146.006.208,62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0,88%</w:t>
            </w:r>
          </w:p>
        </w:tc>
      </w:tr>
      <w:tr w:rsidR="00090A0A"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2032</w:t>
            </w:r>
          </w:p>
        </w:tc>
        <w:tc>
          <w:tcPr>
            <w:tcW w:w="1340" w:type="dxa"/>
            <w:tcBorders>
              <w:top w:val="nil"/>
              <w:left w:val="nil"/>
              <w:bottom w:val="single" w:sz="4" w:space="0" w:color="16365C"/>
              <w:right w:val="single" w:sz="4" w:space="0" w:color="16365C"/>
            </w:tcBorders>
            <w:shd w:val="clear" w:color="auto" w:fill="auto"/>
            <w:noWrap/>
            <w:vAlign w:val="bottom"/>
          </w:tcPr>
          <w:p w:rsidR="00090A0A" w:rsidRPr="00221030" w:rsidRDefault="00090A0A" w:rsidP="00090A0A">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32.647.978,83</w:t>
            </w:r>
          </w:p>
        </w:tc>
        <w:tc>
          <w:tcPr>
            <w:tcW w:w="1340" w:type="dxa"/>
            <w:tcBorders>
              <w:top w:val="nil"/>
              <w:left w:val="nil"/>
              <w:bottom w:val="single" w:sz="4" w:space="0" w:color="16365C"/>
              <w:right w:val="single" w:sz="4" w:space="0" w:color="16365C"/>
            </w:tcBorders>
            <w:shd w:val="clear" w:color="auto" w:fill="auto"/>
            <w:noWrap/>
            <w:vAlign w:val="bottom"/>
          </w:tcPr>
          <w:p w:rsidR="00090A0A" w:rsidRPr="00221030" w:rsidRDefault="00090A0A" w:rsidP="00090A0A">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0,18%</w:t>
            </w:r>
          </w:p>
        </w:tc>
        <w:tc>
          <w:tcPr>
            <w:tcW w:w="1340" w:type="dxa"/>
            <w:tcBorders>
              <w:top w:val="nil"/>
              <w:left w:val="nil"/>
              <w:bottom w:val="single" w:sz="4" w:space="0" w:color="16365C"/>
              <w:right w:val="single" w:sz="4" w:space="0" w:color="16365C"/>
            </w:tcBorders>
            <w:shd w:val="clear" w:color="auto" w:fill="auto"/>
            <w:noWrap/>
            <w:vAlign w:val="bottom"/>
          </w:tcPr>
          <w:p w:rsidR="00090A0A" w:rsidRPr="00221030" w:rsidRDefault="00090A0A" w:rsidP="00090A0A">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185.501.839,16</w:t>
            </w:r>
          </w:p>
        </w:tc>
        <w:tc>
          <w:tcPr>
            <w:tcW w:w="1340" w:type="dxa"/>
            <w:tcBorders>
              <w:top w:val="nil"/>
              <w:left w:val="nil"/>
              <w:bottom w:val="single" w:sz="4" w:space="0" w:color="16365C"/>
              <w:right w:val="single" w:sz="4" w:space="0" w:color="16365C"/>
            </w:tcBorders>
            <w:shd w:val="clear" w:color="auto" w:fill="auto"/>
            <w:noWrap/>
            <w:vAlign w:val="bottom"/>
          </w:tcPr>
          <w:p w:rsidR="00090A0A" w:rsidRPr="00221030" w:rsidRDefault="00090A0A" w:rsidP="00090A0A">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1,05%</w:t>
            </w:r>
          </w:p>
        </w:tc>
        <w:tc>
          <w:tcPr>
            <w:tcW w:w="1340" w:type="dxa"/>
            <w:tcBorders>
              <w:top w:val="nil"/>
              <w:left w:val="nil"/>
              <w:bottom w:val="single" w:sz="4" w:space="0" w:color="16365C"/>
              <w:right w:val="single" w:sz="4" w:space="0" w:color="16365C"/>
            </w:tcBorders>
            <w:shd w:val="clear" w:color="auto" w:fill="auto"/>
            <w:noWrap/>
            <w:vAlign w:val="bottom"/>
          </w:tcPr>
          <w:p w:rsidR="00090A0A" w:rsidRPr="00221030" w:rsidRDefault="00090A0A" w:rsidP="00090A0A">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-152.853.860,33</w:t>
            </w:r>
          </w:p>
        </w:tc>
        <w:tc>
          <w:tcPr>
            <w:tcW w:w="1340" w:type="dxa"/>
            <w:tcBorders>
              <w:top w:val="nil"/>
              <w:left w:val="nil"/>
              <w:bottom w:val="single" w:sz="4" w:space="0" w:color="16365C"/>
              <w:right w:val="single" w:sz="4" w:space="0" w:color="16365C"/>
            </w:tcBorders>
            <w:shd w:val="clear" w:color="auto" w:fill="auto"/>
            <w:noWrap/>
            <w:vAlign w:val="bottom"/>
          </w:tcPr>
          <w:p w:rsidR="00090A0A" w:rsidRPr="00221030" w:rsidRDefault="00090A0A" w:rsidP="00090A0A">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0,86%</w:t>
            </w:r>
          </w:p>
        </w:tc>
      </w:tr>
    </w:tbl>
    <w:p w:rsidR="00090A0A" w:rsidRPr="00221030" w:rsidRDefault="00090A0A" w:rsidP="00C2310F">
      <w:pPr>
        <w:spacing w:after="0" w:line="120" w:lineRule="exact"/>
        <w:rPr>
          <w:rFonts w:cstheme="minorHAnsi"/>
        </w:rPr>
      </w:pPr>
    </w:p>
    <w:tbl>
      <w:tblPr>
        <w:tblW w:w="8960" w:type="dxa"/>
        <w:tblInd w:w="55" w:type="dxa"/>
        <w:tblCellMar>
          <w:left w:w="70" w:type="dxa"/>
          <w:right w:w="70" w:type="dxa"/>
        </w:tblCellMar>
        <w:tblLook w:val="04A0" w:firstRow="1" w:lastRow="0" w:firstColumn="1" w:lastColumn="0" w:noHBand="0" w:noVBand="1"/>
      </w:tblPr>
      <w:tblGrid>
        <w:gridCol w:w="920"/>
        <w:gridCol w:w="1340"/>
        <w:gridCol w:w="1340"/>
        <w:gridCol w:w="1340"/>
        <w:gridCol w:w="1340"/>
        <w:gridCol w:w="1340"/>
        <w:gridCol w:w="1340"/>
      </w:tblGrid>
      <w:tr w:rsidR="00090A0A" w:rsidRPr="00221030" w:rsidTr="00D079DD">
        <w:trPr>
          <w:trHeight w:hRule="exact" w:val="198"/>
        </w:trPr>
        <w:tc>
          <w:tcPr>
            <w:tcW w:w="920" w:type="dxa"/>
            <w:vMerge w:val="restart"/>
            <w:tcBorders>
              <w:top w:val="single" w:sz="4" w:space="0" w:color="16365C"/>
              <w:left w:val="single" w:sz="4" w:space="0" w:color="16365C"/>
              <w:bottom w:val="single" w:sz="4" w:space="0" w:color="16365C"/>
              <w:right w:val="single" w:sz="4" w:space="0" w:color="16365C"/>
            </w:tcBorders>
            <w:shd w:val="clear" w:color="auto" w:fill="auto"/>
            <w:noWrap/>
            <w:vAlign w:val="center"/>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EXERCÍCIO</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RECEITAS PREVIDENCIÁRIAS</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DESPESAS PREVIDENCIÁRIAS</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RESULTADO PREVIDENCIÁRIO</w:t>
            </w:r>
          </w:p>
        </w:tc>
      </w:tr>
      <w:tr w:rsidR="00090A0A" w:rsidRPr="00221030" w:rsidTr="00D079DD">
        <w:trPr>
          <w:trHeight w:hRule="exact" w:val="198"/>
        </w:trPr>
        <w:tc>
          <w:tcPr>
            <w:tcW w:w="920" w:type="dxa"/>
            <w:vMerge/>
            <w:tcBorders>
              <w:top w:val="single" w:sz="4" w:space="0" w:color="16365C"/>
              <w:left w:val="single" w:sz="4" w:space="0" w:color="16365C"/>
              <w:bottom w:val="single" w:sz="4" w:space="0" w:color="16365C"/>
              <w:right w:val="single" w:sz="4" w:space="0" w:color="16365C"/>
            </w:tcBorders>
            <w:vAlign w:val="center"/>
            <w:hideMark/>
          </w:tcPr>
          <w:p w:rsidR="00090A0A" w:rsidRPr="00221030" w:rsidRDefault="00090A0A" w:rsidP="00090A0A">
            <w:pPr>
              <w:spacing w:after="0" w:line="240" w:lineRule="auto"/>
              <w:rPr>
                <w:rFonts w:eastAsia="Times New Roman" w:cstheme="minorHAnsi"/>
                <w:color w:val="000000"/>
                <w:sz w:val="16"/>
                <w:szCs w:val="16"/>
                <w:lang w:eastAsia="pt-BR"/>
              </w:rPr>
            </w:pPr>
          </w:p>
        </w:tc>
        <w:tc>
          <w:tcPr>
            <w:tcW w:w="1340" w:type="dxa"/>
            <w:tcBorders>
              <w:top w:val="nil"/>
              <w:left w:val="nil"/>
              <w:bottom w:val="single" w:sz="4" w:space="0" w:color="16365C"/>
              <w:right w:val="single" w:sz="4" w:space="0" w:color="16365C"/>
            </w:tcBorders>
            <w:shd w:val="clear" w:color="auto" w:fill="auto"/>
            <w:noWrap/>
            <w:vAlign w:val="bottom"/>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(A)</w:t>
            </w:r>
          </w:p>
        </w:tc>
        <w:tc>
          <w:tcPr>
            <w:tcW w:w="1340" w:type="dxa"/>
            <w:tcBorders>
              <w:top w:val="nil"/>
              <w:left w:val="nil"/>
              <w:bottom w:val="single" w:sz="4" w:space="0" w:color="16365C"/>
              <w:right w:val="single" w:sz="4" w:space="0" w:color="16365C"/>
            </w:tcBorders>
            <w:shd w:val="clear" w:color="auto" w:fill="auto"/>
            <w:noWrap/>
            <w:vAlign w:val="bottom"/>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c>
          <w:tcPr>
            <w:tcW w:w="1340" w:type="dxa"/>
            <w:tcBorders>
              <w:top w:val="nil"/>
              <w:left w:val="nil"/>
              <w:bottom w:val="single" w:sz="4" w:space="0" w:color="16365C"/>
              <w:right w:val="single" w:sz="4" w:space="0" w:color="16365C"/>
            </w:tcBorders>
            <w:shd w:val="clear" w:color="auto" w:fill="auto"/>
            <w:noWrap/>
            <w:vAlign w:val="bottom"/>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(B)</w:t>
            </w:r>
          </w:p>
        </w:tc>
        <w:tc>
          <w:tcPr>
            <w:tcW w:w="1340" w:type="dxa"/>
            <w:tcBorders>
              <w:top w:val="nil"/>
              <w:left w:val="nil"/>
              <w:bottom w:val="single" w:sz="4" w:space="0" w:color="16365C"/>
              <w:right w:val="single" w:sz="4" w:space="0" w:color="16365C"/>
            </w:tcBorders>
            <w:shd w:val="clear" w:color="auto" w:fill="auto"/>
            <w:noWrap/>
            <w:vAlign w:val="bottom"/>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c>
          <w:tcPr>
            <w:tcW w:w="1340" w:type="dxa"/>
            <w:tcBorders>
              <w:top w:val="nil"/>
              <w:left w:val="nil"/>
              <w:bottom w:val="single" w:sz="4" w:space="0" w:color="16365C"/>
              <w:right w:val="single" w:sz="4" w:space="0" w:color="16365C"/>
            </w:tcBorders>
            <w:shd w:val="clear" w:color="auto" w:fill="auto"/>
            <w:noWrap/>
            <w:vAlign w:val="bottom"/>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(A-B)</w:t>
            </w:r>
          </w:p>
        </w:tc>
        <w:tc>
          <w:tcPr>
            <w:tcW w:w="1340" w:type="dxa"/>
            <w:tcBorders>
              <w:top w:val="nil"/>
              <w:left w:val="nil"/>
              <w:bottom w:val="single" w:sz="4" w:space="0" w:color="16365C"/>
              <w:right w:val="single" w:sz="4" w:space="0" w:color="16365C"/>
            </w:tcBorders>
            <w:shd w:val="clear" w:color="auto" w:fill="auto"/>
            <w:noWrap/>
            <w:vAlign w:val="bottom"/>
            <w:hideMark/>
          </w:tcPr>
          <w:p w:rsidR="00090A0A" w:rsidRPr="00221030" w:rsidRDefault="00090A0A" w:rsidP="00090A0A">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2033</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32.153.947,85</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0,17%</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192.389.402,70</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1,02%</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-160.235.454,84</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0,85%</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2034</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31.471.638,45</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0,16%</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199.598.046,53</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1,00%</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-168.126.408,09</w:t>
            </w:r>
          </w:p>
        </w:tc>
        <w:tc>
          <w:tcPr>
            <w:tcW w:w="1340" w:type="dxa"/>
            <w:tcBorders>
              <w:top w:val="nil"/>
              <w:left w:val="nil"/>
              <w:bottom w:val="single" w:sz="4" w:space="0" w:color="16365C"/>
              <w:right w:val="single" w:sz="4" w:space="0" w:color="16365C"/>
            </w:tcBorders>
            <w:shd w:val="clear" w:color="auto" w:fill="auto"/>
            <w:noWrap/>
            <w:vAlign w:val="bottom"/>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0,84%</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30.673.123,61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206.737.823,63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-176.064.700,02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0,83%</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29.708.888,53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213.995.698,38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-184.286.809,85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0,82%</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28.614.084,80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221.208.592,73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-192.594.507,93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27.408.734,37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228.340.455,02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-200.931.720,64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0,80%</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26.126.594,26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235.242.929,45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-209.116.335,19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0,79%</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24.780.818,55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241.864.510,70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-217.083.692,15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0,78%</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23.372.564,55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248.132.998,49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-224.760.433,93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0,76%</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21.918.771,79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254.062.144,28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-232.143.372,49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0,75%</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20.515.522,79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259.407.561,52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-238.892.038,73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0,73%</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19.187.163,00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264.059.924,24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-244.872.761,25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17.995.806,14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267.967.071,83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-249.971.265,69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0,69%</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16.952.435,80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271.140.300,29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-254.187.864,49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0,66%</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16.025.372,19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273.612.911,80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-257.587.539,61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0,64%</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15.271.401,57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275.315.359,88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-260.043.958,31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14.614.081,03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276.362.003,08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-261.747.922,05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0,59%</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14.052.842,05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276.829.459,63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-262.776.617,58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0,56%</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13.608.310,26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276.647.943,42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-263.039.633,16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0,54%</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13.250.740,33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275.885.402,37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-262.634.662,04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12.956.331,56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274.573.483,59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-261.617.152,03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0,48%</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12.693.357,20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272.754.083,31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-260.060.726,11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0,46%</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12.424.802,47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270.469.149,84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-258.044.347,36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0,43%</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12.169.250,06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267.720.817,12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-255.551.567,06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11.905.106,98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264.526.966,09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-252.621.859,11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0,39%</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11.624.591,93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260.898.356,93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-249.273.765,00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0,36%</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11.324.142,89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256.838.410,02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-245.514.267,13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0,34%</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10.993.728,85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252.350.467,44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-241.356.738,59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0,32%</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10.648.836,16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247.430.682,85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-236.781.846,69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0,30%</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10.284.371,34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242.069.200,69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-231.784.829,35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0,28%</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9.898.930,18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236.264.327,03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-226.365.396,85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0,27%</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9.495.294,63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230.010.746,08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-220.515.451,45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0,25%</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9.073.304,60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223.307.690,00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-214.234.385,40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0,23%</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8.635.533,18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216.155.231,49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-207.519.698,31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0,22%</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8.184.374,97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208.555.353,50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-200.370.978,52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0,20%</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7.721.349,31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200.516.782,74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-192.795.433,43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0,19%</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7.246.581,05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192.055.049,38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-184.808.468,33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0,17%</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6.764.299,28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183.187.688,64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-176.423.389,37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0,16%</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6.280.949,42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173.940.940,79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-167.659.991,37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0,14%</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5.796.929,82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164.354.509,61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-158.557.579,78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0,13%</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5.314.209,64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154.477.609,15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-149.163.399,51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0,12%</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4.839.236,27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144.366.388,51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-139.527.152,25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4.373.656,85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134.091.981,90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-129.718.325,05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0,10%</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3.921.070,80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123.731.550,31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-119.810.479,50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0,08%</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3.487.016,99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113.369.541,70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-109.882.524,71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0,07%</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3.073.606,10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103.099.209,39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-100.025.603,29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0,07%</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2.683.894,51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93.015.571,43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-90.331.676,92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0,06%</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2.320.520,47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83.213.876,29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-80.893.355,82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0,05%</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1.985.604,91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73.786.233,52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-71.800.628,61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1.680.666,92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64.818.050,41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-63.137.383,48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1.406.564,28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56.384.789,95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-54.978.225,68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1.163.468,24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48.549.168,12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-47.385.699,88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950.874,09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41.358.926,07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-40.408.051,98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767.648,51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34.845.407,91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-34.077.759,40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612.113,87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29.023.050,72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-28.410.936,85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482.135,45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23.889.446,93</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-23.407.311,49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375.245,42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19.426.539,42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-19.051.294,00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2090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288.774,45</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15.602.503,08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-15.313.728,64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2091</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219.972,42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12.374.130,96</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-12.154.158,54</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r>
      <w:tr w:rsidR="009B43B4" w:rsidRPr="00221030" w:rsidTr="0009122F">
        <w:trPr>
          <w:trHeight w:hRule="exact" w:val="198"/>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2092</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166.125,38</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9.689.582,67</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-9.523.457,29</w:t>
            </w:r>
          </w:p>
        </w:tc>
        <w:tc>
          <w:tcPr>
            <w:tcW w:w="1340" w:type="dxa"/>
            <w:tcBorders>
              <w:top w:val="nil"/>
              <w:left w:val="nil"/>
              <w:bottom w:val="single" w:sz="4" w:space="0" w:color="16365C"/>
              <w:right w:val="single" w:sz="4" w:space="0" w:color="16365C"/>
            </w:tcBorders>
            <w:shd w:val="clear" w:color="auto" w:fill="auto"/>
            <w:noWrap/>
            <w:vAlign w:val="bottom"/>
            <w:hideMark/>
          </w:tcPr>
          <w:p w:rsidR="009B43B4" w:rsidRPr="00221030" w:rsidRDefault="009B43B4" w:rsidP="009B43B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r>
    </w:tbl>
    <w:p w:rsidR="0009122F" w:rsidRPr="00221030" w:rsidRDefault="0009122F" w:rsidP="0009122F">
      <w:pPr>
        <w:spacing w:before="120" w:after="120" w:line="240" w:lineRule="auto"/>
        <w:ind w:firstLine="357"/>
        <w:jc w:val="both"/>
        <w:rPr>
          <w:rFonts w:cstheme="minorHAnsi"/>
          <w:sz w:val="16"/>
          <w:szCs w:val="16"/>
        </w:rPr>
      </w:pPr>
      <w:r w:rsidRPr="00221030">
        <w:rPr>
          <w:rFonts w:cstheme="minorHAnsi"/>
          <w:sz w:val="16"/>
          <w:szCs w:val="16"/>
        </w:rPr>
        <w:t>FONTE: CGACI/SRPPS/SPREV/MF</w:t>
      </w:r>
    </w:p>
    <w:p w:rsidR="00164314" w:rsidRPr="00221030" w:rsidRDefault="00164314">
      <w:pPr>
        <w:rPr>
          <w:rFonts w:cstheme="minorHAnsi"/>
          <w:sz w:val="16"/>
          <w:szCs w:val="16"/>
        </w:rPr>
      </w:pPr>
      <w:r w:rsidRPr="00221030">
        <w:rPr>
          <w:rFonts w:cstheme="minorHAnsi"/>
          <w:sz w:val="16"/>
          <w:szCs w:val="16"/>
        </w:rPr>
        <w:br w:type="page"/>
      </w:r>
    </w:p>
    <w:p w:rsidR="0009122F" w:rsidRPr="00221030" w:rsidRDefault="0009122F" w:rsidP="0009122F">
      <w:pPr>
        <w:spacing w:before="120" w:after="120" w:line="240" w:lineRule="auto"/>
        <w:ind w:firstLine="357"/>
        <w:jc w:val="both"/>
        <w:rPr>
          <w:rFonts w:cstheme="minorHAnsi"/>
          <w:b/>
          <w:sz w:val="16"/>
          <w:szCs w:val="16"/>
        </w:rPr>
      </w:pPr>
      <w:r w:rsidRPr="00221030">
        <w:rPr>
          <w:rFonts w:cstheme="minorHAnsi"/>
          <w:b/>
          <w:sz w:val="16"/>
          <w:szCs w:val="16"/>
          <w:u w:val="single"/>
        </w:rPr>
        <w:t>Notas</w:t>
      </w:r>
      <w:r w:rsidRPr="00221030">
        <w:rPr>
          <w:rFonts w:cstheme="minorHAnsi"/>
          <w:b/>
          <w:sz w:val="16"/>
          <w:szCs w:val="16"/>
        </w:rPr>
        <w:t>:</w:t>
      </w:r>
    </w:p>
    <w:p w:rsidR="0009122F" w:rsidRPr="00221030" w:rsidRDefault="0009122F" w:rsidP="0009122F">
      <w:pPr>
        <w:pStyle w:val="PargrafodaLista"/>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Os benefícios foram calculados em conformidade com as disposições das Emendas Constitucionais nº 20/</w:t>
      </w:r>
      <w:r w:rsidR="00EB50B9" w:rsidRPr="00221030">
        <w:rPr>
          <w:rFonts w:cstheme="minorHAnsi"/>
          <w:sz w:val="16"/>
          <w:szCs w:val="16"/>
        </w:rPr>
        <w:t>19</w:t>
      </w:r>
      <w:r w:rsidRPr="00221030">
        <w:rPr>
          <w:rFonts w:cstheme="minorHAnsi"/>
          <w:sz w:val="16"/>
          <w:szCs w:val="16"/>
        </w:rPr>
        <w:t>98, 41/</w:t>
      </w:r>
      <w:r w:rsidR="00EB50B9" w:rsidRPr="00221030">
        <w:rPr>
          <w:rFonts w:cstheme="minorHAnsi"/>
          <w:sz w:val="16"/>
          <w:szCs w:val="16"/>
        </w:rPr>
        <w:t>20</w:t>
      </w:r>
      <w:r w:rsidRPr="00221030">
        <w:rPr>
          <w:rFonts w:cstheme="minorHAnsi"/>
          <w:sz w:val="16"/>
          <w:szCs w:val="16"/>
        </w:rPr>
        <w:t>03 e nº 47/</w:t>
      </w:r>
      <w:r w:rsidR="00EB50B9" w:rsidRPr="00221030">
        <w:rPr>
          <w:rFonts w:cstheme="minorHAnsi"/>
          <w:sz w:val="16"/>
          <w:szCs w:val="16"/>
        </w:rPr>
        <w:t>20</w:t>
      </w:r>
      <w:r w:rsidRPr="00221030">
        <w:rPr>
          <w:rFonts w:cstheme="minorHAnsi"/>
          <w:sz w:val="16"/>
          <w:szCs w:val="16"/>
        </w:rPr>
        <w:t>05</w:t>
      </w:r>
      <w:r w:rsidR="00EB50B9" w:rsidRPr="00221030">
        <w:rPr>
          <w:rFonts w:cstheme="minorHAnsi"/>
          <w:sz w:val="16"/>
          <w:szCs w:val="16"/>
        </w:rPr>
        <w:t>.</w:t>
      </w:r>
    </w:p>
    <w:p w:rsidR="0009122F" w:rsidRPr="00221030" w:rsidRDefault="0009122F" w:rsidP="0009122F">
      <w:pPr>
        <w:pStyle w:val="PargrafodaLista"/>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 xml:space="preserve">A avaliação atuarial considerou o grupo fechado (sem taxa de reposição) </w:t>
      </w:r>
      <w:r w:rsidR="00EB50B9" w:rsidRPr="00221030">
        <w:rPr>
          <w:rFonts w:cstheme="minorHAnsi"/>
          <w:sz w:val="16"/>
          <w:szCs w:val="16"/>
        </w:rPr>
        <w:t>e rotatividade nula.</w:t>
      </w:r>
    </w:p>
    <w:p w:rsidR="0009122F" w:rsidRPr="00221030" w:rsidRDefault="0009122F" w:rsidP="0009122F">
      <w:pPr>
        <w:pStyle w:val="PargrafodaLista"/>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Idade de vinculação do servidor à Previdência Socia</w:t>
      </w:r>
      <w:r w:rsidR="00EB50B9" w:rsidRPr="00221030">
        <w:rPr>
          <w:rFonts w:cstheme="minorHAnsi"/>
          <w:sz w:val="16"/>
          <w:szCs w:val="16"/>
        </w:rPr>
        <w:t>l: adotou-se a idade de 25 anos.</w:t>
      </w:r>
    </w:p>
    <w:p w:rsidR="0009122F" w:rsidRPr="00221030" w:rsidRDefault="0009122F" w:rsidP="0009122F">
      <w:pPr>
        <w:pStyle w:val="PargrafodaLista"/>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Riscos Expirados (1): Para os servidores enquadrados nas regras de transição considerou-se que estes aguardarão a regra mais vantajosa de aposentadoria, independent</w:t>
      </w:r>
      <w:r w:rsidR="00EB50B9" w:rsidRPr="00221030">
        <w:rPr>
          <w:rFonts w:cstheme="minorHAnsi"/>
          <w:sz w:val="16"/>
          <w:szCs w:val="16"/>
        </w:rPr>
        <w:t>emente do tempo de espera.</w:t>
      </w:r>
    </w:p>
    <w:p w:rsidR="0009122F" w:rsidRPr="00221030" w:rsidRDefault="0009122F" w:rsidP="0009122F">
      <w:pPr>
        <w:pStyle w:val="PargrafodaLista"/>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Riscos Expirados (2): Considerou-se que todos os demais servidores classificados como riscos expirados (ou seja, que já cumpriram todos os requisitos para se aposentar, mas ainda não o fizeram) permanecerão 7 (sete) anos recebendo abono de permanência da data de cumprimento da melhor elegibilidade, de forma a distribuir melhor o fluxo de concessão dos riscos expirados, considerando o grande contingente de servidores que ficam re</w:t>
      </w:r>
      <w:r w:rsidR="00EB50B9" w:rsidRPr="00221030">
        <w:rPr>
          <w:rFonts w:cstheme="minorHAnsi"/>
          <w:sz w:val="16"/>
          <w:szCs w:val="16"/>
        </w:rPr>
        <w:t>cebendo abono de permanência.</w:t>
      </w:r>
    </w:p>
    <w:p w:rsidR="0009122F" w:rsidRPr="00221030" w:rsidRDefault="0009122F" w:rsidP="0009122F">
      <w:pPr>
        <w:pStyle w:val="PargrafodaLista"/>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Na avaliação atuarial não foi considerada a hipótese de crescimento por produtividade, a</w:t>
      </w:r>
      <w:r w:rsidR="00EB50B9" w:rsidRPr="00221030">
        <w:rPr>
          <w:rFonts w:cstheme="minorHAnsi"/>
          <w:sz w:val="16"/>
          <w:szCs w:val="16"/>
        </w:rPr>
        <w:t>penas por mérito, de 1% ao ano.</w:t>
      </w:r>
    </w:p>
    <w:p w:rsidR="0009122F" w:rsidRPr="00221030" w:rsidRDefault="0009122F" w:rsidP="0009122F">
      <w:pPr>
        <w:pStyle w:val="PargrafodaLista"/>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Para a atualização monetária dos fluxos financeiros foi adotado como indexador inflacionário o IPCA projetado de 4,00% para 2018, 4,20% para 2019, 4,00% para 2020, conforme Grade de Parâmetros disponibilizada pela Secretaria de Política de Econômica do Ministério da Fazenda</w:t>
      </w:r>
      <w:r w:rsidR="00EB50B9" w:rsidRPr="00221030">
        <w:rPr>
          <w:rFonts w:cstheme="minorHAnsi"/>
          <w:sz w:val="16"/>
          <w:szCs w:val="16"/>
        </w:rPr>
        <w:t>,</w:t>
      </w:r>
      <w:r w:rsidRPr="00221030">
        <w:rPr>
          <w:rFonts w:cstheme="minorHAnsi"/>
          <w:sz w:val="16"/>
          <w:szCs w:val="16"/>
        </w:rPr>
        <w:t xml:space="preserve"> de 29</w:t>
      </w:r>
      <w:r w:rsidR="00EB50B9" w:rsidRPr="00221030">
        <w:rPr>
          <w:rFonts w:cstheme="minorHAnsi"/>
          <w:sz w:val="16"/>
          <w:szCs w:val="16"/>
        </w:rPr>
        <w:t xml:space="preserve"> de dezembro de </w:t>
      </w:r>
      <w:r w:rsidRPr="00221030">
        <w:rPr>
          <w:rFonts w:cstheme="minorHAnsi"/>
          <w:sz w:val="16"/>
          <w:szCs w:val="16"/>
        </w:rPr>
        <w:t>2017. Para os anos de 2021 em diante foi considerado o índice de 4,00% ao ano, conforme projeções adotadas par</w:t>
      </w:r>
      <w:r w:rsidR="00EB50B9" w:rsidRPr="00221030">
        <w:rPr>
          <w:rFonts w:cstheme="minorHAnsi"/>
          <w:sz w:val="16"/>
          <w:szCs w:val="16"/>
        </w:rPr>
        <w:t>a o RGPS.</w:t>
      </w:r>
    </w:p>
    <w:p w:rsidR="0009122F" w:rsidRPr="00221030" w:rsidRDefault="0009122F" w:rsidP="0009122F">
      <w:pPr>
        <w:pStyle w:val="PargrafodaLista"/>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Foram considerados os valores do PIB utilizados nas projeções para o RGPS de 2018 a 2060</w:t>
      </w:r>
      <w:r w:rsidR="008F24BE" w:rsidRPr="00221030">
        <w:rPr>
          <w:rFonts w:cstheme="minorHAnsi"/>
          <w:sz w:val="16"/>
          <w:szCs w:val="16"/>
        </w:rPr>
        <w:t>, elaboradas em dezembro de 2017</w:t>
      </w:r>
      <w:r w:rsidRPr="00221030">
        <w:rPr>
          <w:rFonts w:cstheme="minorHAnsi"/>
          <w:sz w:val="16"/>
          <w:szCs w:val="16"/>
        </w:rPr>
        <w:t xml:space="preserve">. A partir de 2061, a taxa de crescimento real do PIB foi considerada nula, aplicando-se apenas </w:t>
      </w:r>
      <w:r w:rsidR="00EB50B9" w:rsidRPr="00221030">
        <w:rPr>
          <w:rFonts w:cstheme="minorHAnsi"/>
          <w:sz w:val="16"/>
          <w:szCs w:val="16"/>
        </w:rPr>
        <w:t>o IPCA projetado de 4,0% ao ano.</w:t>
      </w:r>
    </w:p>
    <w:p w:rsidR="0009122F" w:rsidRPr="00221030" w:rsidRDefault="0009122F" w:rsidP="0009122F">
      <w:pPr>
        <w:pStyle w:val="PargrafodaLista"/>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As alíquotas de contribuição consideradas foram de 11% para os servidores ativos e de 22% para a União</w:t>
      </w:r>
      <w:r w:rsidR="00EB50B9" w:rsidRPr="00221030">
        <w:rPr>
          <w:rFonts w:cstheme="minorHAnsi"/>
          <w:sz w:val="16"/>
          <w:szCs w:val="16"/>
        </w:rPr>
        <w:t>.</w:t>
      </w:r>
    </w:p>
    <w:p w:rsidR="0009122F" w:rsidRPr="00221030" w:rsidRDefault="0009122F" w:rsidP="0096252C">
      <w:pPr>
        <w:pStyle w:val="PargrafodaLista"/>
        <w:keepNext/>
        <w:keepLines/>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As contribuições dos aposentados e pensionistas foram consideradas de 11% sobre a parcela excedente a R$ 5.669,60</w:t>
      </w:r>
      <w:r w:rsidR="00EB50B9" w:rsidRPr="00221030">
        <w:rPr>
          <w:rFonts w:cstheme="minorHAnsi"/>
          <w:sz w:val="16"/>
          <w:szCs w:val="16"/>
        </w:rPr>
        <w:t>.</w:t>
      </w:r>
    </w:p>
    <w:p w:rsidR="0009122F" w:rsidRPr="00221030" w:rsidRDefault="0009122F" w:rsidP="0096252C">
      <w:pPr>
        <w:pStyle w:val="PargrafodaLista"/>
        <w:keepNext/>
        <w:keepLines/>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As receitas e despesas previdenciárias referem-se aos benefícios d</w:t>
      </w:r>
      <w:r w:rsidR="007A0B98" w:rsidRPr="00221030">
        <w:rPr>
          <w:rFonts w:cstheme="minorHAnsi"/>
          <w:sz w:val="16"/>
          <w:szCs w:val="16"/>
        </w:rPr>
        <w:t>e aposentadorias e pensões.</w:t>
      </w:r>
    </w:p>
    <w:p w:rsidR="0009122F" w:rsidRPr="00221030" w:rsidRDefault="0009122F" w:rsidP="0096252C">
      <w:pPr>
        <w:pStyle w:val="PargrafodaLista"/>
        <w:keepNext/>
        <w:keepLines/>
        <w:numPr>
          <w:ilvl w:val="0"/>
          <w:numId w:val="4"/>
        </w:numPr>
        <w:spacing w:after="60" w:line="240" w:lineRule="auto"/>
        <w:ind w:left="714" w:hanging="357"/>
        <w:contextualSpacing w:val="0"/>
        <w:jc w:val="both"/>
        <w:rPr>
          <w:rFonts w:cstheme="minorHAnsi"/>
          <w:sz w:val="16"/>
          <w:szCs w:val="16"/>
        </w:rPr>
      </w:pPr>
      <w:r w:rsidRPr="00221030">
        <w:rPr>
          <w:rFonts w:cstheme="minorHAnsi"/>
          <w:sz w:val="16"/>
          <w:szCs w:val="16"/>
        </w:rPr>
        <w:t>Taxa de juros: utilizou-se a taxa anual de juros de 5,75% para o desconto dos valores dos pagamentos de benefícios e recebimentos de contribuições.</w:t>
      </w:r>
    </w:p>
    <w:p w:rsidR="007A0B98" w:rsidRPr="00221030" w:rsidRDefault="007A0B98" w:rsidP="007A0B98">
      <w:pPr>
        <w:keepNext/>
        <w:keepLines/>
        <w:spacing w:after="60" w:line="240" w:lineRule="auto"/>
        <w:jc w:val="both"/>
        <w:rPr>
          <w:rFonts w:cstheme="minorHAnsi"/>
          <w:sz w:val="16"/>
          <w:szCs w:val="16"/>
        </w:rPr>
      </w:pPr>
    </w:p>
    <w:p w:rsidR="0009122F" w:rsidRPr="00221030" w:rsidRDefault="0009122F" w:rsidP="00965457">
      <w:pPr>
        <w:jc w:val="center"/>
        <w:rPr>
          <w:rFonts w:cstheme="minorHAnsi"/>
          <w:b/>
          <w:sz w:val="24"/>
          <w:szCs w:val="24"/>
        </w:rPr>
      </w:pPr>
      <w:r w:rsidRPr="00221030">
        <w:rPr>
          <w:rFonts w:cstheme="minorHAnsi"/>
          <w:b/>
          <w:sz w:val="24"/>
          <w:szCs w:val="24"/>
        </w:rPr>
        <w:t>Anexo II-B</w:t>
      </w:r>
      <w:r w:rsidR="008010E2" w:rsidRPr="00221030">
        <w:rPr>
          <w:rFonts w:cstheme="minorHAnsi"/>
          <w:b/>
          <w:sz w:val="24"/>
          <w:szCs w:val="24"/>
        </w:rPr>
        <w:t xml:space="preserve"> (Posição em 27/03/2018)</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Governo Federal</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Relatório Resumido da Execução Orçamentária</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Demonstrativo da Projeção Atuarial do Regime Próprio de Previdência Social dos Servidores Públicos</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Orçamento da Seguridade Social</w:t>
      </w:r>
    </w:p>
    <w:p w:rsidR="0009122F" w:rsidRPr="00221030" w:rsidRDefault="0009122F" w:rsidP="0009122F">
      <w:pPr>
        <w:spacing w:after="0" w:line="240" w:lineRule="auto"/>
        <w:jc w:val="center"/>
        <w:rPr>
          <w:rFonts w:cstheme="minorHAnsi"/>
          <w:sz w:val="20"/>
          <w:szCs w:val="20"/>
        </w:rPr>
      </w:pPr>
      <w:r w:rsidRPr="00221030">
        <w:rPr>
          <w:rFonts w:cstheme="minorHAnsi"/>
          <w:sz w:val="20"/>
          <w:szCs w:val="20"/>
        </w:rPr>
        <w:t>2018 a 2092</w:t>
      </w:r>
    </w:p>
    <w:tbl>
      <w:tblPr>
        <w:tblW w:w="8960" w:type="dxa"/>
        <w:jc w:val="center"/>
        <w:tblCellMar>
          <w:left w:w="70" w:type="dxa"/>
          <w:right w:w="70" w:type="dxa"/>
        </w:tblCellMar>
        <w:tblLook w:val="04A0" w:firstRow="1" w:lastRow="0" w:firstColumn="1" w:lastColumn="0" w:noHBand="0" w:noVBand="1"/>
      </w:tblPr>
      <w:tblGrid>
        <w:gridCol w:w="920"/>
        <w:gridCol w:w="1340"/>
        <w:gridCol w:w="1340"/>
        <w:gridCol w:w="1340"/>
        <w:gridCol w:w="1340"/>
        <w:gridCol w:w="1340"/>
        <w:gridCol w:w="1340"/>
      </w:tblGrid>
      <w:tr w:rsidR="0009122F" w:rsidRPr="00221030" w:rsidTr="0009122F">
        <w:trPr>
          <w:trHeight w:val="225"/>
          <w:jc w:val="center"/>
        </w:trPr>
        <w:tc>
          <w:tcPr>
            <w:tcW w:w="4940" w:type="dxa"/>
            <w:gridSpan w:val="4"/>
            <w:tcBorders>
              <w:top w:val="nil"/>
              <w:left w:val="nil"/>
              <w:bottom w:val="nil"/>
              <w:right w:val="nil"/>
            </w:tcBorders>
            <w:shd w:val="clear" w:color="auto" w:fill="auto"/>
            <w:noWrap/>
            <w:vAlign w:val="bottom"/>
            <w:hideMark/>
          </w:tcPr>
          <w:p w:rsidR="0009122F" w:rsidRPr="00221030" w:rsidRDefault="0009122F" w:rsidP="0009122F">
            <w:pPr>
              <w:spacing w:after="0" w:line="240" w:lineRule="auto"/>
              <w:rPr>
                <w:rFonts w:eastAsia="Times New Roman" w:cstheme="minorHAnsi"/>
                <w:color w:val="000000"/>
                <w:sz w:val="16"/>
                <w:szCs w:val="16"/>
                <w:lang w:val="en-US" w:eastAsia="pt-BR"/>
              </w:rPr>
            </w:pPr>
            <w:r w:rsidRPr="00221030">
              <w:rPr>
                <w:rFonts w:eastAsia="Times New Roman" w:cstheme="minorHAnsi"/>
                <w:color w:val="000000"/>
                <w:sz w:val="16"/>
                <w:szCs w:val="16"/>
                <w:lang w:val="en-US" w:eastAsia="pt-BR"/>
              </w:rPr>
              <w:t xml:space="preserve">RREO - </w:t>
            </w:r>
            <w:proofErr w:type="spellStart"/>
            <w:r w:rsidRPr="00221030">
              <w:rPr>
                <w:rFonts w:eastAsia="Times New Roman" w:cstheme="minorHAnsi"/>
                <w:color w:val="000000"/>
                <w:sz w:val="16"/>
                <w:szCs w:val="16"/>
                <w:lang w:val="en-US" w:eastAsia="pt-BR"/>
              </w:rPr>
              <w:t>Anexo</w:t>
            </w:r>
            <w:proofErr w:type="spellEnd"/>
            <w:r w:rsidRPr="00221030">
              <w:rPr>
                <w:rFonts w:eastAsia="Times New Roman" w:cstheme="minorHAnsi"/>
                <w:color w:val="000000"/>
                <w:sz w:val="16"/>
                <w:szCs w:val="16"/>
                <w:lang w:val="en-US" w:eastAsia="pt-BR"/>
              </w:rPr>
              <w:t xml:space="preserve"> 10 (LRF, art. 53, § 1º, </w:t>
            </w:r>
            <w:proofErr w:type="spellStart"/>
            <w:r w:rsidRPr="00221030">
              <w:rPr>
                <w:rFonts w:eastAsia="Times New Roman" w:cstheme="minorHAnsi"/>
                <w:color w:val="000000"/>
                <w:sz w:val="16"/>
                <w:szCs w:val="16"/>
                <w:lang w:val="en-US" w:eastAsia="pt-BR"/>
              </w:rPr>
              <w:t>inciso</w:t>
            </w:r>
            <w:proofErr w:type="spellEnd"/>
            <w:r w:rsidRPr="00221030">
              <w:rPr>
                <w:rFonts w:eastAsia="Times New Roman" w:cstheme="minorHAnsi"/>
                <w:color w:val="000000"/>
                <w:sz w:val="16"/>
                <w:szCs w:val="16"/>
                <w:lang w:val="en-US" w:eastAsia="pt-BR"/>
              </w:rPr>
              <w:t xml:space="preserve"> II)</w:t>
            </w:r>
          </w:p>
        </w:tc>
        <w:tc>
          <w:tcPr>
            <w:tcW w:w="1340" w:type="dxa"/>
            <w:tcBorders>
              <w:top w:val="nil"/>
              <w:left w:val="nil"/>
              <w:bottom w:val="nil"/>
              <w:right w:val="nil"/>
            </w:tcBorders>
            <w:shd w:val="clear" w:color="auto" w:fill="auto"/>
            <w:noWrap/>
            <w:vAlign w:val="bottom"/>
            <w:hideMark/>
          </w:tcPr>
          <w:p w:rsidR="0009122F" w:rsidRPr="00221030" w:rsidRDefault="0009122F" w:rsidP="0009122F">
            <w:pPr>
              <w:spacing w:after="0" w:line="240" w:lineRule="auto"/>
              <w:rPr>
                <w:rFonts w:eastAsia="Times New Roman" w:cstheme="minorHAnsi"/>
                <w:color w:val="000000"/>
                <w:sz w:val="16"/>
                <w:szCs w:val="16"/>
                <w:lang w:val="en-US" w:eastAsia="pt-BR"/>
              </w:rPr>
            </w:pPr>
          </w:p>
        </w:tc>
        <w:tc>
          <w:tcPr>
            <w:tcW w:w="1340" w:type="dxa"/>
            <w:tcBorders>
              <w:top w:val="nil"/>
              <w:left w:val="nil"/>
              <w:bottom w:val="nil"/>
              <w:right w:val="nil"/>
            </w:tcBorders>
            <w:shd w:val="clear" w:color="auto" w:fill="auto"/>
            <w:noWrap/>
            <w:vAlign w:val="bottom"/>
            <w:hideMark/>
          </w:tcPr>
          <w:p w:rsidR="0009122F" w:rsidRPr="00221030" w:rsidRDefault="0009122F" w:rsidP="0009122F">
            <w:pPr>
              <w:spacing w:after="0" w:line="240" w:lineRule="auto"/>
              <w:rPr>
                <w:rFonts w:eastAsia="Times New Roman" w:cstheme="minorHAnsi"/>
                <w:color w:val="000000"/>
                <w:sz w:val="16"/>
                <w:szCs w:val="16"/>
                <w:lang w:val="en-US" w:eastAsia="pt-BR"/>
              </w:rPr>
            </w:pPr>
          </w:p>
        </w:tc>
        <w:tc>
          <w:tcPr>
            <w:tcW w:w="1340" w:type="dxa"/>
            <w:tcBorders>
              <w:top w:val="nil"/>
              <w:left w:val="nil"/>
              <w:bottom w:val="nil"/>
              <w:right w:val="nil"/>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Em R$ milhões</w:t>
            </w:r>
          </w:p>
        </w:tc>
      </w:tr>
      <w:tr w:rsidR="0009122F" w:rsidRPr="00221030" w:rsidTr="0009122F">
        <w:trPr>
          <w:trHeight w:val="225"/>
          <w:jc w:val="center"/>
        </w:trPr>
        <w:tc>
          <w:tcPr>
            <w:tcW w:w="920" w:type="dxa"/>
            <w:vMerge w:val="restart"/>
            <w:tcBorders>
              <w:top w:val="single" w:sz="4" w:space="0" w:color="16365C"/>
              <w:left w:val="single" w:sz="4" w:space="0" w:color="16365C"/>
              <w:bottom w:val="single" w:sz="4" w:space="0" w:color="16365C"/>
              <w:right w:val="single" w:sz="4" w:space="0" w:color="16365C"/>
            </w:tcBorders>
            <w:shd w:val="clear" w:color="auto" w:fill="auto"/>
            <w:noWrap/>
            <w:vAlign w:val="center"/>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EXERCÍCIO</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RECEITAS PREVIDENCIÁRIAS</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DESPESAS PREVIDENCIÁRIAS</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RESULTADO PREVIDENCIÁRIO</w:t>
            </w:r>
          </w:p>
        </w:tc>
      </w:tr>
      <w:tr w:rsidR="0009122F" w:rsidRPr="00221030" w:rsidTr="0009122F">
        <w:trPr>
          <w:trHeight w:val="225"/>
          <w:jc w:val="center"/>
        </w:trPr>
        <w:tc>
          <w:tcPr>
            <w:tcW w:w="920" w:type="dxa"/>
            <w:vMerge/>
            <w:tcBorders>
              <w:top w:val="single" w:sz="4" w:space="0" w:color="16365C"/>
              <w:left w:val="single" w:sz="4" w:space="0" w:color="16365C"/>
              <w:bottom w:val="single" w:sz="4" w:space="0" w:color="16365C"/>
              <w:right w:val="single" w:sz="4" w:space="0" w:color="16365C"/>
            </w:tcBorders>
            <w:vAlign w:val="center"/>
            <w:hideMark/>
          </w:tcPr>
          <w:p w:rsidR="0009122F" w:rsidRPr="00221030" w:rsidRDefault="0009122F" w:rsidP="0009122F">
            <w:pPr>
              <w:spacing w:after="0" w:line="240" w:lineRule="auto"/>
              <w:rPr>
                <w:rFonts w:eastAsia="Times New Roman" w:cstheme="minorHAnsi"/>
                <w:color w:val="000000"/>
                <w:sz w:val="16"/>
                <w:szCs w:val="16"/>
                <w:lang w:eastAsia="pt-BR"/>
              </w:rPr>
            </w:pP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(A)</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(B)</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(A-B)</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35.604.732,77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89.296.841,57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-53.692.108,80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0,77%</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36.007.407,24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94.992.625,76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-58.985.218,51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0,78%</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35.801.097,16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102.041.687,27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-66.240.590,11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0,82%</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35.500.322,64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109.247.549,56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-73.747.226,92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0,85%</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35.300.276,79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116.281.874,94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-80.981.598,14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0,87%</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34.920.500,83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123.767.807,97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-88.847.307,13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0,89%</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34.238.016,97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131.998.931,34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-97.760.914,37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0,92%</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33.253.435,85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141.053.996,16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-107.800.560,31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0,95%</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33.241.310,55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147.266.525,65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-114.025.215,10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0,94%</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33.065.691,73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153.667.456,60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-120.601.764,87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0,94%</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33.057.324,95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159.780.807,43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-126.723.482,48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0,92%</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33.058.022,07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165.833.848,14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-132.775.826,07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0,91%</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32.966.604,13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172.065.844,23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-139.099.240,10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0,89%</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32.828.022,91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178.272.669,19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-145.444.646,27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0,88%</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32.522.409,68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184.788.370,54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-152.265.960,86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0,87%</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32.030.278,82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191.649.443,46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-159.619.164,63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0,86%</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31.350.593,68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198.830.361,74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-167.479.768,06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0,85%</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30.555.150,06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205.942.678,16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-175.387.528,10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0,84%</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29.594.623,58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213.172.638,00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-183.578.014,43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0,83%</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28.504.030,63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220.357.790,45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0,94%</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-191.853.759,82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0,82%</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27.303.316,16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227.462.222,50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0,92%</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-200.158.906,33</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0,81%</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2039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26.026.107,36</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234.338.148,95</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-208.312.041,59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0,79%</w:t>
            </w:r>
          </w:p>
        </w:tc>
      </w:tr>
      <w:tr w:rsidR="0009122F"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2040</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24.685.507,71</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0,09%</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240.934.262,58</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-216.248.754,87</w:t>
            </w:r>
          </w:p>
        </w:tc>
        <w:tc>
          <w:tcPr>
            <w:tcW w:w="1340" w:type="dxa"/>
            <w:tcBorders>
              <w:top w:val="nil"/>
              <w:left w:val="nil"/>
              <w:bottom w:val="single" w:sz="4" w:space="0" w:color="16365C"/>
              <w:right w:val="single" w:sz="4" w:space="0" w:color="16365C"/>
            </w:tcBorders>
            <w:shd w:val="clear" w:color="auto" w:fill="auto"/>
            <w:noWrap/>
            <w:vAlign w:val="bottom"/>
            <w:hideMark/>
          </w:tcPr>
          <w:p w:rsidR="0009122F" w:rsidRPr="00221030" w:rsidRDefault="0009122F" w:rsidP="0009122F">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0,78%</w:t>
            </w:r>
          </w:p>
        </w:tc>
      </w:tr>
      <w:tr w:rsidR="00164314" w:rsidRPr="00221030" w:rsidTr="00D079DD">
        <w:trPr>
          <w:trHeight w:val="225"/>
          <w:jc w:val="center"/>
        </w:trPr>
        <w:tc>
          <w:tcPr>
            <w:tcW w:w="920" w:type="dxa"/>
            <w:vMerge w:val="restart"/>
            <w:tcBorders>
              <w:top w:val="single" w:sz="4" w:space="0" w:color="16365C"/>
              <w:left w:val="single" w:sz="4" w:space="0" w:color="16365C"/>
              <w:bottom w:val="single" w:sz="4" w:space="0" w:color="16365C"/>
              <w:right w:val="single" w:sz="4" w:space="0" w:color="16365C"/>
            </w:tcBorders>
            <w:shd w:val="clear" w:color="auto" w:fill="auto"/>
            <w:noWrap/>
            <w:vAlign w:val="center"/>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EXERCÍCIO</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RECEITAS PREVIDENCIÁRIAS</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DESPESAS PREVIDENCIÁRIAS</w:t>
            </w:r>
          </w:p>
        </w:tc>
        <w:tc>
          <w:tcPr>
            <w:tcW w:w="2680" w:type="dxa"/>
            <w:gridSpan w:val="2"/>
            <w:tcBorders>
              <w:top w:val="single" w:sz="4" w:space="0" w:color="16365C"/>
              <w:left w:val="nil"/>
              <w:bottom w:val="single" w:sz="4" w:space="0" w:color="16365C"/>
              <w:right w:val="single" w:sz="4" w:space="0" w:color="16365C"/>
            </w:tcBorders>
            <w:shd w:val="clear" w:color="auto" w:fill="auto"/>
            <w:noWrap/>
            <w:vAlign w:val="center"/>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RESULTADO PREVIDENCIÁRIO</w:t>
            </w:r>
          </w:p>
        </w:tc>
      </w:tr>
      <w:tr w:rsidR="00164314" w:rsidRPr="00221030" w:rsidTr="00D079DD">
        <w:trPr>
          <w:trHeight w:val="225"/>
          <w:jc w:val="center"/>
        </w:trPr>
        <w:tc>
          <w:tcPr>
            <w:tcW w:w="920" w:type="dxa"/>
            <w:vMerge/>
            <w:tcBorders>
              <w:top w:val="single" w:sz="4" w:space="0" w:color="16365C"/>
              <w:left w:val="single" w:sz="4" w:space="0" w:color="16365C"/>
              <w:bottom w:val="single" w:sz="4" w:space="0" w:color="16365C"/>
              <w:right w:val="single" w:sz="4" w:space="0" w:color="16365C"/>
            </w:tcBorders>
            <w:vAlign w:val="center"/>
            <w:hideMark/>
          </w:tcPr>
          <w:p w:rsidR="00164314" w:rsidRPr="00221030" w:rsidRDefault="00164314" w:rsidP="00D079DD">
            <w:pPr>
              <w:spacing w:after="0" w:line="240" w:lineRule="auto"/>
              <w:rPr>
                <w:rFonts w:eastAsia="Times New Roman" w:cstheme="minorHAnsi"/>
                <w:color w:val="000000"/>
                <w:sz w:val="16"/>
                <w:szCs w:val="16"/>
                <w:lang w:eastAsia="pt-BR"/>
              </w:rPr>
            </w:pPr>
          </w:p>
        </w:tc>
        <w:tc>
          <w:tcPr>
            <w:tcW w:w="1340" w:type="dxa"/>
            <w:tcBorders>
              <w:top w:val="nil"/>
              <w:left w:val="nil"/>
              <w:bottom w:val="single" w:sz="4" w:space="0" w:color="16365C"/>
              <w:right w:val="single" w:sz="4" w:space="0" w:color="16365C"/>
            </w:tcBorders>
            <w:shd w:val="clear" w:color="auto" w:fill="auto"/>
            <w:noWrap/>
            <w:vAlign w:val="bottom"/>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(A)</w:t>
            </w:r>
          </w:p>
        </w:tc>
        <w:tc>
          <w:tcPr>
            <w:tcW w:w="1340" w:type="dxa"/>
            <w:tcBorders>
              <w:top w:val="nil"/>
              <w:left w:val="nil"/>
              <w:bottom w:val="single" w:sz="4" w:space="0" w:color="16365C"/>
              <w:right w:val="single" w:sz="4" w:space="0" w:color="16365C"/>
            </w:tcBorders>
            <w:shd w:val="clear" w:color="auto" w:fill="auto"/>
            <w:noWrap/>
            <w:vAlign w:val="bottom"/>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c>
          <w:tcPr>
            <w:tcW w:w="1340" w:type="dxa"/>
            <w:tcBorders>
              <w:top w:val="nil"/>
              <w:left w:val="nil"/>
              <w:bottom w:val="single" w:sz="4" w:space="0" w:color="16365C"/>
              <w:right w:val="single" w:sz="4" w:space="0" w:color="16365C"/>
            </w:tcBorders>
            <w:shd w:val="clear" w:color="auto" w:fill="auto"/>
            <w:noWrap/>
            <w:vAlign w:val="bottom"/>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(B)</w:t>
            </w:r>
          </w:p>
        </w:tc>
        <w:tc>
          <w:tcPr>
            <w:tcW w:w="1340" w:type="dxa"/>
            <w:tcBorders>
              <w:top w:val="nil"/>
              <w:left w:val="nil"/>
              <w:bottom w:val="single" w:sz="4" w:space="0" w:color="16365C"/>
              <w:right w:val="single" w:sz="4" w:space="0" w:color="16365C"/>
            </w:tcBorders>
            <w:shd w:val="clear" w:color="auto" w:fill="auto"/>
            <w:noWrap/>
            <w:vAlign w:val="bottom"/>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c>
          <w:tcPr>
            <w:tcW w:w="1340" w:type="dxa"/>
            <w:tcBorders>
              <w:top w:val="nil"/>
              <w:left w:val="nil"/>
              <w:bottom w:val="single" w:sz="4" w:space="0" w:color="16365C"/>
              <w:right w:val="single" w:sz="4" w:space="0" w:color="16365C"/>
            </w:tcBorders>
            <w:shd w:val="clear" w:color="auto" w:fill="auto"/>
            <w:noWrap/>
            <w:vAlign w:val="bottom"/>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Valor (A-B)</w:t>
            </w:r>
          </w:p>
        </w:tc>
        <w:tc>
          <w:tcPr>
            <w:tcW w:w="1340" w:type="dxa"/>
            <w:tcBorders>
              <w:top w:val="nil"/>
              <w:left w:val="nil"/>
              <w:bottom w:val="single" w:sz="4" w:space="0" w:color="16365C"/>
              <w:right w:val="single" w:sz="4" w:space="0" w:color="16365C"/>
            </w:tcBorders>
            <w:shd w:val="clear" w:color="auto" w:fill="auto"/>
            <w:noWrap/>
            <w:vAlign w:val="bottom"/>
            <w:hideMark/>
          </w:tcPr>
          <w:p w:rsidR="00164314" w:rsidRPr="00221030" w:rsidRDefault="00164314" w:rsidP="00D079D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 do PIB</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2041</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23.282.670,07</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0,08%</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247.178.640,80</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0,85%</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-223.895.970,73</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0,77%</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2042</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21.834.468,83</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0,07%</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253.084.982,19</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0,82%</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-231.250.513,37</w:t>
            </w:r>
          </w:p>
        </w:tc>
        <w:tc>
          <w:tcPr>
            <w:tcW w:w="1340" w:type="dxa"/>
            <w:tcBorders>
              <w:top w:val="nil"/>
              <w:left w:val="nil"/>
              <w:bottom w:val="single" w:sz="4" w:space="0" w:color="16365C"/>
              <w:right w:val="single" w:sz="4" w:space="0" w:color="16365C"/>
            </w:tcBorders>
            <w:shd w:val="clear" w:color="auto" w:fill="auto"/>
            <w:noWrap/>
            <w:vAlign w:val="bottom"/>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0,75%</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20.436.616,94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258.409.840,13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-237.973.223,19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0,73%</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19.113.366,21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263.044.309,15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-243.930.942,93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0,71%</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17.926.591,50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266.936.429,25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-249.009.837,75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0,69%</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16.887.234,13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270.097.452,98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-253.210.218,86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0,67%</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15.963.736,14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272.560.554,45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-256.596.818,31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0,64%</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15.212.665,41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274.256.454,65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-259.043.789,24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0,62%</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2049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14.557.873,02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275.299.072,30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0,62%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-260.741.199,28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0,59%</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13.998.792,65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275.764.730,94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-261.765.938,28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0,56%</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13.555.970,60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275.583.912,87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-262.027.942,27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0,54%</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13.199.775,94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274.824.304,67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-261.624.528,73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0,51%</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12.906.499,51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273.517.431,73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-260.610.932,22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0,49%</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12.644.536,60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271.705.029,14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-259.060.492,54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0,46%</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12.377.014,77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269.428.883,88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-257.051.869,11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0,44%</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12.122.445,25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266.691.121,67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-254.568.676,41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0,41%</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11.859.318,10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263.509.554,68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-251.650.236,58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0,39%</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11.579.881,96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259.894.901,71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-248.315.019,75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0,36%</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2059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11.280.588,49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255.850.569,98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-244.569.981,48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0,34%</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10.951.445,28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251.379.888,72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-240.428.443,44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0,32%</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10.607.879,10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246.479.026,37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-235.871.147,28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0,32%</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10.244.816,06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241.138.165,30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-230.893.349,23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0,30%</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9.860.857,37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235.355.618,08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-225.494.760,71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0,28%</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9.458.774,26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229.126.089,36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-219.667.315,10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0,26%</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9.038.407,27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222.448.814,27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-213.410.406,99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0,24%</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8.602.319,59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215.323.865,22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-206.721.545,62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0,23%</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8.152.896,61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207.753.217,52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-199.600.320,91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0,21%</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7.691.651,81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199.745.564,34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-192.053.912,53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0,20%</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2069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7.218.709,58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191.316.376,11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-184.097.666,53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0,18%</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6.738.282,74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182.483.120,61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-175.744.837,87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0,17%</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6.256.791,93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173.271.937,17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-167.015.145,25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0,15%</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5.774.633,94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163.722.376,88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-157.947.742,94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0,14%</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5.293.770,37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153.883.464,50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-148.589.694,13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0,12%</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4.820.623,82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143.811.133,17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-138.990.509,35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0,11%</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4.356.835,09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133.576.243,51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-129.219.408,41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0,10%</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3.905.989,76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123.255.659,73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-119.349.669,97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0,09%</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3.473.605,39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112.933.505,00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-109.459.899,62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0,08%</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3.061.784,54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102.702.673,97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-99.640.889,43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0,07%</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2079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2.673.571,84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92.657.819,24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-89.984.247,40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0,06%</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2.311.595,39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82.893.822,92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-80.582.227,53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0,05%</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1.977.967,97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73.502.440,32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-71.524.472,35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1.674.202,82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64.568.750,21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-62.894.547,39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0,04%</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1.401.154,41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56.167.925,38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-54.766.770,96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1.158.993,36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48.362.440,55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-47.203.447,18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0,03%</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947.216,88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41.199.853,28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-40.252.636,40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764.696,02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34.711.387,11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-33.946.691,09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0,02%</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609.759,59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28.911.423,60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-28.301.664,01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480.281,08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23.797.564,45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-23.317.283,36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2089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373.802,16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19.351.821,96</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-18.978.019,79</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2090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287.663,77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15.542.493,45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-15.254.829,68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2091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219.126,38</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12.326.538,15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-12.107.411,77</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r>
      <w:tr w:rsidR="00AC7664" w:rsidRPr="00221030" w:rsidTr="0009122F">
        <w:trPr>
          <w:trHeight w:val="225"/>
          <w:jc w:val="center"/>
        </w:trPr>
        <w:tc>
          <w:tcPr>
            <w:tcW w:w="920" w:type="dxa"/>
            <w:tcBorders>
              <w:top w:val="nil"/>
              <w:left w:val="single" w:sz="4" w:space="0" w:color="16365C"/>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2092</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165.486,44</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9.652.315,05</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-9.486.828,61</w:t>
            </w:r>
          </w:p>
        </w:tc>
        <w:tc>
          <w:tcPr>
            <w:tcW w:w="1340" w:type="dxa"/>
            <w:tcBorders>
              <w:top w:val="nil"/>
              <w:left w:val="nil"/>
              <w:bottom w:val="single" w:sz="4" w:space="0" w:color="16365C"/>
              <w:right w:val="single" w:sz="4" w:space="0" w:color="16365C"/>
            </w:tcBorders>
            <w:shd w:val="clear" w:color="auto" w:fill="auto"/>
            <w:noWrap/>
            <w:vAlign w:val="bottom"/>
            <w:hideMark/>
          </w:tcPr>
          <w:p w:rsidR="00AC7664" w:rsidRPr="00221030" w:rsidRDefault="00AC7664" w:rsidP="00AC7664">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r>
    </w:tbl>
    <w:p w:rsidR="0009122F" w:rsidRPr="00221030" w:rsidRDefault="0009122F" w:rsidP="0009122F">
      <w:pPr>
        <w:spacing w:before="120" w:after="120" w:line="240" w:lineRule="auto"/>
        <w:ind w:firstLine="357"/>
        <w:jc w:val="both"/>
        <w:rPr>
          <w:rFonts w:cstheme="minorHAnsi"/>
          <w:sz w:val="16"/>
          <w:szCs w:val="16"/>
        </w:rPr>
      </w:pPr>
      <w:r w:rsidRPr="00221030">
        <w:rPr>
          <w:rFonts w:cstheme="minorHAnsi"/>
          <w:sz w:val="16"/>
          <w:szCs w:val="16"/>
        </w:rPr>
        <w:t>FONTE: CGACI/SRPPS/SPREV/MF</w:t>
      </w:r>
    </w:p>
    <w:p w:rsidR="00AC7664" w:rsidRPr="00221030" w:rsidRDefault="00AC7664" w:rsidP="0009122F">
      <w:pPr>
        <w:spacing w:before="120" w:after="120" w:line="240" w:lineRule="auto"/>
        <w:ind w:firstLine="357"/>
        <w:jc w:val="both"/>
        <w:rPr>
          <w:rFonts w:cstheme="minorHAnsi"/>
          <w:sz w:val="16"/>
          <w:szCs w:val="16"/>
        </w:rPr>
      </w:pPr>
    </w:p>
    <w:p w:rsidR="0009122F" w:rsidRPr="00221030" w:rsidRDefault="0009122F" w:rsidP="0009122F">
      <w:pPr>
        <w:spacing w:before="120" w:after="120" w:line="240" w:lineRule="auto"/>
        <w:ind w:firstLine="357"/>
        <w:jc w:val="both"/>
        <w:rPr>
          <w:rFonts w:cstheme="minorHAnsi"/>
          <w:b/>
          <w:sz w:val="16"/>
          <w:szCs w:val="16"/>
        </w:rPr>
      </w:pPr>
      <w:r w:rsidRPr="00221030">
        <w:rPr>
          <w:rFonts w:cstheme="minorHAnsi"/>
          <w:b/>
          <w:sz w:val="16"/>
          <w:szCs w:val="16"/>
          <w:u w:val="single"/>
        </w:rPr>
        <w:t>Notas</w:t>
      </w:r>
      <w:r w:rsidRPr="00221030">
        <w:rPr>
          <w:rFonts w:cstheme="minorHAnsi"/>
          <w:b/>
          <w:sz w:val="16"/>
          <w:szCs w:val="16"/>
        </w:rPr>
        <w:t>:</w:t>
      </w:r>
    </w:p>
    <w:p w:rsidR="0009122F" w:rsidRPr="00221030" w:rsidRDefault="0009122F" w:rsidP="0009122F">
      <w:pPr>
        <w:pStyle w:val="PargrafodaLista"/>
        <w:numPr>
          <w:ilvl w:val="0"/>
          <w:numId w:val="5"/>
        </w:numPr>
        <w:spacing w:after="60" w:line="240" w:lineRule="auto"/>
        <w:contextualSpacing w:val="0"/>
        <w:jc w:val="both"/>
        <w:rPr>
          <w:rFonts w:cstheme="minorHAnsi"/>
          <w:sz w:val="16"/>
          <w:szCs w:val="16"/>
        </w:rPr>
      </w:pPr>
      <w:r w:rsidRPr="00221030">
        <w:rPr>
          <w:rFonts w:cstheme="minorHAnsi"/>
          <w:sz w:val="16"/>
          <w:szCs w:val="16"/>
        </w:rPr>
        <w:t>Os benefícios foram calculados em conformidade com as disposições das Emendas Constitucionais nº 20/</w:t>
      </w:r>
      <w:r w:rsidR="00AC7664" w:rsidRPr="00221030">
        <w:rPr>
          <w:rFonts w:cstheme="minorHAnsi"/>
          <w:sz w:val="16"/>
          <w:szCs w:val="16"/>
        </w:rPr>
        <w:t>19</w:t>
      </w:r>
      <w:r w:rsidRPr="00221030">
        <w:rPr>
          <w:rFonts w:cstheme="minorHAnsi"/>
          <w:sz w:val="16"/>
          <w:szCs w:val="16"/>
        </w:rPr>
        <w:t>98, 41/</w:t>
      </w:r>
      <w:r w:rsidR="00AC7664" w:rsidRPr="00221030">
        <w:rPr>
          <w:rFonts w:cstheme="minorHAnsi"/>
          <w:sz w:val="16"/>
          <w:szCs w:val="16"/>
        </w:rPr>
        <w:t>20</w:t>
      </w:r>
      <w:r w:rsidRPr="00221030">
        <w:rPr>
          <w:rFonts w:cstheme="minorHAnsi"/>
          <w:sz w:val="16"/>
          <w:szCs w:val="16"/>
        </w:rPr>
        <w:t>03 e nº 47/</w:t>
      </w:r>
      <w:r w:rsidR="00AC7664" w:rsidRPr="00221030">
        <w:rPr>
          <w:rFonts w:cstheme="minorHAnsi"/>
          <w:sz w:val="16"/>
          <w:szCs w:val="16"/>
        </w:rPr>
        <w:t>20</w:t>
      </w:r>
      <w:r w:rsidRPr="00221030">
        <w:rPr>
          <w:rFonts w:cstheme="minorHAnsi"/>
          <w:sz w:val="16"/>
          <w:szCs w:val="16"/>
        </w:rPr>
        <w:t>05</w:t>
      </w:r>
      <w:r w:rsidR="00AC7664" w:rsidRPr="00221030">
        <w:rPr>
          <w:rFonts w:cstheme="minorHAnsi"/>
          <w:sz w:val="16"/>
          <w:szCs w:val="16"/>
        </w:rPr>
        <w:t>.</w:t>
      </w:r>
    </w:p>
    <w:p w:rsidR="0009122F" w:rsidRPr="00221030" w:rsidRDefault="0009122F" w:rsidP="0009122F">
      <w:pPr>
        <w:pStyle w:val="PargrafodaLista"/>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 xml:space="preserve">A avaliação atuarial considerou o grupo fechado (sem taxa de reposição) </w:t>
      </w:r>
      <w:r w:rsidR="00AC7664" w:rsidRPr="00221030">
        <w:rPr>
          <w:rFonts w:cstheme="minorHAnsi"/>
          <w:sz w:val="16"/>
          <w:szCs w:val="16"/>
        </w:rPr>
        <w:t>e rotatividade nula.</w:t>
      </w:r>
    </w:p>
    <w:p w:rsidR="0009122F" w:rsidRPr="00221030" w:rsidRDefault="0009122F" w:rsidP="0009122F">
      <w:pPr>
        <w:pStyle w:val="PargrafodaLista"/>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Idade de vinculação do servidor à Previdência Social: ado</w:t>
      </w:r>
      <w:r w:rsidR="00AC7664" w:rsidRPr="00221030">
        <w:rPr>
          <w:rFonts w:cstheme="minorHAnsi"/>
          <w:sz w:val="16"/>
          <w:szCs w:val="16"/>
        </w:rPr>
        <w:t>tou-se a idade de 25 anos.</w:t>
      </w:r>
    </w:p>
    <w:p w:rsidR="0009122F" w:rsidRPr="00221030" w:rsidRDefault="0009122F" w:rsidP="0009122F">
      <w:pPr>
        <w:pStyle w:val="PargrafodaLista"/>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Riscos Expirados (1): Para os servidores enquadrados nas regras de transição considerou-se que estes aguardarão a regra mais vantajosa de aposentadoria, independent</w:t>
      </w:r>
      <w:r w:rsidR="00AC7664" w:rsidRPr="00221030">
        <w:rPr>
          <w:rFonts w:cstheme="minorHAnsi"/>
          <w:sz w:val="16"/>
          <w:szCs w:val="16"/>
        </w:rPr>
        <w:t>emente do tempo de espera.</w:t>
      </w:r>
    </w:p>
    <w:p w:rsidR="0009122F" w:rsidRPr="00221030" w:rsidRDefault="0009122F" w:rsidP="0009122F">
      <w:pPr>
        <w:pStyle w:val="PargrafodaLista"/>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Riscos Expirados (2): Considerou-se que todos os demais servidores classificados como riscos expirados (ou seja, que já cumpriram todos os requisitos para se aposentar, mas ainda não o fizeram) permanecerão 7 (sete) anos recebendo abono de permanência da data de cumprimento da melhor elegibilidade, de forma a distribuir melhor o fluxo de concessão dos riscos expirados, considerando o grande contingente de servidores que ficam re</w:t>
      </w:r>
      <w:r w:rsidR="00AC7664" w:rsidRPr="00221030">
        <w:rPr>
          <w:rFonts w:cstheme="minorHAnsi"/>
          <w:sz w:val="16"/>
          <w:szCs w:val="16"/>
        </w:rPr>
        <w:t>cebendo abono de permanência.</w:t>
      </w:r>
    </w:p>
    <w:p w:rsidR="0009122F" w:rsidRPr="00221030" w:rsidRDefault="0009122F" w:rsidP="0009122F">
      <w:pPr>
        <w:pStyle w:val="PargrafodaLista"/>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Na avaliação atuarial não foi considerada a hipótese de crescimento por produtividade, a</w:t>
      </w:r>
      <w:r w:rsidR="00AC7664" w:rsidRPr="00221030">
        <w:rPr>
          <w:rFonts w:cstheme="minorHAnsi"/>
          <w:sz w:val="16"/>
          <w:szCs w:val="16"/>
        </w:rPr>
        <w:t>penas por mérito, de 1% ao ano.</w:t>
      </w:r>
    </w:p>
    <w:p w:rsidR="0009122F" w:rsidRPr="00221030" w:rsidRDefault="0009122F" w:rsidP="0009122F">
      <w:pPr>
        <w:pStyle w:val="PargrafodaLista"/>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 xml:space="preserve">Para a atualização monetária dos fluxos financeiros foi adotado como indexador inflacionário o IPCA projetado de </w:t>
      </w:r>
      <w:r w:rsidR="00995436" w:rsidRPr="00221030">
        <w:rPr>
          <w:rFonts w:cstheme="minorHAnsi"/>
          <w:sz w:val="16"/>
          <w:szCs w:val="16"/>
        </w:rPr>
        <w:t>3</w:t>
      </w:r>
      <w:r w:rsidRPr="00221030">
        <w:rPr>
          <w:rFonts w:cstheme="minorHAnsi"/>
          <w:sz w:val="16"/>
          <w:szCs w:val="16"/>
        </w:rPr>
        <w:t>,</w:t>
      </w:r>
      <w:r w:rsidR="00995436" w:rsidRPr="00221030">
        <w:rPr>
          <w:rFonts w:cstheme="minorHAnsi"/>
          <w:sz w:val="16"/>
          <w:szCs w:val="16"/>
        </w:rPr>
        <w:t>6</w:t>
      </w:r>
      <w:r w:rsidRPr="00221030">
        <w:rPr>
          <w:rFonts w:cstheme="minorHAnsi"/>
          <w:sz w:val="16"/>
          <w:szCs w:val="16"/>
        </w:rPr>
        <w:t>0% para 2018, 4,20% para 2019, 4,00% para 2020, conforme Grade de Parâmetros disponibilizada pela Secretaria de Política de Econômica do Ministério da Fazenda</w:t>
      </w:r>
      <w:r w:rsidR="008F24BE" w:rsidRPr="00221030">
        <w:rPr>
          <w:rFonts w:cstheme="minorHAnsi"/>
          <w:sz w:val="16"/>
          <w:szCs w:val="16"/>
        </w:rPr>
        <w:t xml:space="preserve">, </w:t>
      </w:r>
      <w:r w:rsidRPr="00221030">
        <w:rPr>
          <w:rFonts w:cstheme="minorHAnsi"/>
          <w:sz w:val="16"/>
          <w:szCs w:val="16"/>
        </w:rPr>
        <w:t>de 2</w:t>
      </w:r>
      <w:r w:rsidR="00995436" w:rsidRPr="00221030">
        <w:rPr>
          <w:rFonts w:cstheme="minorHAnsi"/>
          <w:sz w:val="16"/>
          <w:szCs w:val="16"/>
        </w:rPr>
        <w:t>7</w:t>
      </w:r>
      <w:r w:rsidR="008F24BE" w:rsidRPr="00221030">
        <w:rPr>
          <w:rFonts w:cstheme="minorHAnsi"/>
          <w:sz w:val="16"/>
          <w:szCs w:val="16"/>
        </w:rPr>
        <w:t xml:space="preserve"> de março de </w:t>
      </w:r>
      <w:r w:rsidRPr="00221030">
        <w:rPr>
          <w:rFonts w:cstheme="minorHAnsi"/>
          <w:sz w:val="16"/>
          <w:szCs w:val="16"/>
        </w:rPr>
        <w:t>201</w:t>
      </w:r>
      <w:r w:rsidR="00995436" w:rsidRPr="00221030">
        <w:rPr>
          <w:rFonts w:cstheme="minorHAnsi"/>
          <w:sz w:val="16"/>
          <w:szCs w:val="16"/>
        </w:rPr>
        <w:t>8</w:t>
      </w:r>
      <w:r w:rsidRPr="00221030">
        <w:rPr>
          <w:rFonts w:cstheme="minorHAnsi"/>
          <w:sz w:val="16"/>
          <w:szCs w:val="16"/>
        </w:rPr>
        <w:t xml:space="preserve">. Para os anos de 2021 em diante foi considerado o índice de 4,00% ao ano, conforme projeções </w:t>
      </w:r>
      <w:r w:rsidR="00AC7664" w:rsidRPr="00221030">
        <w:rPr>
          <w:rFonts w:cstheme="minorHAnsi"/>
          <w:sz w:val="16"/>
          <w:szCs w:val="16"/>
        </w:rPr>
        <w:t>adotadas para o RGPS.</w:t>
      </w:r>
    </w:p>
    <w:p w:rsidR="0009122F" w:rsidRPr="00221030" w:rsidRDefault="0009122F" w:rsidP="0009122F">
      <w:pPr>
        <w:pStyle w:val="PargrafodaLista"/>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Foram considerados os valores do PIB utilizados nas projeções para o RGPS de 2018 a 2060</w:t>
      </w:r>
      <w:r w:rsidR="00995436" w:rsidRPr="00221030">
        <w:rPr>
          <w:rFonts w:cstheme="minorHAnsi"/>
          <w:sz w:val="16"/>
          <w:szCs w:val="16"/>
        </w:rPr>
        <w:t>, elaborados em 26/03/2018</w:t>
      </w:r>
      <w:r w:rsidRPr="00221030">
        <w:rPr>
          <w:rFonts w:cstheme="minorHAnsi"/>
          <w:sz w:val="16"/>
          <w:szCs w:val="16"/>
        </w:rPr>
        <w:t xml:space="preserve">. A partir de 2061, a taxa de crescimento real do PIB foi considerada nula, aplicando-se apenas </w:t>
      </w:r>
      <w:r w:rsidR="008F24BE" w:rsidRPr="00221030">
        <w:rPr>
          <w:rFonts w:cstheme="minorHAnsi"/>
          <w:sz w:val="16"/>
          <w:szCs w:val="16"/>
        </w:rPr>
        <w:t>o IPCA projetado de 4,0% ao ano.</w:t>
      </w:r>
    </w:p>
    <w:p w:rsidR="0009122F" w:rsidRPr="00221030" w:rsidRDefault="0009122F" w:rsidP="0009122F">
      <w:pPr>
        <w:pStyle w:val="PargrafodaLista"/>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As alíquotas de contribuição consideradas foram de 11% para os servidores ativos e de 22%</w:t>
      </w:r>
      <w:r w:rsidR="008F24BE" w:rsidRPr="00221030">
        <w:rPr>
          <w:rFonts w:cstheme="minorHAnsi"/>
          <w:sz w:val="16"/>
          <w:szCs w:val="16"/>
        </w:rPr>
        <w:t xml:space="preserve"> para a União.</w:t>
      </w:r>
    </w:p>
    <w:p w:rsidR="0009122F" w:rsidRPr="00221030" w:rsidRDefault="0009122F" w:rsidP="0096252C">
      <w:pPr>
        <w:pStyle w:val="PargrafodaLista"/>
        <w:keepNext/>
        <w:keepLines/>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 xml:space="preserve">As contribuições dos aposentados e pensionistas foram consideradas de 11% sobre a </w:t>
      </w:r>
      <w:r w:rsidR="008F24BE" w:rsidRPr="00221030">
        <w:rPr>
          <w:rFonts w:cstheme="minorHAnsi"/>
          <w:sz w:val="16"/>
          <w:szCs w:val="16"/>
        </w:rPr>
        <w:t>parcela excedente a R$ 5.669,60.</w:t>
      </w:r>
    </w:p>
    <w:p w:rsidR="0009122F" w:rsidRPr="00221030" w:rsidRDefault="0009122F" w:rsidP="0096252C">
      <w:pPr>
        <w:pStyle w:val="PargrafodaLista"/>
        <w:keepNext/>
        <w:keepLines/>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As receitas e despesas previdenciárias referem-se aos benefíc</w:t>
      </w:r>
      <w:r w:rsidR="008F24BE" w:rsidRPr="00221030">
        <w:rPr>
          <w:rFonts w:cstheme="minorHAnsi"/>
          <w:sz w:val="16"/>
          <w:szCs w:val="16"/>
        </w:rPr>
        <w:t>ios de aposentadorias e pensões.</w:t>
      </w:r>
    </w:p>
    <w:p w:rsidR="0009122F" w:rsidRPr="00221030" w:rsidRDefault="0009122F" w:rsidP="0096252C">
      <w:pPr>
        <w:pStyle w:val="PargrafodaLista"/>
        <w:keepNext/>
        <w:keepLines/>
        <w:numPr>
          <w:ilvl w:val="0"/>
          <w:numId w:val="5"/>
        </w:numPr>
        <w:spacing w:after="60" w:line="240" w:lineRule="auto"/>
        <w:ind w:left="714" w:hanging="357"/>
        <w:contextualSpacing w:val="0"/>
        <w:jc w:val="both"/>
        <w:rPr>
          <w:rFonts w:cstheme="minorHAnsi"/>
          <w:sz w:val="16"/>
          <w:szCs w:val="16"/>
        </w:rPr>
      </w:pPr>
      <w:r w:rsidRPr="00221030">
        <w:rPr>
          <w:rFonts w:cstheme="minorHAnsi"/>
          <w:sz w:val="16"/>
          <w:szCs w:val="16"/>
        </w:rPr>
        <w:t>Taxa de juros: utilizou-se a taxa anual de juros de 5,75% para o desconto dos valores dos pagamentos de benefícios e recebimentos de contribuições.</w:t>
      </w:r>
    </w:p>
    <w:p w:rsidR="00164314" w:rsidRPr="00221030" w:rsidRDefault="00164314">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cstheme="minorHAnsi"/>
          <w:sz w:val="24"/>
          <w:szCs w:val="24"/>
        </w:rPr>
      </w:pPr>
    </w:p>
    <w:p w:rsidR="008F24BE" w:rsidRPr="00221030" w:rsidRDefault="008F24BE">
      <w:pPr>
        <w:rPr>
          <w:rFonts w:eastAsiaTheme="majorEastAsia" w:cstheme="minorHAnsi"/>
          <w:b/>
          <w:bCs/>
          <w:color w:val="365F91" w:themeColor="accent1" w:themeShade="BF"/>
          <w:sz w:val="24"/>
          <w:szCs w:val="24"/>
        </w:rPr>
      </w:pPr>
    </w:p>
    <w:p w:rsidR="00B57305" w:rsidRPr="00221030" w:rsidRDefault="009B43B4" w:rsidP="00B678A0">
      <w:pPr>
        <w:pStyle w:val="Ttulo1"/>
        <w:spacing w:before="360" w:after="240"/>
        <w:jc w:val="center"/>
        <w:rPr>
          <w:rFonts w:asciiTheme="minorHAnsi" w:hAnsiTheme="minorHAnsi" w:cstheme="minorHAnsi"/>
        </w:rPr>
      </w:pPr>
      <w:bookmarkStart w:id="73" w:name="_Toc510115896"/>
      <w:r w:rsidRPr="00221030">
        <w:rPr>
          <w:rFonts w:asciiTheme="minorHAnsi" w:hAnsiTheme="minorHAnsi" w:cstheme="minorHAnsi"/>
        </w:rPr>
        <w:t>ANEXO III - PROJEÇÕES ATUARIAIS DAS REMUNERAÇÕES E BENEFÍCIOS - GRÁFICO</w:t>
      </w:r>
      <w:bookmarkEnd w:id="73"/>
    </w:p>
    <w:p w:rsidR="00B57305" w:rsidRPr="00221030" w:rsidRDefault="00B57305" w:rsidP="00D54562">
      <w:pPr>
        <w:spacing w:before="120" w:after="120"/>
        <w:ind w:firstLine="709"/>
        <w:jc w:val="both"/>
        <w:rPr>
          <w:rFonts w:cstheme="minorHAnsi"/>
          <w:sz w:val="24"/>
          <w:szCs w:val="24"/>
        </w:rPr>
      </w:pPr>
      <w:r w:rsidRPr="00221030">
        <w:rPr>
          <w:rFonts w:cstheme="minorHAnsi"/>
          <w:sz w:val="24"/>
          <w:szCs w:val="24"/>
        </w:rPr>
        <w:t xml:space="preserve">No gráfico </w:t>
      </w:r>
      <w:r w:rsidR="0023346C" w:rsidRPr="00221030">
        <w:rPr>
          <w:rFonts w:cstheme="minorHAnsi"/>
          <w:sz w:val="24"/>
          <w:szCs w:val="24"/>
        </w:rPr>
        <w:t xml:space="preserve">abaixo é </w:t>
      </w:r>
      <w:r w:rsidRPr="00221030">
        <w:rPr>
          <w:rFonts w:cstheme="minorHAnsi"/>
          <w:sz w:val="24"/>
          <w:szCs w:val="24"/>
        </w:rPr>
        <w:t xml:space="preserve">apresentada a </w:t>
      </w:r>
      <w:r w:rsidR="0023346C" w:rsidRPr="00221030">
        <w:rPr>
          <w:rFonts w:cstheme="minorHAnsi"/>
          <w:sz w:val="24"/>
          <w:szCs w:val="24"/>
        </w:rPr>
        <w:t xml:space="preserve">projeção de </w:t>
      </w:r>
      <w:r w:rsidRPr="00221030">
        <w:rPr>
          <w:rFonts w:cstheme="minorHAnsi"/>
          <w:sz w:val="24"/>
          <w:szCs w:val="24"/>
        </w:rPr>
        <w:t xml:space="preserve">evolução da folha de remuneração dos servidores ativos e das folhas de benefícios de aposentadorias e pensões, </w:t>
      </w:r>
      <w:r w:rsidR="0023346C" w:rsidRPr="00221030">
        <w:rPr>
          <w:rFonts w:cstheme="minorHAnsi"/>
          <w:sz w:val="24"/>
          <w:szCs w:val="24"/>
        </w:rPr>
        <w:t xml:space="preserve">sem reposição (apenas geração atual), </w:t>
      </w:r>
      <w:r w:rsidRPr="00221030">
        <w:rPr>
          <w:rFonts w:cstheme="minorHAnsi"/>
          <w:sz w:val="24"/>
          <w:szCs w:val="24"/>
        </w:rPr>
        <w:t xml:space="preserve">em valores nominais </w:t>
      </w:r>
      <w:r w:rsidR="0023346C" w:rsidRPr="00221030">
        <w:rPr>
          <w:rFonts w:cstheme="minorHAnsi"/>
          <w:sz w:val="24"/>
          <w:szCs w:val="24"/>
        </w:rPr>
        <w:t>s</w:t>
      </w:r>
      <w:r w:rsidRPr="00221030">
        <w:rPr>
          <w:rFonts w:cstheme="minorHAnsi"/>
          <w:sz w:val="24"/>
          <w:szCs w:val="24"/>
        </w:rPr>
        <w:t>em o efeito do desconto da taxa de juros e com o impacto das taxas de inflação, em conformidade com a Grade de Parâmetros da Secretaria de Política Econômica do Ministério da Fazenda</w:t>
      </w:r>
      <w:r w:rsidR="0023346C" w:rsidRPr="00221030">
        <w:rPr>
          <w:rFonts w:cstheme="minorHAnsi"/>
          <w:sz w:val="24"/>
          <w:szCs w:val="24"/>
        </w:rPr>
        <w:t>,</w:t>
      </w:r>
      <w:r w:rsidRPr="00221030">
        <w:rPr>
          <w:rFonts w:cstheme="minorHAnsi"/>
          <w:sz w:val="24"/>
          <w:szCs w:val="24"/>
        </w:rPr>
        <w:t xml:space="preserve"> do dia </w:t>
      </w:r>
      <w:r w:rsidR="008E766A" w:rsidRPr="00221030">
        <w:rPr>
          <w:rFonts w:cstheme="minorHAnsi"/>
          <w:sz w:val="24"/>
          <w:szCs w:val="24"/>
        </w:rPr>
        <w:t>27</w:t>
      </w:r>
      <w:r w:rsidR="0023346C" w:rsidRPr="00221030">
        <w:rPr>
          <w:rFonts w:cstheme="minorHAnsi"/>
          <w:sz w:val="24"/>
          <w:szCs w:val="24"/>
        </w:rPr>
        <w:t xml:space="preserve"> de março de </w:t>
      </w:r>
      <w:r w:rsidRPr="00221030">
        <w:rPr>
          <w:rFonts w:cstheme="minorHAnsi"/>
          <w:sz w:val="24"/>
          <w:szCs w:val="24"/>
        </w:rPr>
        <w:t>2018.</w:t>
      </w:r>
    </w:p>
    <w:p w:rsidR="006A5C1B" w:rsidRPr="00221030" w:rsidRDefault="006A5C1B" w:rsidP="00965457">
      <w:pPr>
        <w:jc w:val="center"/>
        <w:rPr>
          <w:rFonts w:cstheme="minorHAnsi"/>
          <w:b/>
          <w:sz w:val="24"/>
          <w:szCs w:val="24"/>
        </w:rPr>
      </w:pPr>
      <w:r w:rsidRPr="00221030">
        <w:rPr>
          <w:rFonts w:cstheme="minorHAnsi"/>
          <w:b/>
          <w:sz w:val="24"/>
          <w:szCs w:val="24"/>
        </w:rPr>
        <w:t>ANEXO III</w:t>
      </w:r>
    </w:p>
    <w:p w:rsidR="006A5C1B" w:rsidRPr="00221030" w:rsidRDefault="006A5C1B" w:rsidP="00995436">
      <w:pPr>
        <w:spacing w:after="0" w:line="240" w:lineRule="auto"/>
        <w:jc w:val="center"/>
        <w:rPr>
          <w:rFonts w:cstheme="minorHAnsi"/>
          <w:sz w:val="20"/>
          <w:szCs w:val="20"/>
        </w:rPr>
      </w:pPr>
      <w:r w:rsidRPr="00221030">
        <w:rPr>
          <w:rFonts w:cstheme="minorHAnsi"/>
          <w:sz w:val="20"/>
          <w:szCs w:val="20"/>
        </w:rPr>
        <w:t>Projeções Atuariais das Remunerações e Benefícios</w:t>
      </w:r>
    </w:p>
    <w:p w:rsidR="006A5C1B" w:rsidRPr="00221030" w:rsidRDefault="006A5C1B" w:rsidP="00995436">
      <w:pPr>
        <w:spacing w:after="0" w:line="240" w:lineRule="auto"/>
        <w:jc w:val="center"/>
        <w:rPr>
          <w:rFonts w:cstheme="minorHAnsi"/>
          <w:sz w:val="20"/>
          <w:szCs w:val="20"/>
        </w:rPr>
      </w:pPr>
      <w:r w:rsidRPr="00221030">
        <w:rPr>
          <w:rFonts w:cstheme="minorHAnsi"/>
          <w:sz w:val="20"/>
          <w:szCs w:val="20"/>
        </w:rPr>
        <w:t>Grupo Fechado - Sem Reposição - Em Moeda Corrente</w:t>
      </w:r>
    </w:p>
    <w:p w:rsidR="006A5C1B" w:rsidRPr="00221030" w:rsidRDefault="006A5C1B" w:rsidP="00995436">
      <w:pPr>
        <w:spacing w:after="0" w:line="240" w:lineRule="auto"/>
        <w:jc w:val="center"/>
        <w:rPr>
          <w:rFonts w:cstheme="minorHAnsi"/>
          <w:sz w:val="20"/>
          <w:szCs w:val="20"/>
        </w:rPr>
      </w:pPr>
      <w:r w:rsidRPr="00221030">
        <w:rPr>
          <w:rFonts w:cstheme="minorHAnsi"/>
          <w:sz w:val="20"/>
          <w:szCs w:val="20"/>
        </w:rPr>
        <w:t>Data da Avaliação: 31/12/2017</w:t>
      </w:r>
    </w:p>
    <w:p w:rsidR="00107BA5" w:rsidRPr="00221030" w:rsidRDefault="002F65D0" w:rsidP="00D54562">
      <w:pPr>
        <w:spacing w:before="120" w:after="120"/>
        <w:rPr>
          <w:rFonts w:eastAsiaTheme="majorEastAsia" w:cstheme="minorHAnsi"/>
          <w:b/>
          <w:bCs/>
          <w:color w:val="365F91" w:themeColor="accent1" w:themeShade="BF"/>
          <w:sz w:val="24"/>
          <w:szCs w:val="24"/>
        </w:rPr>
      </w:pPr>
      <w:r w:rsidRPr="00221030">
        <w:rPr>
          <w:rFonts w:cstheme="minorHAnsi"/>
          <w:noProof/>
          <w:sz w:val="24"/>
          <w:szCs w:val="24"/>
          <w:lang w:eastAsia="pt-BR"/>
        </w:rPr>
        <w:drawing>
          <wp:inline distT="0" distB="0" distL="0" distR="0" wp14:anchorId="1D27BF87" wp14:editId="18EB53B2">
            <wp:extent cx="6120000" cy="381181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000" cy="3811812"/>
                    </a:xfrm>
                    <a:prstGeom prst="rect">
                      <a:avLst/>
                    </a:prstGeom>
                    <a:noFill/>
                  </pic:spPr>
                </pic:pic>
              </a:graphicData>
            </a:graphic>
          </wp:inline>
        </w:drawing>
      </w:r>
    </w:p>
    <w:p w:rsidR="00164314" w:rsidRPr="00221030" w:rsidRDefault="00164314">
      <w:pPr>
        <w:rPr>
          <w:rFonts w:cstheme="minorHAnsi"/>
          <w:sz w:val="24"/>
          <w:szCs w:val="24"/>
        </w:rPr>
      </w:pPr>
    </w:p>
    <w:p w:rsidR="00C2310F" w:rsidRPr="00221030" w:rsidRDefault="00C2310F">
      <w:pPr>
        <w:rPr>
          <w:rFonts w:cstheme="minorHAnsi"/>
          <w:sz w:val="24"/>
          <w:szCs w:val="24"/>
        </w:rPr>
      </w:pPr>
    </w:p>
    <w:p w:rsidR="00C2310F" w:rsidRPr="00221030" w:rsidRDefault="00C2310F">
      <w:pPr>
        <w:rPr>
          <w:rFonts w:eastAsiaTheme="majorEastAsia" w:cstheme="minorHAnsi"/>
          <w:b/>
          <w:bCs/>
          <w:color w:val="365F91" w:themeColor="accent1" w:themeShade="BF"/>
          <w:sz w:val="24"/>
          <w:szCs w:val="24"/>
        </w:rPr>
      </w:pPr>
    </w:p>
    <w:p w:rsidR="00B57305" w:rsidRPr="00221030" w:rsidRDefault="009B43B4" w:rsidP="0027429B">
      <w:pPr>
        <w:pStyle w:val="Ttulo1"/>
        <w:spacing w:before="360" w:after="240"/>
        <w:jc w:val="center"/>
        <w:rPr>
          <w:rFonts w:asciiTheme="minorHAnsi" w:hAnsiTheme="minorHAnsi" w:cstheme="minorHAnsi"/>
        </w:rPr>
      </w:pPr>
      <w:bookmarkStart w:id="74" w:name="_Toc510115897"/>
      <w:r w:rsidRPr="00221030">
        <w:rPr>
          <w:rFonts w:asciiTheme="minorHAnsi" w:hAnsiTheme="minorHAnsi" w:cstheme="minorHAnsi"/>
        </w:rPr>
        <w:t>ANEXO IV - FINANCIAMENTO DOS BENEFÍCIOS PREVIDENCIÁRIOS - GRÁFICO</w:t>
      </w:r>
      <w:bookmarkEnd w:id="74"/>
    </w:p>
    <w:p w:rsidR="00B57305" w:rsidRPr="00221030" w:rsidRDefault="0027429B" w:rsidP="00996BD9">
      <w:pPr>
        <w:spacing w:before="120" w:after="120"/>
        <w:ind w:firstLine="709"/>
        <w:jc w:val="both"/>
        <w:rPr>
          <w:rFonts w:cstheme="minorHAnsi"/>
          <w:sz w:val="24"/>
          <w:szCs w:val="24"/>
        </w:rPr>
      </w:pPr>
      <w:r w:rsidRPr="00221030">
        <w:rPr>
          <w:rFonts w:cstheme="minorHAnsi"/>
          <w:sz w:val="24"/>
          <w:szCs w:val="24"/>
        </w:rPr>
        <w:t xml:space="preserve">O gráfico </w:t>
      </w:r>
      <w:r w:rsidR="00996BD9" w:rsidRPr="00221030">
        <w:rPr>
          <w:rFonts w:cstheme="minorHAnsi"/>
          <w:sz w:val="24"/>
          <w:szCs w:val="24"/>
        </w:rPr>
        <w:t xml:space="preserve">abaixo </w:t>
      </w:r>
      <w:r w:rsidRPr="00221030">
        <w:rPr>
          <w:rFonts w:cstheme="minorHAnsi"/>
          <w:sz w:val="24"/>
          <w:szCs w:val="24"/>
        </w:rPr>
        <w:t xml:space="preserve">representa a relação entre </w:t>
      </w:r>
      <w:r w:rsidR="00996BD9" w:rsidRPr="00221030">
        <w:rPr>
          <w:rFonts w:cstheme="minorHAnsi"/>
          <w:sz w:val="24"/>
          <w:szCs w:val="24"/>
        </w:rPr>
        <w:t>os valores das co</w:t>
      </w:r>
      <w:r w:rsidRPr="00221030">
        <w:rPr>
          <w:rFonts w:cstheme="minorHAnsi"/>
          <w:sz w:val="24"/>
          <w:szCs w:val="24"/>
        </w:rPr>
        <w:t xml:space="preserve">ntribuições esperadas </w:t>
      </w:r>
      <w:r w:rsidR="00996BD9" w:rsidRPr="00221030">
        <w:rPr>
          <w:rFonts w:cstheme="minorHAnsi"/>
          <w:sz w:val="24"/>
          <w:szCs w:val="24"/>
        </w:rPr>
        <w:t>dos servidores, aposentados e pensionistas e da União e os valores dos benefícios a serem pagos, para a massa atual de segurados</w:t>
      </w:r>
      <w:r w:rsidRPr="00221030">
        <w:rPr>
          <w:rFonts w:cstheme="minorHAnsi"/>
          <w:sz w:val="24"/>
          <w:szCs w:val="24"/>
        </w:rPr>
        <w:t>, sem reposição (apenas geração atual), em valores nominais sem o efeito do desconto da taxa de juros e com o impacto das taxas de inflação, em conformidade com a Grade de Parâmetros da Secretaria de Política Econômica do Ministério da Fazenda, do dia 27 de março de 2018</w:t>
      </w:r>
      <w:r w:rsidR="00996BD9" w:rsidRPr="00221030">
        <w:rPr>
          <w:rFonts w:cstheme="minorHAnsi"/>
          <w:sz w:val="24"/>
          <w:szCs w:val="24"/>
        </w:rPr>
        <w:t>. A diferença entre as contribuições e os benefícios representa a necessidade de financiamento que precisará ser coberta por repasses do Tesouro.</w:t>
      </w:r>
    </w:p>
    <w:p w:rsidR="00164314" w:rsidRPr="00221030" w:rsidRDefault="00D3268A">
      <w:pPr>
        <w:rPr>
          <w:rFonts w:eastAsiaTheme="majorEastAsia" w:cstheme="minorHAnsi"/>
          <w:b/>
          <w:bCs/>
          <w:color w:val="365F91" w:themeColor="accent1" w:themeShade="BF"/>
          <w:sz w:val="24"/>
          <w:szCs w:val="24"/>
        </w:rPr>
      </w:pPr>
      <w:r w:rsidRPr="00221030">
        <w:rPr>
          <w:rFonts w:eastAsiaTheme="majorEastAsia" w:cstheme="minorHAnsi"/>
          <w:b/>
          <w:bCs/>
          <w:noProof/>
          <w:color w:val="365F91" w:themeColor="accent1" w:themeShade="BF"/>
          <w:sz w:val="24"/>
          <w:szCs w:val="24"/>
          <w:lang w:eastAsia="pt-BR"/>
        </w:rPr>
        <w:drawing>
          <wp:inline distT="0" distB="0" distL="0" distR="0" wp14:anchorId="4DADF631">
            <wp:extent cx="6120000" cy="38133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000" cy="3813330"/>
                    </a:xfrm>
                    <a:prstGeom prst="rect">
                      <a:avLst/>
                    </a:prstGeom>
                    <a:noFill/>
                  </pic:spPr>
                </pic:pic>
              </a:graphicData>
            </a:graphic>
          </wp:inline>
        </w:drawing>
      </w:r>
    </w:p>
    <w:p w:rsidR="00164314" w:rsidRPr="00221030" w:rsidRDefault="00164314">
      <w:pPr>
        <w:rPr>
          <w:rFonts w:eastAsiaTheme="majorEastAsia" w:cstheme="minorHAnsi"/>
          <w:b/>
          <w:bCs/>
          <w:color w:val="365F91" w:themeColor="accent1" w:themeShade="BF"/>
          <w:sz w:val="24"/>
          <w:szCs w:val="24"/>
        </w:rPr>
      </w:pPr>
      <w:r w:rsidRPr="00221030">
        <w:rPr>
          <w:rFonts w:cstheme="minorHAnsi"/>
          <w:sz w:val="24"/>
          <w:szCs w:val="24"/>
        </w:rPr>
        <w:br w:type="page"/>
      </w:r>
    </w:p>
    <w:p w:rsidR="00B57305" w:rsidRPr="00221030" w:rsidRDefault="009B43B4" w:rsidP="00996BD9">
      <w:pPr>
        <w:pStyle w:val="Ttulo1"/>
        <w:spacing w:before="360" w:after="240"/>
        <w:jc w:val="center"/>
        <w:rPr>
          <w:rFonts w:asciiTheme="minorHAnsi" w:hAnsiTheme="minorHAnsi" w:cstheme="minorHAnsi"/>
        </w:rPr>
      </w:pPr>
      <w:bookmarkStart w:id="75" w:name="_Toc510115898"/>
      <w:r w:rsidRPr="00221030">
        <w:rPr>
          <w:rFonts w:asciiTheme="minorHAnsi" w:hAnsiTheme="minorHAnsi" w:cstheme="minorHAnsi"/>
        </w:rPr>
        <w:t>ANEXO V - EVOLUÇÃO DAS APOSENTADORIAS E PENSÕES - GRÁFICO</w:t>
      </w:r>
      <w:bookmarkEnd w:id="75"/>
    </w:p>
    <w:p w:rsidR="002D1DD8" w:rsidRPr="00221030" w:rsidRDefault="00B57305" w:rsidP="00D54562">
      <w:pPr>
        <w:spacing w:before="120" w:after="120"/>
        <w:ind w:firstLine="709"/>
        <w:jc w:val="both"/>
        <w:rPr>
          <w:rFonts w:cstheme="minorHAnsi"/>
          <w:sz w:val="24"/>
          <w:szCs w:val="24"/>
        </w:rPr>
      </w:pPr>
      <w:r w:rsidRPr="00221030">
        <w:rPr>
          <w:rFonts w:cstheme="minorHAnsi"/>
          <w:sz w:val="24"/>
          <w:szCs w:val="24"/>
        </w:rPr>
        <w:t>O</w:t>
      </w:r>
      <w:r w:rsidR="00553D69" w:rsidRPr="00221030">
        <w:rPr>
          <w:rFonts w:cstheme="minorHAnsi"/>
          <w:sz w:val="24"/>
          <w:szCs w:val="24"/>
        </w:rPr>
        <w:t xml:space="preserve"> gráfico abaixo representa a evolução da proporção entre as aposentadorias e as pensões no valor total dos benefícios a serem pagos para </w:t>
      </w:r>
      <w:r w:rsidRPr="00221030">
        <w:rPr>
          <w:rFonts w:cstheme="minorHAnsi"/>
          <w:sz w:val="24"/>
          <w:szCs w:val="24"/>
        </w:rPr>
        <w:t xml:space="preserve">os atuais </w:t>
      </w:r>
      <w:r w:rsidR="00553D69" w:rsidRPr="00221030">
        <w:rPr>
          <w:rFonts w:cstheme="minorHAnsi"/>
          <w:sz w:val="24"/>
          <w:szCs w:val="24"/>
        </w:rPr>
        <w:t>segurados</w:t>
      </w:r>
      <w:r w:rsidR="00622E21" w:rsidRPr="00221030">
        <w:rPr>
          <w:rFonts w:cstheme="minorHAnsi"/>
          <w:sz w:val="24"/>
          <w:szCs w:val="24"/>
        </w:rPr>
        <w:t>.</w:t>
      </w:r>
      <w:r w:rsidR="005E331A" w:rsidRPr="00221030">
        <w:rPr>
          <w:rFonts w:cstheme="minorHAnsi"/>
          <w:sz w:val="24"/>
          <w:szCs w:val="24"/>
        </w:rPr>
        <w:t xml:space="preserve"> </w:t>
      </w:r>
    </w:p>
    <w:p w:rsidR="00D55612" w:rsidRPr="00221030" w:rsidRDefault="005E331A" w:rsidP="002F65D0">
      <w:pPr>
        <w:spacing w:before="120" w:after="120"/>
        <w:jc w:val="center"/>
        <w:rPr>
          <w:rFonts w:eastAsiaTheme="majorEastAsia" w:cstheme="minorHAnsi"/>
          <w:b/>
          <w:bCs/>
          <w:color w:val="365F91" w:themeColor="accent1" w:themeShade="BF"/>
          <w:sz w:val="24"/>
          <w:szCs w:val="24"/>
        </w:rPr>
      </w:pPr>
      <w:bookmarkStart w:id="76" w:name="_Toc509934127"/>
      <w:r w:rsidRPr="00221030">
        <w:rPr>
          <w:rFonts w:cstheme="minorHAnsi"/>
          <w:noProof/>
          <w:sz w:val="24"/>
          <w:szCs w:val="24"/>
          <w:lang w:eastAsia="pt-BR"/>
        </w:rPr>
        <w:drawing>
          <wp:inline distT="0" distB="0" distL="0" distR="0" wp14:anchorId="76B9D113" wp14:editId="5196C4FB">
            <wp:extent cx="5759450" cy="347273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472730"/>
                    </a:xfrm>
                    <a:prstGeom prst="rect">
                      <a:avLst/>
                    </a:prstGeom>
                    <a:noFill/>
                  </pic:spPr>
                </pic:pic>
              </a:graphicData>
            </a:graphic>
          </wp:inline>
        </w:drawing>
      </w:r>
      <w:bookmarkEnd w:id="76"/>
    </w:p>
    <w:p w:rsidR="00164314" w:rsidRPr="00221030" w:rsidRDefault="00164314">
      <w:pPr>
        <w:rPr>
          <w:rFonts w:eastAsiaTheme="majorEastAsia" w:cstheme="minorHAnsi"/>
          <w:b/>
          <w:bCs/>
          <w:color w:val="365F91" w:themeColor="accent1" w:themeShade="BF"/>
          <w:sz w:val="24"/>
          <w:szCs w:val="24"/>
        </w:rPr>
      </w:pPr>
      <w:r w:rsidRPr="00221030">
        <w:rPr>
          <w:rFonts w:cstheme="minorHAnsi"/>
          <w:sz w:val="24"/>
          <w:szCs w:val="24"/>
        </w:rPr>
        <w:br w:type="page"/>
      </w:r>
    </w:p>
    <w:p w:rsidR="00A42C93" w:rsidRPr="00221030" w:rsidRDefault="009B43B4" w:rsidP="00553D69">
      <w:pPr>
        <w:pStyle w:val="Ttulo1"/>
        <w:spacing w:before="360" w:after="240"/>
        <w:jc w:val="center"/>
        <w:rPr>
          <w:rFonts w:asciiTheme="minorHAnsi" w:hAnsiTheme="minorHAnsi" w:cstheme="minorHAnsi"/>
        </w:rPr>
      </w:pPr>
      <w:bookmarkStart w:id="77" w:name="_Toc510115899"/>
      <w:r w:rsidRPr="00221030">
        <w:rPr>
          <w:rFonts w:asciiTheme="minorHAnsi" w:hAnsiTheme="minorHAnsi" w:cstheme="minorHAnsi"/>
        </w:rPr>
        <w:t>ANEXO VI - ANÁLISE DE SENSIBILIDADE</w:t>
      </w:r>
      <w:bookmarkEnd w:id="77"/>
    </w:p>
    <w:p w:rsidR="00A575C6" w:rsidRPr="00221030" w:rsidRDefault="00A575C6" w:rsidP="00A575C6">
      <w:pPr>
        <w:pStyle w:val="Ttulo1"/>
        <w:numPr>
          <w:ilvl w:val="0"/>
          <w:numId w:val="31"/>
        </w:numPr>
        <w:spacing w:before="360" w:after="240"/>
        <w:ind w:left="0" w:firstLine="0"/>
        <w:jc w:val="both"/>
        <w:rPr>
          <w:rFonts w:asciiTheme="minorHAnsi" w:hAnsiTheme="minorHAnsi" w:cstheme="minorHAnsi"/>
          <w:sz w:val="24"/>
          <w:szCs w:val="24"/>
        </w:rPr>
      </w:pPr>
      <w:bookmarkStart w:id="78" w:name="_Toc510115900"/>
      <w:r w:rsidRPr="00221030">
        <w:rPr>
          <w:rFonts w:asciiTheme="minorHAnsi" w:hAnsiTheme="minorHAnsi" w:cstheme="minorHAnsi"/>
          <w:sz w:val="24"/>
          <w:szCs w:val="24"/>
        </w:rPr>
        <w:t>INTRODUÇÃO</w:t>
      </w:r>
      <w:bookmarkEnd w:id="78"/>
    </w:p>
    <w:p w:rsidR="00A42C93" w:rsidRPr="00221030" w:rsidRDefault="00EF3971" w:rsidP="00EF3971">
      <w:pPr>
        <w:spacing w:before="120" w:after="120"/>
        <w:jc w:val="both"/>
        <w:rPr>
          <w:rFonts w:cstheme="minorHAnsi"/>
          <w:sz w:val="24"/>
          <w:szCs w:val="24"/>
        </w:rPr>
      </w:pPr>
      <w:r w:rsidRPr="00221030">
        <w:rPr>
          <w:rFonts w:cstheme="minorHAnsi"/>
          <w:sz w:val="24"/>
          <w:szCs w:val="24"/>
        </w:rPr>
        <w:t>1.</w:t>
      </w:r>
      <w:r w:rsidRPr="00221030">
        <w:rPr>
          <w:rFonts w:cstheme="minorHAnsi"/>
          <w:sz w:val="24"/>
          <w:szCs w:val="24"/>
        </w:rPr>
        <w:tab/>
        <w:t>Conforme descrito na seção 2 deste Relatório, a</w:t>
      </w:r>
      <w:r w:rsidR="00A42C93" w:rsidRPr="00221030">
        <w:rPr>
          <w:rFonts w:cstheme="minorHAnsi"/>
          <w:sz w:val="24"/>
          <w:szCs w:val="24"/>
        </w:rPr>
        <w:t>s hipóteses e premissas atuariais utilizadas na</w:t>
      </w:r>
      <w:r w:rsidR="00705D16" w:rsidRPr="00221030">
        <w:rPr>
          <w:rFonts w:cstheme="minorHAnsi"/>
          <w:sz w:val="24"/>
          <w:szCs w:val="24"/>
        </w:rPr>
        <w:t xml:space="preserve">s avaliações atuariais do RPPS da União </w:t>
      </w:r>
      <w:r w:rsidR="00A42C93" w:rsidRPr="00221030">
        <w:rPr>
          <w:rFonts w:cstheme="minorHAnsi"/>
          <w:sz w:val="24"/>
          <w:szCs w:val="24"/>
        </w:rPr>
        <w:t xml:space="preserve">foram objeto de estudo realizado pelo </w:t>
      </w:r>
      <w:r w:rsidR="00705D16" w:rsidRPr="00221030">
        <w:rPr>
          <w:rFonts w:cstheme="minorHAnsi"/>
          <w:sz w:val="24"/>
          <w:szCs w:val="24"/>
        </w:rPr>
        <w:t>G</w:t>
      </w:r>
      <w:r w:rsidR="00A42C93" w:rsidRPr="00221030">
        <w:rPr>
          <w:rFonts w:cstheme="minorHAnsi"/>
          <w:sz w:val="24"/>
          <w:szCs w:val="24"/>
        </w:rPr>
        <w:t xml:space="preserve">rupo de </w:t>
      </w:r>
      <w:r w:rsidR="00705D16" w:rsidRPr="00221030">
        <w:rPr>
          <w:rFonts w:cstheme="minorHAnsi"/>
          <w:sz w:val="24"/>
          <w:szCs w:val="24"/>
        </w:rPr>
        <w:t xml:space="preserve">Trabalho </w:t>
      </w:r>
      <w:r w:rsidR="00A42C93" w:rsidRPr="00221030">
        <w:rPr>
          <w:rFonts w:cstheme="minorHAnsi"/>
          <w:sz w:val="24"/>
          <w:szCs w:val="24"/>
        </w:rPr>
        <w:t xml:space="preserve">Resultado Financeiro e Atuarial RPPS da União, </w:t>
      </w:r>
      <w:r w:rsidR="0045550B" w:rsidRPr="00221030">
        <w:rPr>
          <w:rFonts w:cstheme="minorHAnsi"/>
          <w:sz w:val="24"/>
          <w:szCs w:val="24"/>
        </w:rPr>
        <w:t xml:space="preserve">constituído pela Portaria Conjunta SPREV-MF/STN-MF/SOF-MP/SEPLAN-MP/SEGRT(SGP)-MP nº 01, de 2017, cujo relatório final de 08 de dezembro de 2017 </w:t>
      </w:r>
      <w:r w:rsidR="00A42C93" w:rsidRPr="00221030">
        <w:rPr>
          <w:rFonts w:cstheme="minorHAnsi"/>
          <w:sz w:val="24"/>
          <w:szCs w:val="24"/>
        </w:rPr>
        <w:t>propôs alterações em várias d</w:t>
      </w:r>
      <w:r w:rsidR="0045550B" w:rsidRPr="00221030">
        <w:rPr>
          <w:rFonts w:cstheme="minorHAnsi"/>
          <w:sz w:val="24"/>
          <w:szCs w:val="24"/>
        </w:rPr>
        <w:t>as premissas</w:t>
      </w:r>
      <w:r w:rsidR="00A42C93" w:rsidRPr="00221030">
        <w:rPr>
          <w:rFonts w:cstheme="minorHAnsi"/>
          <w:sz w:val="24"/>
          <w:szCs w:val="24"/>
        </w:rPr>
        <w:t xml:space="preserve"> para serem usadas</w:t>
      </w:r>
      <w:r w:rsidR="00705D16" w:rsidRPr="00221030">
        <w:rPr>
          <w:rFonts w:cstheme="minorHAnsi"/>
          <w:sz w:val="24"/>
          <w:szCs w:val="24"/>
        </w:rPr>
        <w:t xml:space="preserve"> na avaliação atuarial de 2018.</w:t>
      </w:r>
    </w:p>
    <w:p w:rsidR="0045550B" w:rsidRPr="00221030" w:rsidRDefault="00705D16" w:rsidP="00705D16">
      <w:pPr>
        <w:spacing w:before="120" w:after="120"/>
        <w:jc w:val="both"/>
        <w:rPr>
          <w:rFonts w:cstheme="minorHAnsi"/>
          <w:sz w:val="24"/>
          <w:szCs w:val="24"/>
        </w:rPr>
      </w:pPr>
      <w:r w:rsidRPr="00221030">
        <w:rPr>
          <w:rFonts w:cstheme="minorHAnsi"/>
          <w:sz w:val="24"/>
          <w:szCs w:val="24"/>
        </w:rPr>
        <w:t>2.</w:t>
      </w:r>
      <w:r w:rsidRPr="00221030">
        <w:rPr>
          <w:rFonts w:cstheme="minorHAnsi"/>
          <w:sz w:val="24"/>
          <w:szCs w:val="24"/>
        </w:rPr>
        <w:tab/>
      </w:r>
      <w:r w:rsidR="0045550B" w:rsidRPr="00221030">
        <w:rPr>
          <w:rFonts w:cstheme="minorHAnsi"/>
          <w:sz w:val="24"/>
          <w:szCs w:val="24"/>
        </w:rPr>
        <w:t xml:space="preserve">Durante o </w:t>
      </w:r>
      <w:r w:rsidR="00DE2FDB" w:rsidRPr="00221030">
        <w:rPr>
          <w:rFonts w:cstheme="minorHAnsi"/>
          <w:sz w:val="24"/>
          <w:szCs w:val="24"/>
        </w:rPr>
        <w:t>desenvolvimento</w:t>
      </w:r>
      <w:r w:rsidR="0045550B" w:rsidRPr="00221030">
        <w:rPr>
          <w:rFonts w:cstheme="minorHAnsi"/>
          <w:sz w:val="24"/>
          <w:szCs w:val="24"/>
        </w:rPr>
        <w:t xml:space="preserve"> do Grupo de Trabalho</w:t>
      </w:r>
      <w:r w:rsidR="00DE2FDB" w:rsidRPr="00221030">
        <w:rPr>
          <w:rFonts w:cstheme="minorHAnsi"/>
          <w:sz w:val="24"/>
          <w:szCs w:val="24"/>
        </w:rPr>
        <w:t xml:space="preserve"> foram formados quatro subgrupos, que ao final apresentaram relatórios do resultado dos temas por eles desenvolvidos</w:t>
      </w:r>
      <w:r w:rsidRPr="00221030">
        <w:rPr>
          <w:rFonts w:cstheme="minorHAnsi"/>
          <w:sz w:val="24"/>
          <w:szCs w:val="24"/>
        </w:rPr>
        <w:t>:</w:t>
      </w:r>
    </w:p>
    <w:p w:rsidR="00DE2FDB" w:rsidRPr="00221030" w:rsidRDefault="00705D16" w:rsidP="00705D16">
      <w:pPr>
        <w:spacing w:before="120" w:after="120"/>
        <w:jc w:val="both"/>
        <w:rPr>
          <w:rFonts w:cstheme="minorHAnsi"/>
          <w:sz w:val="24"/>
          <w:szCs w:val="24"/>
        </w:rPr>
      </w:pPr>
      <w:r w:rsidRPr="00221030">
        <w:rPr>
          <w:rFonts w:cstheme="minorHAnsi"/>
          <w:sz w:val="24"/>
          <w:szCs w:val="24"/>
        </w:rPr>
        <w:t xml:space="preserve">2.1 - </w:t>
      </w:r>
      <w:r w:rsidR="0045550B" w:rsidRPr="00221030">
        <w:rPr>
          <w:rFonts w:cstheme="minorHAnsi"/>
          <w:sz w:val="24"/>
          <w:szCs w:val="24"/>
        </w:rPr>
        <w:t xml:space="preserve">O </w:t>
      </w:r>
      <w:r w:rsidR="00DE2FDB" w:rsidRPr="00221030">
        <w:rPr>
          <w:rFonts w:cstheme="minorHAnsi"/>
          <w:sz w:val="24"/>
          <w:szCs w:val="24"/>
        </w:rPr>
        <w:t>Subgrupo 01 - Harmonização Contábil x Orçamentária</w:t>
      </w:r>
      <w:r w:rsidR="0045550B" w:rsidRPr="00221030">
        <w:rPr>
          <w:rFonts w:cstheme="minorHAnsi"/>
          <w:sz w:val="24"/>
          <w:szCs w:val="24"/>
        </w:rPr>
        <w:t>, c</w:t>
      </w:r>
      <w:r w:rsidR="00DE2FDB" w:rsidRPr="00221030">
        <w:rPr>
          <w:rFonts w:cstheme="minorHAnsi"/>
          <w:sz w:val="24"/>
          <w:szCs w:val="24"/>
        </w:rPr>
        <w:t>om participação da S</w:t>
      </w:r>
      <w:r w:rsidR="00F5281C" w:rsidRPr="00221030">
        <w:rPr>
          <w:rFonts w:cstheme="minorHAnsi"/>
          <w:sz w:val="24"/>
          <w:szCs w:val="24"/>
        </w:rPr>
        <w:t xml:space="preserve">ecretaria de </w:t>
      </w:r>
      <w:r w:rsidR="00DE2FDB" w:rsidRPr="00221030">
        <w:rPr>
          <w:rFonts w:cstheme="minorHAnsi"/>
          <w:sz w:val="24"/>
          <w:szCs w:val="24"/>
        </w:rPr>
        <w:t>O</w:t>
      </w:r>
      <w:r w:rsidR="00F5281C" w:rsidRPr="00221030">
        <w:rPr>
          <w:rFonts w:cstheme="minorHAnsi"/>
          <w:sz w:val="24"/>
          <w:szCs w:val="24"/>
        </w:rPr>
        <w:t>rçamento Federal - SOF do Ministério do Planejamento, Desenvolvimento e Gestão</w:t>
      </w:r>
      <w:r w:rsidR="00DE2FDB" w:rsidRPr="00221030">
        <w:rPr>
          <w:rFonts w:cstheme="minorHAnsi"/>
          <w:sz w:val="24"/>
          <w:szCs w:val="24"/>
        </w:rPr>
        <w:t>, STN e SPREV, promoveu a revisão de ações orçamentárias, para correta classificação daquelas que pertencem à previdência social ou se enquadram como encargos especiais, e o aprimoramento do Demonstrativo das Receitas e Despesas Previdenciárias do RPPS (Anexo 4 do Relatório Resumido de Execução Orçamentária - RREO).</w:t>
      </w:r>
    </w:p>
    <w:p w:rsidR="00DE2FDB" w:rsidRPr="00221030" w:rsidRDefault="00705D16" w:rsidP="00705D16">
      <w:pPr>
        <w:spacing w:before="120" w:after="120"/>
        <w:jc w:val="both"/>
        <w:rPr>
          <w:rFonts w:cstheme="minorHAnsi"/>
          <w:sz w:val="24"/>
          <w:szCs w:val="24"/>
        </w:rPr>
      </w:pPr>
      <w:r w:rsidRPr="00221030">
        <w:rPr>
          <w:rFonts w:cstheme="minorHAnsi"/>
          <w:sz w:val="24"/>
          <w:szCs w:val="24"/>
        </w:rPr>
        <w:t>2.2 - O</w:t>
      </w:r>
      <w:r w:rsidR="0045550B" w:rsidRPr="00221030">
        <w:rPr>
          <w:rFonts w:cstheme="minorHAnsi"/>
          <w:sz w:val="24"/>
          <w:szCs w:val="24"/>
        </w:rPr>
        <w:t xml:space="preserve"> S</w:t>
      </w:r>
      <w:r w:rsidR="00DE2FDB" w:rsidRPr="00221030">
        <w:rPr>
          <w:rFonts w:cstheme="minorHAnsi"/>
          <w:sz w:val="24"/>
          <w:szCs w:val="24"/>
        </w:rPr>
        <w:t>ubgrupo 02 -</w:t>
      </w:r>
      <w:r w:rsidR="0045550B" w:rsidRPr="00221030">
        <w:rPr>
          <w:rFonts w:cstheme="minorHAnsi"/>
          <w:sz w:val="24"/>
          <w:szCs w:val="24"/>
        </w:rPr>
        <w:t xml:space="preserve"> Estudo de Impactos da IPSAS 39, c</w:t>
      </w:r>
      <w:r w:rsidR="00DE2FDB" w:rsidRPr="00221030">
        <w:rPr>
          <w:rFonts w:cstheme="minorHAnsi"/>
          <w:sz w:val="24"/>
          <w:szCs w:val="24"/>
        </w:rPr>
        <w:t>om participação da STN e SPREV, estudou a norma internacional IPSAS 39, em fase de convergência para a NBC TSP 15, que trata da forma de contabilização e divulgação dos benefícios pós-emprego concedidos aos trabalhadores do setor público. Apresentou sugestões ao texto da futura NBC TSP 15 e identificou necessidades de adequação das normas e procedimentos contábeis aplicados ao setor público, bem como da metodologia e de algumas hipóteses utilizadas na apuração do resultado atuarial.</w:t>
      </w:r>
    </w:p>
    <w:p w:rsidR="00DE2FDB" w:rsidRPr="00221030" w:rsidRDefault="00705D16" w:rsidP="00705D16">
      <w:pPr>
        <w:spacing w:before="120" w:after="120"/>
        <w:jc w:val="both"/>
        <w:rPr>
          <w:rFonts w:cstheme="minorHAnsi"/>
          <w:sz w:val="24"/>
          <w:szCs w:val="24"/>
        </w:rPr>
      </w:pPr>
      <w:r w:rsidRPr="00221030">
        <w:rPr>
          <w:rFonts w:cstheme="minorHAnsi"/>
          <w:sz w:val="24"/>
          <w:szCs w:val="24"/>
        </w:rPr>
        <w:t xml:space="preserve">2.3 - </w:t>
      </w:r>
      <w:r w:rsidR="0045550B" w:rsidRPr="00221030">
        <w:rPr>
          <w:rFonts w:cstheme="minorHAnsi"/>
          <w:sz w:val="24"/>
          <w:szCs w:val="24"/>
        </w:rPr>
        <w:t xml:space="preserve">O </w:t>
      </w:r>
      <w:r w:rsidR="00DE2FDB" w:rsidRPr="00221030">
        <w:rPr>
          <w:rFonts w:cstheme="minorHAnsi"/>
          <w:sz w:val="24"/>
          <w:szCs w:val="24"/>
        </w:rPr>
        <w:t>Subgrupo 03 - Premissas Atuariais Econômicas</w:t>
      </w:r>
      <w:r w:rsidR="0045550B" w:rsidRPr="00221030">
        <w:rPr>
          <w:rFonts w:cstheme="minorHAnsi"/>
          <w:sz w:val="24"/>
          <w:szCs w:val="24"/>
        </w:rPr>
        <w:t>, c</w:t>
      </w:r>
      <w:r w:rsidR="00DE2FDB" w:rsidRPr="00221030">
        <w:rPr>
          <w:rFonts w:cstheme="minorHAnsi"/>
          <w:sz w:val="24"/>
          <w:szCs w:val="24"/>
        </w:rPr>
        <w:t>oordenado pela SPREV e STN, com colaboração do IPEA e S</w:t>
      </w:r>
      <w:r w:rsidR="00F5281C" w:rsidRPr="00221030">
        <w:rPr>
          <w:rFonts w:cstheme="minorHAnsi"/>
          <w:sz w:val="24"/>
          <w:szCs w:val="24"/>
        </w:rPr>
        <w:t xml:space="preserve">ecretaria de </w:t>
      </w:r>
      <w:r w:rsidR="00DE2FDB" w:rsidRPr="00221030">
        <w:rPr>
          <w:rFonts w:cstheme="minorHAnsi"/>
          <w:sz w:val="24"/>
          <w:szCs w:val="24"/>
        </w:rPr>
        <w:t>P</w:t>
      </w:r>
      <w:r w:rsidR="00F5281C" w:rsidRPr="00221030">
        <w:rPr>
          <w:rFonts w:cstheme="minorHAnsi"/>
          <w:sz w:val="24"/>
          <w:szCs w:val="24"/>
        </w:rPr>
        <w:t xml:space="preserve">olítica </w:t>
      </w:r>
      <w:r w:rsidR="00DE2FDB" w:rsidRPr="00221030">
        <w:rPr>
          <w:rFonts w:cstheme="minorHAnsi"/>
          <w:sz w:val="24"/>
          <w:szCs w:val="24"/>
        </w:rPr>
        <w:t>E</w:t>
      </w:r>
      <w:r w:rsidR="00F5281C" w:rsidRPr="00221030">
        <w:rPr>
          <w:rFonts w:cstheme="minorHAnsi"/>
          <w:sz w:val="24"/>
          <w:szCs w:val="24"/>
        </w:rPr>
        <w:t>conômica</w:t>
      </w:r>
      <w:r w:rsidR="00B2566E" w:rsidRPr="00221030">
        <w:rPr>
          <w:rFonts w:cstheme="minorHAnsi"/>
          <w:sz w:val="24"/>
          <w:szCs w:val="24"/>
        </w:rPr>
        <w:t xml:space="preserve"> - SPE</w:t>
      </w:r>
      <w:r w:rsidR="00F5281C" w:rsidRPr="00221030">
        <w:rPr>
          <w:rFonts w:cstheme="minorHAnsi"/>
          <w:sz w:val="24"/>
          <w:szCs w:val="24"/>
        </w:rPr>
        <w:t xml:space="preserve"> do Ministério da Fazenda</w:t>
      </w:r>
      <w:r w:rsidR="00DE2FDB" w:rsidRPr="00221030">
        <w:rPr>
          <w:rFonts w:cstheme="minorHAnsi"/>
          <w:sz w:val="24"/>
          <w:szCs w:val="24"/>
        </w:rPr>
        <w:t>, analisou as hipóteses utilizadas na apuração do resultado atuarial relacionadas a variáveis econômicas (PIB e inflação) e taxa de desconto atuarial.</w:t>
      </w:r>
    </w:p>
    <w:p w:rsidR="00DE2FDB" w:rsidRPr="00221030" w:rsidRDefault="00DE2FDB" w:rsidP="00D54562">
      <w:pPr>
        <w:spacing w:before="120" w:after="120"/>
        <w:ind w:firstLine="709"/>
        <w:jc w:val="both"/>
        <w:rPr>
          <w:rFonts w:cstheme="minorHAnsi"/>
          <w:sz w:val="24"/>
          <w:szCs w:val="24"/>
        </w:rPr>
      </w:pPr>
      <w:r w:rsidRPr="00221030">
        <w:rPr>
          <w:rFonts w:cstheme="minorHAnsi"/>
          <w:sz w:val="24"/>
          <w:szCs w:val="24"/>
        </w:rPr>
        <w:t>Em relação ao PIB e inflação, apresentou as seguintes conclusões:</w:t>
      </w:r>
    </w:p>
    <w:p w:rsidR="00DE2FDB" w:rsidRPr="00221030" w:rsidRDefault="00DE2FDB" w:rsidP="00D54562">
      <w:pPr>
        <w:pStyle w:val="PargrafodaLista"/>
        <w:numPr>
          <w:ilvl w:val="0"/>
          <w:numId w:val="14"/>
        </w:numPr>
        <w:spacing w:before="120" w:after="120"/>
        <w:jc w:val="both"/>
        <w:rPr>
          <w:rFonts w:cstheme="minorHAnsi"/>
          <w:sz w:val="24"/>
          <w:szCs w:val="24"/>
        </w:rPr>
      </w:pPr>
      <w:r w:rsidRPr="00221030">
        <w:rPr>
          <w:rFonts w:cstheme="minorHAnsi"/>
          <w:sz w:val="24"/>
          <w:szCs w:val="24"/>
        </w:rPr>
        <w:t>Utilizar a taxa de crescimento do PIB apurada na grade de parâmetros macroeconômicos elaborada pela SPE e, para os anos seguintes, do modelo de projeções adotado para o RGPS. Para correção de seu valor nominal, utilizar o deflator da grade de parâmetros e depois a meta de inflação definida pelo CMN.</w:t>
      </w:r>
    </w:p>
    <w:p w:rsidR="00DE2FDB" w:rsidRPr="00221030" w:rsidRDefault="00DE2FDB" w:rsidP="00D54562">
      <w:pPr>
        <w:pStyle w:val="PargrafodaLista"/>
        <w:numPr>
          <w:ilvl w:val="0"/>
          <w:numId w:val="14"/>
        </w:numPr>
        <w:spacing w:before="120" w:after="120"/>
        <w:jc w:val="both"/>
        <w:rPr>
          <w:rFonts w:cstheme="minorHAnsi"/>
          <w:sz w:val="24"/>
          <w:szCs w:val="24"/>
        </w:rPr>
      </w:pPr>
      <w:r w:rsidRPr="00221030">
        <w:rPr>
          <w:rFonts w:cstheme="minorHAnsi"/>
          <w:sz w:val="24"/>
          <w:szCs w:val="24"/>
        </w:rPr>
        <w:t>Para os índices de inflação, utilizar o IPCA projetado na grade da SPE e depois a meta de inflação.</w:t>
      </w:r>
    </w:p>
    <w:p w:rsidR="00DE2FDB" w:rsidRPr="00221030" w:rsidRDefault="00DE2FDB" w:rsidP="00D54562">
      <w:pPr>
        <w:spacing w:before="120" w:after="120"/>
        <w:ind w:firstLine="709"/>
        <w:jc w:val="both"/>
        <w:rPr>
          <w:rFonts w:cstheme="minorHAnsi"/>
          <w:sz w:val="24"/>
          <w:szCs w:val="24"/>
        </w:rPr>
      </w:pPr>
      <w:r w:rsidRPr="00221030">
        <w:rPr>
          <w:rFonts w:cstheme="minorHAnsi"/>
          <w:sz w:val="24"/>
          <w:szCs w:val="24"/>
        </w:rPr>
        <w:t>No que se refere à taxa de desconto atuarial, após análise das normas de contabilização previstas na IPSAS 39, de práticas internacionais (Estados Unidos, Canadá, Austrália e União Europeia) e de abordagens alternativas (estudos acadêmicos e modelo adotado para as EFPC), concluiu-se por:</w:t>
      </w:r>
    </w:p>
    <w:p w:rsidR="00DE2FDB" w:rsidRPr="00221030" w:rsidRDefault="00DE2FDB" w:rsidP="00D54562">
      <w:pPr>
        <w:pStyle w:val="PargrafodaLista"/>
        <w:numPr>
          <w:ilvl w:val="0"/>
          <w:numId w:val="15"/>
        </w:numPr>
        <w:spacing w:before="120" w:after="120"/>
        <w:jc w:val="both"/>
        <w:rPr>
          <w:rFonts w:cstheme="minorHAnsi"/>
          <w:sz w:val="24"/>
          <w:szCs w:val="24"/>
        </w:rPr>
      </w:pPr>
      <w:r w:rsidRPr="00221030">
        <w:rPr>
          <w:rFonts w:cstheme="minorHAnsi"/>
          <w:sz w:val="24"/>
          <w:szCs w:val="24"/>
        </w:rPr>
        <w:t>Adotar taxa de juros única que reflita a rentabilidade dos títulos públicos pós-fixados de maior liquidez, considerando a duração média do passivo, utilizando-se modelo similar ao aplicado para as EFPC, porém com a Estrutura a Termo de Taxa de Juros Média - ETTJM calculada pela média móvel de 5 anos, para reduzir a volatilidade.</w:t>
      </w:r>
    </w:p>
    <w:p w:rsidR="00DE2FDB" w:rsidRPr="00221030" w:rsidRDefault="00DE2FDB" w:rsidP="00D54562">
      <w:pPr>
        <w:pStyle w:val="PargrafodaLista"/>
        <w:numPr>
          <w:ilvl w:val="0"/>
          <w:numId w:val="15"/>
        </w:numPr>
        <w:spacing w:before="120" w:after="120"/>
        <w:jc w:val="both"/>
        <w:rPr>
          <w:rFonts w:cstheme="minorHAnsi"/>
          <w:sz w:val="24"/>
          <w:szCs w:val="24"/>
        </w:rPr>
      </w:pPr>
      <w:r w:rsidRPr="00221030">
        <w:rPr>
          <w:rFonts w:cstheme="minorHAnsi"/>
          <w:sz w:val="24"/>
          <w:szCs w:val="24"/>
        </w:rPr>
        <w:t>A utilização dessa taxa de desconto independerá do plano ser capitalizado ou não e o modelo adotado pela União deverá ser considerado como referência para os RPPS dos demais entes federativos, na revisão das normas gerais de atuária aplicáveis aos RPPS.</w:t>
      </w:r>
    </w:p>
    <w:p w:rsidR="00DE2FDB" w:rsidRPr="00221030" w:rsidRDefault="00DE2FDB" w:rsidP="00D54562">
      <w:pPr>
        <w:pStyle w:val="PargrafodaLista"/>
        <w:numPr>
          <w:ilvl w:val="0"/>
          <w:numId w:val="15"/>
        </w:numPr>
        <w:spacing w:before="120" w:after="120"/>
        <w:jc w:val="both"/>
        <w:rPr>
          <w:rFonts w:cstheme="minorHAnsi"/>
          <w:sz w:val="24"/>
          <w:szCs w:val="24"/>
        </w:rPr>
      </w:pPr>
      <w:r w:rsidRPr="00221030">
        <w:rPr>
          <w:rFonts w:cstheme="minorHAnsi"/>
          <w:sz w:val="24"/>
          <w:szCs w:val="24"/>
        </w:rPr>
        <w:t>Sem prejuízo dessa definição, o relatório da avaliação atuarial passará a apresentar análise de sensibilidade para o cálculo do resultado atuarial, com as diferentes taxas entre 0% e 6%.</w:t>
      </w:r>
    </w:p>
    <w:p w:rsidR="00DE2FDB" w:rsidRPr="00221030" w:rsidRDefault="00705D16" w:rsidP="00705D16">
      <w:pPr>
        <w:spacing w:before="120" w:after="120"/>
        <w:jc w:val="both"/>
        <w:rPr>
          <w:rFonts w:cstheme="minorHAnsi"/>
          <w:sz w:val="24"/>
          <w:szCs w:val="24"/>
        </w:rPr>
      </w:pPr>
      <w:r w:rsidRPr="00221030">
        <w:rPr>
          <w:rFonts w:cstheme="minorHAnsi"/>
          <w:sz w:val="24"/>
          <w:szCs w:val="24"/>
        </w:rPr>
        <w:t xml:space="preserve">2.4 - </w:t>
      </w:r>
      <w:r w:rsidR="00F5281C" w:rsidRPr="00221030">
        <w:rPr>
          <w:rFonts w:cstheme="minorHAnsi"/>
          <w:sz w:val="24"/>
          <w:szCs w:val="24"/>
        </w:rPr>
        <w:t>O</w:t>
      </w:r>
      <w:r w:rsidR="00DE2FDB" w:rsidRPr="00221030">
        <w:rPr>
          <w:rFonts w:cstheme="minorHAnsi"/>
          <w:sz w:val="24"/>
          <w:szCs w:val="24"/>
        </w:rPr>
        <w:t xml:space="preserve"> Subgrupo 04 - Premissas Atuariais de Gestão de Pessoal</w:t>
      </w:r>
      <w:r w:rsidR="00F5281C" w:rsidRPr="00221030">
        <w:rPr>
          <w:rFonts w:cstheme="minorHAnsi"/>
          <w:sz w:val="24"/>
          <w:szCs w:val="24"/>
        </w:rPr>
        <w:t>, c</w:t>
      </w:r>
      <w:r w:rsidR="00DE2FDB" w:rsidRPr="00221030">
        <w:rPr>
          <w:rFonts w:cstheme="minorHAnsi"/>
          <w:sz w:val="24"/>
          <w:szCs w:val="24"/>
        </w:rPr>
        <w:t>oordenado pela SPREV e S</w:t>
      </w:r>
      <w:r w:rsidR="00B2566E" w:rsidRPr="00221030">
        <w:rPr>
          <w:rFonts w:cstheme="minorHAnsi"/>
          <w:sz w:val="24"/>
          <w:szCs w:val="24"/>
        </w:rPr>
        <w:t xml:space="preserve">ecretaria de </w:t>
      </w:r>
      <w:r w:rsidR="00DE2FDB" w:rsidRPr="00221030">
        <w:rPr>
          <w:rFonts w:cstheme="minorHAnsi"/>
          <w:sz w:val="24"/>
          <w:szCs w:val="24"/>
        </w:rPr>
        <w:t>G</w:t>
      </w:r>
      <w:r w:rsidR="00B2566E" w:rsidRPr="00221030">
        <w:rPr>
          <w:rFonts w:cstheme="minorHAnsi"/>
          <w:sz w:val="24"/>
          <w:szCs w:val="24"/>
        </w:rPr>
        <w:t xml:space="preserve">estão de Pessoas - SGP </w:t>
      </w:r>
      <w:r w:rsidR="00F5281C" w:rsidRPr="00221030">
        <w:rPr>
          <w:rFonts w:cstheme="minorHAnsi"/>
          <w:sz w:val="24"/>
          <w:szCs w:val="24"/>
        </w:rPr>
        <w:t>do Ministério do Planejamento, Desenvolvimento e Gestão,</w:t>
      </w:r>
      <w:r w:rsidR="00DE2FDB" w:rsidRPr="00221030">
        <w:rPr>
          <w:rFonts w:cstheme="minorHAnsi"/>
          <w:sz w:val="24"/>
          <w:szCs w:val="24"/>
        </w:rPr>
        <w:t xml:space="preserve"> com colaboração do IPEA, promoveu uma ampla revisão nas demais hipóteses e premissas utilizadas na avaliação atuarial do RPPS da União. A seguir estão listadas algumas das principais conclusões indicadas para implementação na avaliação atuarial de 2018, sem prejuízo de outras a serem buscadas para futuras avaliações:</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Tábuas biométricas: Adotar para cálculo da expectativa de sobrevivência a Tábua Específica IPEA Servidores Civis União em substituição à Tábua Completa de Mortalidade do IBGE.</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Idade de entrada no mercado de trabalho: Alterar a premissa de 18 anos para 25 anos.</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Composição do grupo familiar: Reduzir a hipótese de concessão de pensão por morte vitalícia a dependentes de 90% para 80%.</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Cobertura e leiaute da base cadastral: Certificar-se que a base de dados recebida do Ministério do Planejamento contempla apenas beneficiários de aposentadorias e pensões devidas pelo RPPS.</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Riscos expirados e comportamento para aposentadoria: Considerar o tempo de espera para aposentadoria de 07 anos da data de cumprimento da melhor elegibilidade, conforme estudo realizado do comportamento de recebimento do abono de permanência. Dessa forma haverá melhor distribuição do fluxo de concessão para os riscos expirados, em substituição à premissa mais conservadora que vinha sendo adotada até a avaliação de 2017.</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Metodologia de cálculo dos benefícios (apuração da média das remunerações): Sem alterações na avaliação de 2018. Indicadas possibilidades de melhoria para avaliações futuras (base de dados e adequação da ferramenta de cálculo).</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Método de financiamento: Sem alterações na avaliação atuarial de 2018. Indicadas possibilidades de melhoria para avaliações futuras (adoção do método PUC em substituição ao agregado, utilização da metodologia “</w:t>
      </w:r>
      <w:proofErr w:type="spellStart"/>
      <w:r w:rsidRPr="00221030">
        <w:rPr>
          <w:rFonts w:cstheme="minorHAnsi"/>
          <w:sz w:val="24"/>
          <w:szCs w:val="24"/>
        </w:rPr>
        <w:t>accrued</w:t>
      </w:r>
      <w:proofErr w:type="spellEnd"/>
      <w:r w:rsidRPr="00221030">
        <w:rPr>
          <w:rFonts w:cstheme="minorHAnsi"/>
          <w:sz w:val="24"/>
          <w:szCs w:val="24"/>
        </w:rPr>
        <w:t>-</w:t>
      </w:r>
      <w:proofErr w:type="spellStart"/>
      <w:r w:rsidRPr="00221030">
        <w:rPr>
          <w:rFonts w:cstheme="minorHAnsi"/>
          <w:sz w:val="24"/>
          <w:szCs w:val="24"/>
        </w:rPr>
        <w:t>to</w:t>
      </w:r>
      <w:proofErr w:type="spellEnd"/>
      <w:r w:rsidRPr="00221030">
        <w:rPr>
          <w:rFonts w:cstheme="minorHAnsi"/>
          <w:sz w:val="24"/>
          <w:szCs w:val="24"/>
        </w:rPr>
        <w:t>-date”, elaboração de Nota Técnica Atuarial).</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Crescimento da remuneração: Manter premissa atual de crescimento real da remuneração dos servidores ativos em 1% ao ano. Para o futuro, avaliar o desenvolvimento de metodologia específica.</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Taxa de rotatividade: Manter premissa de taxa de rotatividade nula. Para o futuro, incorporar informações na base de dados que permitam realizar estudo de aderência da hipótese.</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Novos entrantes / gerações futuras: Manter premissa de taxa de reposição nula, considerando as normas de atuária aplicáveis aos RPPS. Para o futuro, modelar estudos para acompanhar a hipótese.</w:t>
      </w:r>
    </w:p>
    <w:p w:rsidR="00DE2FDB" w:rsidRPr="00221030" w:rsidRDefault="00DE2FDB" w:rsidP="00D54562">
      <w:pPr>
        <w:pStyle w:val="PargrafodaLista"/>
        <w:numPr>
          <w:ilvl w:val="0"/>
          <w:numId w:val="16"/>
        </w:numPr>
        <w:spacing w:before="120" w:after="120"/>
        <w:jc w:val="both"/>
        <w:rPr>
          <w:rFonts w:cstheme="minorHAnsi"/>
          <w:sz w:val="24"/>
          <w:szCs w:val="24"/>
        </w:rPr>
      </w:pPr>
      <w:r w:rsidRPr="00221030">
        <w:rPr>
          <w:rFonts w:cstheme="minorHAnsi"/>
          <w:sz w:val="24"/>
          <w:szCs w:val="24"/>
        </w:rPr>
        <w:t>Compensação previdenciária: Manter procedimento atual, não considerando recebimento e pagamento de valores relativos à compensação. Para o futuro, levantar dados que permitam estimar o montante potencial do fluxo e retomar estudos para viabilizar a implantação da unidade gestora única do RPPS da União.</w:t>
      </w:r>
    </w:p>
    <w:p w:rsidR="000A0BEA" w:rsidRPr="00221030" w:rsidRDefault="000A0BEA" w:rsidP="000A0BEA">
      <w:pPr>
        <w:spacing w:before="120" w:after="120"/>
        <w:jc w:val="both"/>
        <w:rPr>
          <w:rFonts w:cstheme="minorHAnsi"/>
          <w:sz w:val="24"/>
          <w:szCs w:val="24"/>
        </w:rPr>
      </w:pPr>
      <w:r w:rsidRPr="00221030">
        <w:rPr>
          <w:rFonts w:cstheme="minorHAnsi"/>
          <w:sz w:val="24"/>
          <w:szCs w:val="24"/>
        </w:rPr>
        <w:t>3.</w:t>
      </w:r>
      <w:r w:rsidRPr="00221030">
        <w:rPr>
          <w:rFonts w:cstheme="minorHAnsi"/>
          <w:sz w:val="24"/>
          <w:szCs w:val="24"/>
        </w:rPr>
        <w:tab/>
        <w:t>Para dimensionar os impactos das principais alterações das premissas implementadas em decorrência das deliberações do Grupo de Trabalho, foram realizados alguns testes de sensibilidade, comparando o impacto de mudança de uma determinada premissa adotada para esta avaliação atuarial de 2018, mantidas constantes as demais, em relação à premissa adotada na avaliação atuarial de 2017.</w:t>
      </w:r>
    </w:p>
    <w:p w:rsidR="000A0BEA" w:rsidRPr="00221030" w:rsidRDefault="000A0BEA" w:rsidP="000A0BEA">
      <w:pPr>
        <w:spacing w:before="120" w:after="120"/>
        <w:jc w:val="both"/>
        <w:rPr>
          <w:rFonts w:cstheme="minorHAnsi"/>
          <w:sz w:val="24"/>
          <w:szCs w:val="24"/>
        </w:rPr>
      </w:pPr>
      <w:r w:rsidRPr="00221030">
        <w:rPr>
          <w:rFonts w:cstheme="minorHAnsi"/>
          <w:sz w:val="24"/>
          <w:szCs w:val="24"/>
        </w:rPr>
        <w:t>4.</w:t>
      </w:r>
      <w:r w:rsidRPr="00221030">
        <w:rPr>
          <w:rFonts w:cstheme="minorHAnsi"/>
          <w:sz w:val="24"/>
          <w:szCs w:val="24"/>
        </w:rPr>
        <w:tab/>
        <w:t>Na mesma linha, atendendo a uma das recomendações do grupo de trabalho, foi simulada uma nova avaliação atuarial usando o método de financiamento do Crédito Unitário Projetado (</w:t>
      </w:r>
      <w:proofErr w:type="spellStart"/>
      <w:r w:rsidRPr="00221030">
        <w:rPr>
          <w:rFonts w:cstheme="minorHAnsi"/>
          <w:sz w:val="24"/>
          <w:szCs w:val="24"/>
        </w:rPr>
        <w:t>Projected</w:t>
      </w:r>
      <w:proofErr w:type="spellEnd"/>
      <w:r w:rsidRPr="00221030">
        <w:rPr>
          <w:rFonts w:cstheme="minorHAnsi"/>
          <w:sz w:val="24"/>
          <w:szCs w:val="24"/>
        </w:rPr>
        <w:t xml:space="preserve"> Unit </w:t>
      </w:r>
      <w:proofErr w:type="spellStart"/>
      <w:r w:rsidRPr="00221030">
        <w:rPr>
          <w:rFonts w:cstheme="minorHAnsi"/>
          <w:sz w:val="24"/>
          <w:szCs w:val="24"/>
        </w:rPr>
        <w:t>Credit</w:t>
      </w:r>
      <w:proofErr w:type="spellEnd"/>
      <w:r w:rsidRPr="00221030">
        <w:rPr>
          <w:rFonts w:cstheme="minorHAnsi"/>
          <w:sz w:val="24"/>
          <w:szCs w:val="24"/>
        </w:rPr>
        <w:t xml:space="preserve"> - PUC), em substituição ao método ortodoxo.</w:t>
      </w:r>
    </w:p>
    <w:p w:rsidR="000A0BEA" w:rsidRPr="00221030" w:rsidRDefault="000A0BEA" w:rsidP="000A0BEA">
      <w:pPr>
        <w:spacing w:before="120" w:after="120"/>
        <w:jc w:val="both"/>
        <w:rPr>
          <w:rFonts w:cstheme="minorHAnsi"/>
          <w:sz w:val="24"/>
          <w:szCs w:val="24"/>
        </w:rPr>
      </w:pPr>
      <w:r w:rsidRPr="00221030">
        <w:rPr>
          <w:rFonts w:cstheme="minorHAnsi"/>
          <w:sz w:val="24"/>
          <w:szCs w:val="24"/>
        </w:rPr>
        <w:t>5.</w:t>
      </w:r>
      <w:r w:rsidRPr="00221030">
        <w:rPr>
          <w:rFonts w:cstheme="minorHAnsi"/>
          <w:sz w:val="24"/>
          <w:szCs w:val="24"/>
        </w:rPr>
        <w:tab/>
        <w:t xml:space="preserve">Os resultados das variações em função da aplicação das hipóteses e premissas definidas pelo Grupo de Trabalho e do método PUC estão apresentados neste </w:t>
      </w:r>
      <w:r w:rsidR="00AB3103" w:rsidRPr="00221030">
        <w:rPr>
          <w:rFonts w:cstheme="minorHAnsi"/>
          <w:sz w:val="24"/>
          <w:szCs w:val="24"/>
        </w:rPr>
        <w:t>Anexo VI</w:t>
      </w:r>
      <w:r w:rsidRPr="00221030">
        <w:rPr>
          <w:rFonts w:cstheme="minorHAnsi"/>
          <w:sz w:val="24"/>
          <w:szCs w:val="24"/>
        </w:rPr>
        <w:t>, que trata das análises de sensibilidade.</w:t>
      </w:r>
    </w:p>
    <w:p w:rsidR="00A575C6" w:rsidRPr="00221030" w:rsidRDefault="00A575C6" w:rsidP="000A0BEA">
      <w:pPr>
        <w:spacing w:before="120" w:after="120"/>
        <w:jc w:val="both"/>
        <w:rPr>
          <w:rFonts w:cstheme="minorHAnsi"/>
          <w:sz w:val="24"/>
          <w:szCs w:val="24"/>
        </w:rPr>
      </w:pPr>
      <w:r w:rsidRPr="00221030">
        <w:rPr>
          <w:rFonts w:cstheme="minorHAnsi"/>
          <w:sz w:val="24"/>
          <w:szCs w:val="24"/>
        </w:rPr>
        <w:t>6.</w:t>
      </w:r>
      <w:r w:rsidRPr="00221030">
        <w:rPr>
          <w:rFonts w:cstheme="minorHAnsi"/>
          <w:sz w:val="24"/>
          <w:szCs w:val="24"/>
        </w:rPr>
        <w:tab/>
        <w:t xml:space="preserve">Os quadros a seguir </w:t>
      </w:r>
      <w:r w:rsidR="00FE06CE" w:rsidRPr="00221030">
        <w:rPr>
          <w:rFonts w:cstheme="minorHAnsi"/>
          <w:sz w:val="24"/>
          <w:szCs w:val="24"/>
        </w:rPr>
        <w:t>resumem o</w:t>
      </w:r>
      <w:r w:rsidR="005D3A73" w:rsidRPr="00221030">
        <w:rPr>
          <w:rFonts w:cstheme="minorHAnsi"/>
          <w:sz w:val="24"/>
          <w:szCs w:val="24"/>
        </w:rPr>
        <w:t xml:space="preserve"> impacto da alteração de cada uma das principais hipóteses atuariais revistas, aumentando ou reduzindo o custo atuarial.</w:t>
      </w:r>
    </w:p>
    <w:p w:rsidR="00A575C6" w:rsidRPr="00221030" w:rsidRDefault="00A575C6" w:rsidP="000A0BEA">
      <w:pPr>
        <w:spacing w:before="120" w:after="120"/>
        <w:jc w:val="both"/>
        <w:rPr>
          <w:rFonts w:cstheme="minorHAnsi"/>
          <w:sz w:val="24"/>
          <w:szCs w:val="24"/>
        </w:rPr>
      </w:pPr>
    </w:p>
    <w:p w:rsidR="00A575C6" w:rsidRPr="00221030" w:rsidRDefault="00A575C6" w:rsidP="000A0BEA">
      <w:pPr>
        <w:spacing w:before="120" w:after="120"/>
        <w:jc w:val="both"/>
        <w:rPr>
          <w:rFonts w:cstheme="minorHAnsi"/>
          <w:sz w:val="24"/>
          <w:szCs w:val="24"/>
        </w:rPr>
      </w:pPr>
    </w:p>
    <w:p w:rsidR="00A575C6" w:rsidRPr="00221030" w:rsidRDefault="00A575C6" w:rsidP="00A575C6">
      <w:pPr>
        <w:spacing w:before="120" w:after="120"/>
        <w:jc w:val="center"/>
        <w:rPr>
          <w:rFonts w:cstheme="minorHAnsi"/>
          <w:sz w:val="24"/>
          <w:szCs w:val="24"/>
        </w:rPr>
      </w:pPr>
      <w:r w:rsidRPr="00221030">
        <w:rPr>
          <w:rFonts w:cstheme="minorHAnsi"/>
          <w:noProof/>
          <w:lang w:eastAsia="pt-BR"/>
        </w:rPr>
        <w:drawing>
          <wp:inline distT="0" distB="0" distL="0" distR="0" wp14:anchorId="52F3E777" wp14:editId="1CC91B43">
            <wp:extent cx="5966625" cy="25603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2311" cy="2567051"/>
                    </a:xfrm>
                    <a:prstGeom prst="rect">
                      <a:avLst/>
                    </a:prstGeom>
                  </pic:spPr>
                </pic:pic>
              </a:graphicData>
            </a:graphic>
          </wp:inline>
        </w:drawing>
      </w:r>
    </w:p>
    <w:p w:rsidR="00A575C6" w:rsidRPr="00221030" w:rsidRDefault="00A575C6" w:rsidP="00A575C6">
      <w:pPr>
        <w:spacing w:before="120" w:after="120"/>
        <w:jc w:val="center"/>
        <w:rPr>
          <w:rFonts w:cstheme="minorHAnsi"/>
          <w:sz w:val="24"/>
          <w:szCs w:val="24"/>
        </w:rPr>
      </w:pPr>
    </w:p>
    <w:p w:rsidR="00A575C6" w:rsidRPr="00221030" w:rsidRDefault="00A575C6" w:rsidP="00A575C6">
      <w:pPr>
        <w:spacing w:before="120" w:after="120"/>
        <w:jc w:val="center"/>
        <w:rPr>
          <w:rFonts w:cstheme="minorHAnsi"/>
          <w:sz w:val="24"/>
          <w:szCs w:val="24"/>
        </w:rPr>
      </w:pPr>
      <w:r w:rsidRPr="00221030">
        <w:rPr>
          <w:rFonts w:cstheme="minorHAnsi"/>
          <w:noProof/>
          <w:lang w:eastAsia="pt-BR"/>
        </w:rPr>
        <w:drawing>
          <wp:inline distT="0" distB="0" distL="0" distR="0" wp14:anchorId="5BBB4D7D" wp14:editId="5F6D198F">
            <wp:extent cx="5971430" cy="297649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1034" cy="2986270"/>
                    </a:xfrm>
                    <a:prstGeom prst="rect">
                      <a:avLst/>
                    </a:prstGeom>
                  </pic:spPr>
                </pic:pic>
              </a:graphicData>
            </a:graphic>
          </wp:inline>
        </w:drawing>
      </w:r>
    </w:p>
    <w:p w:rsidR="00347206" w:rsidRPr="00221030" w:rsidRDefault="00347206" w:rsidP="00347206">
      <w:pPr>
        <w:pStyle w:val="Ttulo1"/>
        <w:numPr>
          <w:ilvl w:val="0"/>
          <w:numId w:val="31"/>
        </w:numPr>
        <w:spacing w:before="360" w:after="240"/>
        <w:ind w:left="0" w:firstLine="0"/>
        <w:jc w:val="both"/>
        <w:rPr>
          <w:rFonts w:asciiTheme="minorHAnsi" w:hAnsiTheme="minorHAnsi" w:cstheme="minorHAnsi"/>
          <w:sz w:val="24"/>
          <w:szCs w:val="24"/>
        </w:rPr>
      </w:pPr>
      <w:bookmarkStart w:id="79" w:name="_Toc510115901"/>
      <w:r w:rsidRPr="00221030">
        <w:rPr>
          <w:rFonts w:asciiTheme="minorHAnsi" w:hAnsiTheme="minorHAnsi" w:cstheme="minorHAnsi"/>
          <w:sz w:val="24"/>
          <w:szCs w:val="24"/>
        </w:rPr>
        <w:t>TAXA DE JUROS</w:t>
      </w:r>
      <w:bookmarkEnd w:id="79"/>
    </w:p>
    <w:p w:rsidR="00E006EC" w:rsidRPr="00221030" w:rsidRDefault="00347206" w:rsidP="00347206">
      <w:pPr>
        <w:spacing w:before="120" w:after="120"/>
        <w:jc w:val="both"/>
        <w:rPr>
          <w:rFonts w:cstheme="minorHAnsi"/>
          <w:sz w:val="24"/>
          <w:szCs w:val="24"/>
        </w:rPr>
      </w:pPr>
      <w:r w:rsidRPr="00221030">
        <w:rPr>
          <w:rFonts w:cstheme="minorHAnsi"/>
          <w:sz w:val="24"/>
          <w:szCs w:val="24"/>
        </w:rPr>
        <w:t>7.</w:t>
      </w:r>
      <w:r w:rsidRPr="00221030">
        <w:rPr>
          <w:rFonts w:cstheme="minorHAnsi"/>
          <w:sz w:val="24"/>
          <w:szCs w:val="24"/>
        </w:rPr>
        <w:tab/>
        <w:t>A</w:t>
      </w:r>
      <w:r w:rsidR="00A42C93" w:rsidRPr="00221030">
        <w:rPr>
          <w:rFonts w:cstheme="minorHAnsi"/>
          <w:sz w:val="24"/>
          <w:szCs w:val="24"/>
        </w:rPr>
        <w:t xml:space="preserve"> avaliação atuarial de 2017 foi processada com a taxa de juros de 6% ao ano, </w:t>
      </w:r>
      <w:r w:rsidR="00AF3E68" w:rsidRPr="00221030">
        <w:rPr>
          <w:rFonts w:cstheme="minorHAnsi"/>
          <w:sz w:val="24"/>
          <w:szCs w:val="24"/>
        </w:rPr>
        <w:t xml:space="preserve">premissa </w:t>
      </w:r>
      <w:r w:rsidR="00A42C93" w:rsidRPr="00221030">
        <w:rPr>
          <w:rFonts w:cstheme="minorHAnsi"/>
          <w:sz w:val="24"/>
          <w:szCs w:val="24"/>
        </w:rPr>
        <w:t>alter</w:t>
      </w:r>
      <w:r w:rsidR="00E006EC" w:rsidRPr="00221030">
        <w:rPr>
          <w:rFonts w:cstheme="minorHAnsi"/>
          <w:sz w:val="24"/>
          <w:szCs w:val="24"/>
        </w:rPr>
        <w:t>ada para 5,75% ao ano</w:t>
      </w:r>
      <w:r w:rsidR="00AF3E68" w:rsidRPr="00221030">
        <w:rPr>
          <w:rFonts w:cstheme="minorHAnsi"/>
          <w:sz w:val="24"/>
          <w:szCs w:val="24"/>
        </w:rPr>
        <w:t xml:space="preserve"> na avaliação atuarial de</w:t>
      </w:r>
      <w:r w:rsidR="00E006EC" w:rsidRPr="00221030">
        <w:rPr>
          <w:rFonts w:cstheme="minorHAnsi"/>
          <w:sz w:val="24"/>
          <w:szCs w:val="24"/>
        </w:rPr>
        <w:t xml:space="preserve"> 2018, </w:t>
      </w:r>
      <w:r w:rsidR="000877CE" w:rsidRPr="00221030">
        <w:rPr>
          <w:rFonts w:cstheme="minorHAnsi"/>
          <w:sz w:val="24"/>
          <w:szCs w:val="24"/>
        </w:rPr>
        <w:t>em função da</w:t>
      </w:r>
      <w:r w:rsidR="00AF3E68" w:rsidRPr="00221030">
        <w:rPr>
          <w:rFonts w:cstheme="minorHAnsi"/>
          <w:sz w:val="24"/>
          <w:szCs w:val="24"/>
        </w:rPr>
        <w:t xml:space="preserve"> nova metodologia definida e da </w:t>
      </w:r>
      <w:r w:rsidR="00E006EC" w:rsidRPr="00221030">
        <w:rPr>
          <w:rFonts w:cstheme="minorHAnsi"/>
          <w:sz w:val="24"/>
          <w:szCs w:val="24"/>
        </w:rPr>
        <w:t>duração média do passivo da Uni</w:t>
      </w:r>
      <w:r w:rsidR="000877CE" w:rsidRPr="00221030">
        <w:rPr>
          <w:rFonts w:cstheme="minorHAnsi"/>
          <w:sz w:val="24"/>
          <w:szCs w:val="24"/>
        </w:rPr>
        <w:t>ão, demonstrad</w:t>
      </w:r>
      <w:r w:rsidR="00AF3E68" w:rsidRPr="00221030">
        <w:rPr>
          <w:rFonts w:cstheme="minorHAnsi"/>
          <w:sz w:val="24"/>
          <w:szCs w:val="24"/>
        </w:rPr>
        <w:t>a</w:t>
      </w:r>
      <w:r w:rsidR="000877CE" w:rsidRPr="00221030">
        <w:rPr>
          <w:rFonts w:cstheme="minorHAnsi"/>
          <w:sz w:val="24"/>
          <w:szCs w:val="24"/>
        </w:rPr>
        <w:t xml:space="preserve"> pelo fluxo de pagamentos de benefícios descontado das contribuições correspon</w:t>
      </w:r>
      <w:r w:rsidRPr="00221030">
        <w:rPr>
          <w:rFonts w:cstheme="minorHAnsi"/>
          <w:sz w:val="24"/>
          <w:szCs w:val="24"/>
        </w:rPr>
        <w:t>dentes, conforme gráfico a seguir.</w:t>
      </w:r>
    </w:p>
    <w:p w:rsidR="00E006EC" w:rsidRPr="00221030" w:rsidRDefault="00FC34CE" w:rsidP="0035770F">
      <w:pPr>
        <w:spacing w:before="120" w:after="120"/>
        <w:jc w:val="center"/>
        <w:rPr>
          <w:rFonts w:cstheme="minorHAnsi"/>
          <w:sz w:val="24"/>
          <w:szCs w:val="24"/>
        </w:rPr>
      </w:pPr>
      <w:r w:rsidRPr="00221030">
        <w:rPr>
          <w:rFonts w:cstheme="minorHAnsi"/>
          <w:noProof/>
          <w:sz w:val="24"/>
          <w:szCs w:val="24"/>
          <w:lang w:eastAsia="pt-BR"/>
        </w:rPr>
        <w:drawing>
          <wp:inline distT="0" distB="0" distL="0" distR="0" wp14:anchorId="7B38E76C">
            <wp:extent cx="5400000" cy="336470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0" cy="3364703"/>
                    </a:xfrm>
                    <a:prstGeom prst="rect">
                      <a:avLst/>
                    </a:prstGeom>
                    <a:noFill/>
                  </pic:spPr>
                </pic:pic>
              </a:graphicData>
            </a:graphic>
          </wp:inline>
        </w:drawing>
      </w:r>
    </w:p>
    <w:p w:rsidR="0035770F" w:rsidRPr="00221030" w:rsidRDefault="008D558B" w:rsidP="008D558B">
      <w:pPr>
        <w:spacing w:before="120" w:after="120"/>
        <w:jc w:val="both"/>
        <w:rPr>
          <w:rFonts w:cstheme="minorHAnsi"/>
          <w:sz w:val="24"/>
          <w:szCs w:val="24"/>
        </w:rPr>
      </w:pPr>
      <w:r w:rsidRPr="00221030">
        <w:rPr>
          <w:rFonts w:cstheme="minorHAnsi"/>
          <w:sz w:val="24"/>
          <w:szCs w:val="24"/>
        </w:rPr>
        <w:t>8.</w:t>
      </w:r>
      <w:r w:rsidRPr="00221030">
        <w:rPr>
          <w:rFonts w:cstheme="minorHAnsi"/>
          <w:sz w:val="24"/>
          <w:szCs w:val="24"/>
        </w:rPr>
        <w:tab/>
        <w:t>A alteração da taxa de juros</w:t>
      </w:r>
      <w:r w:rsidR="00A42C93" w:rsidRPr="00221030">
        <w:rPr>
          <w:rFonts w:cstheme="minorHAnsi"/>
          <w:sz w:val="24"/>
          <w:szCs w:val="24"/>
        </w:rPr>
        <w:t xml:space="preserve">, mantidas </w:t>
      </w:r>
      <w:r w:rsidRPr="00221030">
        <w:rPr>
          <w:rFonts w:cstheme="minorHAnsi"/>
          <w:sz w:val="24"/>
          <w:szCs w:val="24"/>
        </w:rPr>
        <w:t xml:space="preserve">constantes </w:t>
      </w:r>
      <w:r w:rsidR="00A42C93" w:rsidRPr="00221030">
        <w:rPr>
          <w:rFonts w:cstheme="minorHAnsi"/>
          <w:sz w:val="24"/>
          <w:szCs w:val="24"/>
        </w:rPr>
        <w:t xml:space="preserve">as demais hipóteses utilizadas em 2018, produziu o aumento de 3,55% na estimativa do </w:t>
      </w:r>
      <w:proofErr w:type="spellStart"/>
      <w:r w:rsidR="00A42C93" w:rsidRPr="00221030">
        <w:rPr>
          <w:rFonts w:cstheme="minorHAnsi"/>
          <w:sz w:val="24"/>
          <w:szCs w:val="24"/>
        </w:rPr>
        <w:t>deficit</w:t>
      </w:r>
      <w:proofErr w:type="spellEnd"/>
      <w:r w:rsidR="00A42C93" w:rsidRPr="00221030">
        <w:rPr>
          <w:rFonts w:cstheme="minorHAnsi"/>
          <w:sz w:val="24"/>
          <w:szCs w:val="24"/>
        </w:rPr>
        <w:t xml:space="preserve"> atuarial.</w:t>
      </w:r>
    </w:p>
    <w:tbl>
      <w:tblPr>
        <w:tblW w:w="9875" w:type="dxa"/>
        <w:jc w:val="center"/>
        <w:tblLayout w:type="fixed"/>
        <w:tblCellMar>
          <w:left w:w="70" w:type="dxa"/>
          <w:right w:w="70" w:type="dxa"/>
        </w:tblCellMar>
        <w:tblLook w:val="04A0" w:firstRow="1" w:lastRow="0" w:firstColumn="1" w:lastColumn="0" w:noHBand="0" w:noVBand="1"/>
      </w:tblPr>
      <w:tblGrid>
        <w:gridCol w:w="3915"/>
        <w:gridCol w:w="1789"/>
        <w:gridCol w:w="1789"/>
        <w:gridCol w:w="1790"/>
        <w:gridCol w:w="592"/>
      </w:tblGrid>
      <w:tr w:rsidR="000948FC" w:rsidRPr="00221030" w:rsidTr="008D558B">
        <w:trPr>
          <w:trHeight w:val="240"/>
          <w:jc w:val="center"/>
        </w:trPr>
        <w:tc>
          <w:tcPr>
            <w:tcW w:w="9875" w:type="dxa"/>
            <w:gridSpan w:val="5"/>
            <w:tcBorders>
              <w:top w:val="nil"/>
              <w:left w:val="nil"/>
              <w:bottom w:val="nil"/>
              <w:right w:val="nil"/>
            </w:tcBorders>
            <w:shd w:val="clear" w:color="auto" w:fill="auto"/>
            <w:noWrap/>
            <w:vAlign w:val="bottom"/>
            <w:hideMark/>
          </w:tcPr>
          <w:p w:rsidR="000948FC" w:rsidRPr="00221030" w:rsidRDefault="0035770F" w:rsidP="00D54562">
            <w:pPr>
              <w:spacing w:after="0" w:line="240" w:lineRule="auto"/>
              <w:jc w:val="center"/>
              <w:rPr>
                <w:rFonts w:eastAsia="Times New Roman" w:cstheme="minorHAnsi"/>
                <w:b/>
                <w:bCs/>
                <w:color w:val="000000"/>
                <w:sz w:val="18"/>
                <w:szCs w:val="18"/>
                <w:lang w:eastAsia="pt-BR"/>
              </w:rPr>
            </w:pPr>
            <w:r w:rsidRPr="00221030">
              <w:rPr>
                <w:rFonts w:cstheme="minorHAnsi"/>
              </w:rPr>
              <w:br w:type="page"/>
            </w:r>
            <w:r w:rsidR="000948FC" w:rsidRPr="00221030">
              <w:rPr>
                <w:rFonts w:eastAsia="Times New Roman" w:cstheme="minorHAnsi"/>
                <w:b/>
                <w:bCs/>
                <w:color w:val="000000"/>
                <w:sz w:val="18"/>
                <w:szCs w:val="18"/>
                <w:lang w:eastAsia="pt-BR"/>
              </w:rPr>
              <w:t>Taxa de juros</w:t>
            </w:r>
          </w:p>
        </w:tc>
      </w:tr>
      <w:tr w:rsidR="000948FC" w:rsidRPr="00221030" w:rsidTr="008D558B">
        <w:trPr>
          <w:trHeight w:val="240"/>
          <w:jc w:val="center"/>
        </w:trPr>
        <w:tc>
          <w:tcPr>
            <w:tcW w:w="9875" w:type="dxa"/>
            <w:gridSpan w:val="5"/>
            <w:tcBorders>
              <w:top w:val="nil"/>
              <w:left w:val="nil"/>
              <w:bottom w:val="nil"/>
              <w:right w:val="nil"/>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 xml:space="preserve"> Balanço Atuarial Sintético Comparativo</w:t>
            </w:r>
          </w:p>
        </w:tc>
      </w:tr>
      <w:tr w:rsidR="000948FC" w:rsidRPr="00221030" w:rsidTr="008D558B">
        <w:trPr>
          <w:trHeight w:val="240"/>
          <w:jc w:val="center"/>
        </w:trPr>
        <w:tc>
          <w:tcPr>
            <w:tcW w:w="9875" w:type="dxa"/>
            <w:gridSpan w:val="5"/>
            <w:tcBorders>
              <w:top w:val="nil"/>
              <w:left w:val="nil"/>
              <w:bottom w:val="nil"/>
              <w:right w:val="nil"/>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 xml:space="preserve">União - Consolidado - Todos os Poderes </w:t>
            </w:r>
          </w:p>
        </w:tc>
      </w:tr>
      <w:tr w:rsidR="000948FC" w:rsidRPr="00221030" w:rsidTr="008D558B">
        <w:trPr>
          <w:trHeight w:val="240"/>
          <w:jc w:val="center"/>
        </w:trPr>
        <w:tc>
          <w:tcPr>
            <w:tcW w:w="9875" w:type="dxa"/>
            <w:gridSpan w:val="5"/>
            <w:tcBorders>
              <w:top w:val="nil"/>
              <w:left w:val="nil"/>
              <w:bottom w:val="nil"/>
              <w:right w:val="nil"/>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Grupo Fechado: Geração Atual</w:t>
            </w:r>
          </w:p>
        </w:tc>
      </w:tr>
      <w:tr w:rsidR="000948FC" w:rsidRPr="00221030" w:rsidTr="008D558B">
        <w:trPr>
          <w:trHeight w:val="397"/>
          <w:jc w:val="center"/>
        </w:trPr>
        <w:tc>
          <w:tcPr>
            <w:tcW w:w="9875" w:type="dxa"/>
            <w:gridSpan w:val="5"/>
            <w:tcBorders>
              <w:top w:val="nil"/>
              <w:left w:val="nil"/>
              <w:bottom w:val="nil"/>
              <w:right w:val="nil"/>
            </w:tcBorders>
            <w:shd w:val="clear" w:color="auto" w:fill="auto"/>
            <w:noWrap/>
            <w:vAlign w:val="center"/>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Data da Avaliação: 31/12/2017</w:t>
            </w:r>
          </w:p>
        </w:tc>
      </w:tr>
      <w:tr w:rsidR="000948FC" w:rsidRPr="00221030" w:rsidTr="008D558B">
        <w:trPr>
          <w:trHeight w:val="660"/>
          <w:jc w:val="center"/>
        </w:trPr>
        <w:tc>
          <w:tcPr>
            <w:tcW w:w="3915" w:type="dxa"/>
            <w:tcBorders>
              <w:top w:val="single" w:sz="4" w:space="0" w:color="auto"/>
              <w:left w:val="single" w:sz="4" w:space="0" w:color="auto"/>
              <w:bottom w:val="single" w:sz="4" w:space="0" w:color="auto"/>
              <w:right w:val="nil"/>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 </w:t>
            </w:r>
          </w:p>
        </w:tc>
        <w:tc>
          <w:tcPr>
            <w:tcW w:w="1789" w:type="dxa"/>
            <w:tcBorders>
              <w:top w:val="single" w:sz="4" w:space="0" w:color="auto"/>
              <w:left w:val="nil"/>
              <w:bottom w:val="single" w:sz="4" w:space="0" w:color="auto"/>
              <w:right w:val="nil"/>
            </w:tcBorders>
            <w:shd w:val="clear" w:color="auto" w:fill="auto"/>
            <w:vAlign w:val="center"/>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HIPÓTESES DE 2017</w:t>
            </w:r>
          </w:p>
        </w:tc>
        <w:tc>
          <w:tcPr>
            <w:tcW w:w="1789" w:type="dxa"/>
            <w:tcBorders>
              <w:top w:val="single" w:sz="4" w:space="0" w:color="auto"/>
              <w:left w:val="nil"/>
              <w:bottom w:val="single" w:sz="4" w:space="0" w:color="auto"/>
              <w:right w:val="nil"/>
            </w:tcBorders>
            <w:shd w:val="clear" w:color="auto" w:fill="auto"/>
            <w:vAlign w:val="center"/>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HIPÓTESES DE 2018</w:t>
            </w:r>
          </w:p>
        </w:tc>
        <w:tc>
          <w:tcPr>
            <w:tcW w:w="1790" w:type="dxa"/>
            <w:tcBorders>
              <w:top w:val="single" w:sz="4" w:space="0" w:color="auto"/>
              <w:left w:val="nil"/>
              <w:bottom w:val="single" w:sz="4" w:space="0" w:color="auto"/>
              <w:right w:val="nil"/>
            </w:tcBorders>
            <w:shd w:val="clear" w:color="auto" w:fill="auto"/>
            <w:vAlign w:val="center"/>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 </w:t>
            </w:r>
          </w:p>
        </w:tc>
        <w:tc>
          <w:tcPr>
            <w:tcW w:w="592" w:type="dxa"/>
            <w:tcBorders>
              <w:top w:val="single" w:sz="4" w:space="0" w:color="auto"/>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 </w:t>
            </w:r>
          </w:p>
        </w:tc>
      </w:tr>
      <w:tr w:rsidR="000948FC" w:rsidRPr="00221030" w:rsidTr="008D558B">
        <w:trPr>
          <w:trHeight w:val="480"/>
          <w:jc w:val="center"/>
        </w:trPr>
        <w:tc>
          <w:tcPr>
            <w:tcW w:w="3915" w:type="dxa"/>
            <w:tcBorders>
              <w:top w:val="nil"/>
              <w:left w:val="single" w:sz="4" w:space="0" w:color="auto"/>
              <w:bottom w:val="single" w:sz="4" w:space="0" w:color="auto"/>
              <w:right w:val="single" w:sz="4" w:space="0" w:color="auto"/>
            </w:tcBorders>
            <w:shd w:val="clear" w:color="auto" w:fill="auto"/>
            <w:noWrap/>
            <w:vAlign w:val="center"/>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CONTAS DO ATIVO</w:t>
            </w:r>
          </w:p>
        </w:tc>
        <w:tc>
          <w:tcPr>
            <w:tcW w:w="1789" w:type="dxa"/>
            <w:tcBorders>
              <w:top w:val="nil"/>
              <w:left w:val="nil"/>
              <w:bottom w:val="single" w:sz="4" w:space="0" w:color="auto"/>
              <w:right w:val="single" w:sz="4" w:space="0" w:color="auto"/>
            </w:tcBorders>
            <w:shd w:val="clear" w:color="auto" w:fill="auto"/>
            <w:vAlign w:val="center"/>
            <w:hideMark/>
          </w:tcPr>
          <w:p w:rsidR="000948FC" w:rsidRPr="00221030" w:rsidRDefault="000948FC" w:rsidP="008D558B">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TAXA 6,00%</w:t>
            </w:r>
            <w:r w:rsidR="008D558B" w:rsidRPr="00221030">
              <w:rPr>
                <w:rFonts w:eastAsia="Times New Roman" w:cstheme="minorHAnsi"/>
                <w:b/>
                <w:bCs/>
                <w:color w:val="000000"/>
                <w:sz w:val="18"/>
                <w:szCs w:val="18"/>
                <w:lang w:eastAsia="pt-BR"/>
              </w:rPr>
              <w:t xml:space="preserve"> </w:t>
            </w:r>
            <w:r w:rsidRPr="00221030">
              <w:rPr>
                <w:rFonts w:eastAsia="Times New Roman" w:cstheme="minorHAnsi"/>
                <w:b/>
                <w:bCs/>
                <w:color w:val="000000"/>
                <w:sz w:val="18"/>
                <w:szCs w:val="18"/>
                <w:lang w:eastAsia="pt-BR"/>
              </w:rPr>
              <w:t>a</w:t>
            </w:r>
            <w:r w:rsidR="008D558B" w:rsidRPr="00221030">
              <w:rPr>
                <w:rFonts w:eastAsia="Times New Roman" w:cstheme="minorHAnsi"/>
                <w:b/>
                <w:bCs/>
                <w:color w:val="000000"/>
                <w:sz w:val="18"/>
                <w:szCs w:val="18"/>
                <w:lang w:eastAsia="pt-BR"/>
              </w:rPr>
              <w:t>.</w:t>
            </w:r>
            <w:r w:rsidRPr="00221030">
              <w:rPr>
                <w:rFonts w:eastAsia="Times New Roman" w:cstheme="minorHAnsi"/>
                <w:b/>
                <w:bCs/>
                <w:color w:val="000000"/>
                <w:sz w:val="18"/>
                <w:szCs w:val="18"/>
                <w:lang w:eastAsia="pt-BR"/>
              </w:rPr>
              <w:t>a</w:t>
            </w:r>
            <w:r w:rsidR="008D558B" w:rsidRPr="00221030">
              <w:rPr>
                <w:rFonts w:eastAsia="Times New Roman" w:cstheme="minorHAnsi"/>
                <w:b/>
                <w:bCs/>
                <w:color w:val="000000"/>
                <w:sz w:val="18"/>
                <w:szCs w:val="18"/>
                <w:lang w:eastAsia="pt-BR"/>
              </w:rPr>
              <w:t>. (</w:t>
            </w:r>
            <w:r w:rsidRPr="00221030">
              <w:rPr>
                <w:rFonts w:eastAsia="Times New Roman" w:cstheme="minorHAnsi"/>
                <w:b/>
                <w:bCs/>
                <w:color w:val="000000"/>
                <w:sz w:val="18"/>
                <w:szCs w:val="18"/>
                <w:lang w:eastAsia="pt-BR"/>
              </w:rPr>
              <w:t>A)</w:t>
            </w:r>
          </w:p>
        </w:tc>
        <w:tc>
          <w:tcPr>
            <w:tcW w:w="1789" w:type="dxa"/>
            <w:tcBorders>
              <w:top w:val="nil"/>
              <w:left w:val="nil"/>
              <w:bottom w:val="single" w:sz="4" w:space="0" w:color="auto"/>
              <w:right w:val="single" w:sz="4" w:space="0" w:color="auto"/>
            </w:tcBorders>
            <w:shd w:val="clear" w:color="auto" w:fill="auto"/>
            <w:vAlign w:val="center"/>
            <w:hideMark/>
          </w:tcPr>
          <w:p w:rsidR="000948FC" w:rsidRPr="00221030" w:rsidRDefault="000948FC" w:rsidP="008D558B">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TAXA 5,75%</w:t>
            </w:r>
            <w:r w:rsidR="008D558B" w:rsidRPr="00221030">
              <w:rPr>
                <w:rFonts w:eastAsia="Times New Roman" w:cstheme="minorHAnsi"/>
                <w:b/>
                <w:bCs/>
                <w:color w:val="000000"/>
                <w:sz w:val="18"/>
                <w:szCs w:val="18"/>
                <w:lang w:eastAsia="pt-BR"/>
              </w:rPr>
              <w:t xml:space="preserve"> </w:t>
            </w:r>
            <w:r w:rsidRPr="00221030">
              <w:rPr>
                <w:rFonts w:eastAsia="Times New Roman" w:cstheme="minorHAnsi"/>
                <w:b/>
                <w:bCs/>
                <w:color w:val="000000"/>
                <w:sz w:val="18"/>
                <w:szCs w:val="18"/>
                <w:lang w:eastAsia="pt-BR"/>
              </w:rPr>
              <w:t>a</w:t>
            </w:r>
            <w:r w:rsidR="008D558B" w:rsidRPr="00221030">
              <w:rPr>
                <w:rFonts w:eastAsia="Times New Roman" w:cstheme="minorHAnsi"/>
                <w:b/>
                <w:bCs/>
                <w:color w:val="000000"/>
                <w:sz w:val="18"/>
                <w:szCs w:val="18"/>
                <w:lang w:eastAsia="pt-BR"/>
              </w:rPr>
              <w:t>.</w:t>
            </w:r>
            <w:r w:rsidRPr="00221030">
              <w:rPr>
                <w:rFonts w:eastAsia="Times New Roman" w:cstheme="minorHAnsi"/>
                <w:b/>
                <w:bCs/>
                <w:color w:val="000000"/>
                <w:sz w:val="18"/>
                <w:szCs w:val="18"/>
                <w:lang w:eastAsia="pt-BR"/>
              </w:rPr>
              <w:t>a</w:t>
            </w:r>
            <w:r w:rsidR="008D558B" w:rsidRPr="00221030">
              <w:rPr>
                <w:rFonts w:eastAsia="Times New Roman" w:cstheme="minorHAnsi"/>
                <w:b/>
                <w:bCs/>
                <w:color w:val="000000"/>
                <w:sz w:val="18"/>
                <w:szCs w:val="18"/>
                <w:lang w:eastAsia="pt-BR"/>
              </w:rPr>
              <w:t xml:space="preserve">. </w:t>
            </w:r>
            <w:r w:rsidRPr="00221030">
              <w:rPr>
                <w:rFonts w:eastAsia="Times New Roman" w:cstheme="minorHAnsi"/>
                <w:b/>
                <w:bCs/>
                <w:color w:val="000000"/>
                <w:sz w:val="18"/>
                <w:szCs w:val="18"/>
                <w:lang w:eastAsia="pt-BR"/>
              </w:rPr>
              <w:t>(B)</w:t>
            </w:r>
          </w:p>
        </w:tc>
        <w:tc>
          <w:tcPr>
            <w:tcW w:w="1790" w:type="dxa"/>
            <w:tcBorders>
              <w:top w:val="nil"/>
              <w:left w:val="nil"/>
              <w:bottom w:val="single" w:sz="4" w:space="0" w:color="auto"/>
              <w:right w:val="single" w:sz="4" w:space="0" w:color="auto"/>
            </w:tcBorders>
            <w:shd w:val="clear" w:color="auto" w:fill="auto"/>
            <w:vAlign w:val="center"/>
            <w:hideMark/>
          </w:tcPr>
          <w:p w:rsidR="000948FC" w:rsidRPr="00221030" w:rsidRDefault="000948FC" w:rsidP="008D558B">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VARIAÇÃO (B-A)</w:t>
            </w:r>
          </w:p>
        </w:tc>
        <w:tc>
          <w:tcPr>
            <w:tcW w:w="592" w:type="dxa"/>
            <w:tcBorders>
              <w:top w:val="nil"/>
              <w:left w:val="nil"/>
              <w:bottom w:val="single" w:sz="4" w:space="0" w:color="auto"/>
              <w:right w:val="single" w:sz="4" w:space="0" w:color="auto"/>
            </w:tcBorders>
            <w:shd w:val="clear" w:color="auto" w:fill="auto"/>
            <w:noWrap/>
            <w:vAlign w:val="center"/>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Valor Presente Atuarial das Contribuições</w:t>
            </w:r>
          </w:p>
        </w:tc>
        <w:tc>
          <w:tcPr>
            <w:tcW w:w="1789"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312.207.386.621,41</w:t>
            </w:r>
          </w:p>
        </w:tc>
        <w:tc>
          <w:tcPr>
            <w:tcW w:w="1789" w:type="dxa"/>
            <w:tcBorders>
              <w:top w:val="nil"/>
              <w:left w:val="single" w:sz="4" w:space="0" w:color="auto"/>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318.844.004.447,38</w:t>
            </w:r>
          </w:p>
        </w:tc>
        <w:tc>
          <w:tcPr>
            <w:tcW w:w="1790"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6.636.617.825,96</w:t>
            </w:r>
          </w:p>
        </w:tc>
        <w:tc>
          <w:tcPr>
            <w:tcW w:w="592"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2,08%</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 xml:space="preserve">     Sobre salários</w:t>
            </w:r>
          </w:p>
        </w:tc>
        <w:tc>
          <w:tcPr>
            <w:tcW w:w="1789"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238.506.774.090,08</w:t>
            </w:r>
          </w:p>
        </w:tc>
        <w:tc>
          <w:tcPr>
            <w:tcW w:w="1789" w:type="dxa"/>
            <w:tcBorders>
              <w:top w:val="nil"/>
              <w:left w:val="single" w:sz="4" w:space="0" w:color="auto"/>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242.703.248.050,99</w:t>
            </w:r>
          </w:p>
        </w:tc>
        <w:tc>
          <w:tcPr>
            <w:tcW w:w="1790"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4.196.473.960,91</w:t>
            </w:r>
          </w:p>
        </w:tc>
        <w:tc>
          <w:tcPr>
            <w:tcW w:w="592"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color w:val="000000"/>
                <w:sz w:val="18"/>
                <w:szCs w:val="18"/>
                <w:lang w:eastAsia="pt-BR"/>
              </w:rPr>
            </w:pPr>
            <w:r w:rsidRPr="00221030">
              <w:rPr>
                <w:rFonts w:eastAsia="Times New Roman" w:cstheme="minorHAnsi"/>
                <w:color w:val="000000"/>
                <w:sz w:val="18"/>
                <w:szCs w:val="18"/>
                <w:lang w:eastAsia="pt-BR"/>
              </w:rPr>
              <w:t>1,73%</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 xml:space="preserve">     Sobre Benefícios</w:t>
            </w:r>
          </w:p>
        </w:tc>
        <w:tc>
          <w:tcPr>
            <w:tcW w:w="1789"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73.700.612.531,34</w:t>
            </w:r>
          </w:p>
        </w:tc>
        <w:tc>
          <w:tcPr>
            <w:tcW w:w="1789" w:type="dxa"/>
            <w:tcBorders>
              <w:top w:val="nil"/>
              <w:left w:val="single" w:sz="4" w:space="0" w:color="auto"/>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76.140.756.396,38</w:t>
            </w:r>
          </w:p>
        </w:tc>
        <w:tc>
          <w:tcPr>
            <w:tcW w:w="1790"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2.440.143.865,05</w:t>
            </w:r>
          </w:p>
        </w:tc>
        <w:tc>
          <w:tcPr>
            <w:tcW w:w="592"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color w:val="000000"/>
                <w:sz w:val="18"/>
                <w:szCs w:val="18"/>
                <w:lang w:eastAsia="pt-BR"/>
              </w:rPr>
            </w:pPr>
            <w:r w:rsidRPr="00221030">
              <w:rPr>
                <w:rFonts w:eastAsia="Times New Roman" w:cstheme="minorHAnsi"/>
                <w:color w:val="000000"/>
                <w:sz w:val="18"/>
                <w:szCs w:val="18"/>
                <w:lang w:eastAsia="pt-BR"/>
              </w:rPr>
              <w:t>3,20%</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 </w:t>
            </w:r>
          </w:p>
        </w:tc>
        <w:tc>
          <w:tcPr>
            <w:tcW w:w="1789"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 </w:t>
            </w:r>
          </w:p>
        </w:tc>
        <w:tc>
          <w:tcPr>
            <w:tcW w:w="1789" w:type="dxa"/>
            <w:tcBorders>
              <w:top w:val="nil"/>
              <w:left w:val="single" w:sz="4" w:space="0" w:color="auto"/>
              <w:bottom w:val="nil"/>
              <w:right w:val="single" w:sz="4" w:space="0" w:color="auto"/>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 </w:t>
            </w:r>
          </w:p>
        </w:tc>
        <w:tc>
          <w:tcPr>
            <w:tcW w:w="1790"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 </w:t>
            </w:r>
          </w:p>
        </w:tc>
        <w:tc>
          <w:tcPr>
            <w:tcW w:w="592"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 </w:t>
            </w:r>
          </w:p>
        </w:tc>
      </w:tr>
      <w:tr w:rsidR="000948FC" w:rsidRPr="00221030" w:rsidTr="008D558B">
        <w:trPr>
          <w:trHeight w:val="240"/>
          <w:jc w:val="center"/>
        </w:trPr>
        <w:tc>
          <w:tcPr>
            <w:tcW w:w="3915" w:type="dxa"/>
            <w:tcBorders>
              <w:top w:val="nil"/>
              <w:left w:val="single" w:sz="4" w:space="0" w:color="auto"/>
              <w:bottom w:val="single" w:sz="4" w:space="0" w:color="auto"/>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b/>
                <w:bCs/>
                <w:color w:val="000000"/>
                <w:sz w:val="18"/>
                <w:szCs w:val="18"/>
                <w:lang w:eastAsia="pt-BR"/>
              </w:rPr>
            </w:pPr>
            <w:proofErr w:type="spellStart"/>
            <w:r w:rsidRPr="00221030">
              <w:rPr>
                <w:rFonts w:eastAsia="Times New Roman" w:cstheme="minorHAnsi"/>
                <w:b/>
                <w:bCs/>
                <w:color w:val="000000"/>
                <w:sz w:val="18"/>
                <w:szCs w:val="18"/>
                <w:lang w:eastAsia="pt-BR"/>
              </w:rPr>
              <w:t>Deficit</w:t>
            </w:r>
            <w:proofErr w:type="spellEnd"/>
            <w:r w:rsidRPr="00221030">
              <w:rPr>
                <w:rFonts w:eastAsia="Times New Roman" w:cstheme="minorHAnsi"/>
                <w:b/>
                <w:bCs/>
                <w:color w:val="000000"/>
                <w:sz w:val="18"/>
                <w:szCs w:val="18"/>
                <w:lang w:eastAsia="pt-BR"/>
              </w:rPr>
              <w:t xml:space="preserve"> Atuarial</w:t>
            </w:r>
          </w:p>
        </w:tc>
        <w:tc>
          <w:tcPr>
            <w:tcW w:w="1789" w:type="dxa"/>
            <w:tcBorders>
              <w:top w:val="nil"/>
              <w:left w:val="single" w:sz="4" w:space="0" w:color="auto"/>
              <w:bottom w:val="single" w:sz="4" w:space="0" w:color="auto"/>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1.156.540.299.603,67</w:t>
            </w:r>
          </w:p>
        </w:tc>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1.199.126.766.497,31</w:t>
            </w:r>
          </w:p>
        </w:tc>
        <w:tc>
          <w:tcPr>
            <w:tcW w:w="1790"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42.586.466.893,64</w:t>
            </w:r>
          </w:p>
        </w:tc>
        <w:tc>
          <w:tcPr>
            <w:tcW w:w="592"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3,55%</w:t>
            </w:r>
          </w:p>
        </w:tc>
      </w:tr>
      <w:tr w:rsidR="000948FC" w:rsidRPr="00221030" w:rsidTr="008D558B">
        <w:trPr>
          <w:trHeight w:val="240"/>
          <w:jc w:val="center"/>
        </w:trPr>
        <w:tc>
          <w:tcPr>
            <w:tcW w:w="3915" w:type="dxa"/>
            <w:tcBorders>
              <w:top w:val="nil"/>
              <w:left w:val="single" w:sz="4" w:space="0" w:color="auto"/>
              <w:bottom w:val="single" w:sz="4" w:space="0" w:color="auto"/>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Total</w:t>
            </w:r>
          </w:p>
        </w:tc>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1.468.747.686.225,08</w:t>
            </w:r>
          </w:p>
        </w:tc>
        <w:tc>
          <w:tcPr>
            <w:tcW w:w="1789"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1.517.970.770.944,69</w:t>
            </w:r>
          </w:p>
        </w:tc>
        <w:tc>
          <w:tcPr>
            <w:tcW w:w="1790"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49.223.084.719,60</w:t>
            </w:r>
          </w:p>
        </w:tc>
        <w:tc>
          <w:tcPr>
            <w:tcW w:w="592"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3,24%</w:t>
            </w:r>
          </w:p>
        </w:tc>
      </w:tr>
      <w:tr w:rsidR="000948FC" w:rsidRPr="00221030" w:rsidTr="008D558B">
        <w:trPr>
          <w:trHeight w:val="240"/>
          <w:jc w:val="center"/>
        </w:trPr>
        <w:tc>
          <w:tcPr>
            <w:tcW w:w="3915" w:type="dxa"/>
            <w:tcBorders>
              <w:top w:val="nil"/>
              <w:left w:val="nil"/>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p>
        </w:tc>
        <w:tc>
          <w:tcPr>
            <w:tcW w:w="1789" w:type="dxa"/>
            <w:tcBorders>
              <w:top w:val="nil"/>
              <w:left w:val="nil"/>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p>
        </w:tc>
        <w:tc>
          <w:tcPr>
            <w:tcW w:w="1789" w:type="dxa"/>
            <w:tcBorders>
              <w:top w:val="nil"/>
              <w:left w:val="nil"/>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p>
        </w:tc>
        <w:tc>
          <w:tcPr>
            <w:tcW w:w="1790" w:type="dxa"/>
            <w:tcBorders>
              <w:top w:val="nil"/>
              <w:left w:val="nil"/>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p>
        </w:tc>
        <w:tc>
          <w:tcPr>
            <w:tcW w:w="592" w:type="dxa"/>
            <w:tcBorders>
              <w:top w:val="nil"/>
              <w:left w:val="nil"/>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p>
        </w:tc>
      </w:tr>
      <w:tr w:rsidR="002D090D" w:rsidRPr="00221030" w:rsidTr="008D558B">
        <w:trPr>
          <w:trHeight w:val="480"/>
          <w:jc w:val="center"/>
        </w:trPr>
        <w:tc>
          <w:tcPr>
            <w:tcW w:w="3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D090D" w:rsidRPr="00221030" w:rsidRDefault="002D090D" w:rsidP="002D090D">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CONTAS DO PASSIVO</w:t>
            </w:r>
          </w:p>
        </w:tc>
        <w:tc>
          <w:tcPr>
            <w:tcW w:w="1789" w:type="dxa"/>
            <w:tcBorders>
              <w:top w:val="single" w:sz="4" w:space="0" w:color="auto"/>
              <w:left w:val="nil"/>
              <w:bottom w:val="single" w:sz="4" w:space="0" w:color="auto"/>
              <w:right w:val="single" w:sz="4" w:space="0" w:color="auto"/>
            </w:tcBorders>
            <w:shd w:val="clear" w:color="auto" w:fill="auto"/>
            <w:vAlign w:val="center"/>
            <w:hideMark/>
          </w:tcPr>
          <w:p w:rsidR="002D090D" w:rsidRPr="00221030" w:rsidRDefault="002D090D" w:rsidP="002D090D">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TAXA 6,00% a.a. (A)</w:t>
            </w:r>
          </w:p>
        </w:tc>
        <w:tc>
          <w:tcPr>
            <w:tcW w:w="1789" w:type="dxa"/>
            <w:tcBorders>
              <w:top w:val="single" w:sz="4" w:space="0" w:color="auto"/>
              <w:left w:val="nil"/>
              <w:bottom w:val="single" w:sz="4" w:space="0" w:color="auto"/>
              <w:right w:val="single" w:sz="4" w:space="0" w:color="auto"/>
            </w:tcBorders>
            <w:shd w:val="clear" w:color="auto" w:fill="auto"/>
            <w:vAlign w:val="center"/>
            <w:hideMark/>
          </w:tcPr>
          <w:p w:rsidR="002D090D" w:rsidRPr="00221030" w:rsidRDefault="002D090D" w:rsidP="002D090D">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TAXA 5,75% a.a. (B)</w:t>
            </w:r>
          </w:p>
        </w:tc>
        <w:tc>
          <w:tcPr>
            <w:tcW w:w="1790" w:type="dxa"/>
            <w:tcBorders>
              <w:top w:val="single" w:sz="4" w:space="0" w:color="auto"/>
              <w:left w:val="nil"/>
              <w:bottom w:val="single" w:sz="4" w:space="0" w:color="auto"/>
              <w:right w:val="single" w:sz="4" w:space="0" w:color="auto"/>
            </w:tcBorders>
            <w:shd w:val="clear" w:color="auto" w:fill="auto"/>
            <w:vAlign w:val="center"/>
            <w:hideMark/>
          </w:tcPr>
          <w:p w:rsidR="002D090D" w:rsidRPr="00221030" w:rsidRDefault="002D090D" w:rsidP="002D090D">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VARIAÇÃO (B-A)</w:t>
            </w:r>
          </w:p>
        </w:tc>
        <w:tc>
          <w:tcPr>
            <w:tcW w:w="592" w:type="dxa"/>
            <w:tcBorders>
              <w:top w:val="single" w:sz="4" w:space="0" w:color="auto"/>
              <w:left w:val="nil"/>
              <w:bottom w:val="single" w:sz="4" w:space="0" w:color="auto"/>
              <w:right w:val="single" w:sz="4" w:space="0" w:color="auto"/>
            </w:tcBorders>
            <w:shd w:val="clear" w:color="auto" w:fill="auto"/>
            <w:noWrap/>
            <w:vAlign w:val="center"/>
            <w:hideMark/>
          </w:tcPr>
          <w:p w:rsidR="002D090D" w:rsidRPr="00221030" w:rsidRDefault="002D090D" w:rsidP="002D090D">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Valor Presente Atuarial dos Benefícios Concedidos</w:t>
            </w:r>
          </w:p>
        </w:tc>
        <w:tc>
          <w:tcPr>
            <w:tcW w:w="1789"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674.037.854.190,69</w:t>
            </w:r>
          </w:p>
        </w:tc>
        <w:tc>
          <w:tcPr>
            <w:tcW w:w="1789" w:type="dxa"/>
            <w:tcBorders>
              <w:top w:val="nil"/>
              <w:left w:val="single" w:sz="4" w:space="0" w:color="auto"/>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687.994.125.643,94</w:t>
            </w:r>
          </w:p>
        </w:tc>
        <w:tc>
          <w:tcPr>
            <w:tcW w:w="1790"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13.956.271.453,24</w:t>
            </w:r>
          </w:p>
        </w:tc>
        <w:tc>
          <w:tcPr>
            <w:tcW w:w="592"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2,03%</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 xml:space="preserve">     Aposentadorias</w:t>
            </w:r>
          </w:p>
        </w:tc>
        <w:tc>
          <w:tcPr>
            <w:tcW w:w="1789"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478.946.539.051,64</w:t>
            </w:r>
          </w:p>
        </w:tc>
        <w:tc>
          <w:tcPr>
            <w:tcW w:w="1789" w:type="dxa"/>
            <w:tcBorders>
              <w:top w:val="nil"/>
              <w:left w:val="single" w:sz="4" w:space="0" w:color="auto"/>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488.705.196.872,68</w:t>
            </w:r>
          </w:p>
        </w:tc>
        <w:tc>
          <w:tcPr>
            <w:tcW w:w="1790"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9.758.657.821,04</w:t>
            </w:r>
          </w:p>
        </w:tc>
        <w:tc>
          <w:tcPr>
            <w:tcW w:w="592"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color w:val="000000"/>
                <w:sz w:val="18"/>
                <w:szCs w:val="18"/>
                <w:lang w:eastAsia="pt-BR"/>
              </w:rPr>
            </w:pPr>
            <w:r w:rsidRPr="00221030">
              <w:rPr>
                <w:rFonts w:eastAsia="Times New Roman" w:cstheme="minorHAnsi"/>
                <w:color w:val="000000"/>
                <w:sz w:val="18"/>
                <w:szCs w:val="18"/>
                <w:lang w:eastAsia="pt-BR"/>
              </w:rPr>
              <w:t>2,00%</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 xml:space="preserve">     Pensões</w:t>
            </w:r>
          </w:p>
        </w:tc>
        <w:tc>
          <w:tcPr>
            <w:tcW w:w="1789"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195.091.315.139,05</w:t>
            </w:r>
          </w:p>
        </w:tc>
        <w:tc>
          <w:tcPr>
            <w:tcW w:w="1789" w:type="dxa"/>
            <w:tcBorders>
              <w:top w:val="nil"/>
              <w:left w:val="single" w:sz="4" w:space="0" w:color="auto"/>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199.288.928.771,25</w:t>
            </w:r>
          </w:p>
        </w:tc>
        <w:tc>
          <w:tcPr>
            <w:tcW w:w="1790"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4.197.613.632,20</w:t>
            </w:r>
          </w:p>
        </w:tc>
        <w:tc>
          <w:tcPr>
            <w:tcW w:w="592"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color w:val="000000"/>
                <w:sz w:val="18"/>
                <w:szCs w:val="18"/>
                <w:lang w:eastAsia="pt-BR"/>
              </w:rPr>
            </w:pPr>
            <w:r w:rsidRPr="00221030">
              <w:rPr>
                <w:rFonts w:eastAsia="Times New Roman" w:cstheme="minorHAnsi"/>
                <w:color w:val="000000"/>
                <w:sz w:val="18"/>
                <w:szCs w:val="18"/>
                <w:lang w:eastAsia="pt-BR"/>
              </w:rPr>
              <w:t>2,11%</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Valor Presente Atuarial dos Benefícios a Conceder</w:t>
            </w:r>
          </w:p>
        </w:tc>
        <w:tc>
          <w:tcPr>
            <w:tcW w:w="1789"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794.709.832.034,39</w:t>
            </w:r>
          </w:p>
        </w:tc>
        <w:tc>
          <w:tcPr>
            <w:tcW w:w="1789" w:type="dxa"/>
            <w:tcBorders>
              <w:top w:val="nil"/>
              <w:left w:val="single" w:sz="4" w:space="0" w:color="auto"/>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829.976.645.300,75</w:t>
            </w:r>
          </w:p>
        </w:tc>
        <w:tc>
          <w:tcPr>
            <w:tcW w:w="1790"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35.266.813.266,36</w:t>
            </w:r>
          </w:p>
        </w:tc>
        <w:tc>
          <w:tcPr>
            <w:tcW w:w="592"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4,25%</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Aposentadorias</w:t>
            </w:r>
          </w:p>
        </w:tc>
        <w:tc>
          <w:tcPr>
            <w:tcW w:w="1789"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631.967.097.864,25</w:t>
            </w:r>
          </w:p>
        </w:tc>
        <w:tc>
          <w:tcPr>
            <w:tcW w:w="1789" w:type="dxa"/>
            <w:tcBorders>
              <w:top w:val="nil"/>
              <w:left w:val="single" w:sz="4" w:space="0" w:color="auto"/>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660.141.004.471,78</w:t>
            </w:r>
          </w:p>
        </w:tc>
        <w:tc>
          <w:tcPr>
            <w:tcW w:w="1790"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28.173.906.607,53</w:t>
            </w:r>
          </w:p>
        </w:tc>
        <w:tc>
          <w:tcPr>
            <w:tcW w:w="592" w:type="dxa"/>
            <w:tcBorders>
              <w:top w:val="nil"/>
              <w:left w:val="nil"/>
              <w:bottom w:val="nil"/>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color w:val="000000"/>
                <w:sz w:val="18"/>
                <w:szCs w:val="18"/>
                <w:lang w:eastAsia="pt-BR"/>
              </w:rPr>
            </w:pPr>
            <w:r w:rsidRPr="00221030">
              <w:rPr>
                <w:rFonts w:eastAsia="Times New Roman" w:cstheme="minorHAnsi"/>
                <w:color w:val="000000"/>
                <w:sz w:val="18"/>
                <w:szCs w:val="18"/>
                <w:lang w:eastAsia="pt-BR"/>
              </w:rPr>
              <w:t>4,27%</w:t>
            </w:r>
          </w:p>
        </w:tc>
      </w:tr>
      <w:tr w:rsidR="000948FC" w:rsidRPr="00221030" w:rsidTr="008D558B">
        <w:trPr>
          <w:trHeight w:val="240"/>
          <w:jc w:val="center"/>
        </w:trPr>
        <w:tc>
          <w:tcPr>
            <w:tcW w:w="3915" w:type="dxa"/>
            <w:tcBorders>
              <w:top w:val="nil"/>
              <w:left w:val="single" w:sz="4" w:space="0" w:color="auto"/>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Pensões</w:t>
            </w:r>
          </w:p>
        </w:tc>
        <w:tc>
          <w:tcPr>
            <w:tcW w:w="1789" w:type="dxa"/>
            <w:tcBorders>
              <w:top w:val="nil"/>
              <w:left w:val="single" w:sz="4" w:space="0" w:color="auto"/>
              <w:bottom w:val="single" w:sz="4" w:space="0" w:color="auto"/>
              <w:right w:val="nil"/>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162.742.734.170,14</w:t>
            </w:r>
          </w:p>
        </w:tc>
        <w:tc>
          <w:tcPr>
            <w:tcW w:w="1789" w:type="dxa"/>
            <w:tcBorders>
              <w:top w:val="nil"/>
              <w:left w:val="single" w:sz="4" w:space="0" w:color="auto"/>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169.835.640.828,97</w:t>
            </w:r>
          </w:p>
        </w:tc>
        <w:tc>
          <w:tcPr>
            <w:tcW w:w="1790"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color w:val="000000"/>
                <w:sz w:val="18"/>
                <w:szCs w:val="18"/>
                <w:lang w:eastAsia="pt-BR"/>
              </w:rPr>
            </w:pPr>
            <w:r w:rsidRPr="00221030">
              <w:rPr>
                <w:rFonts w:eastAsia="Times New Roman" w:cstheme="minorHAnsi"/>
                <w:color w:val="000000"/>
                <w:sz w:val="18"/>
                <w:szCs w:val="18"/>
                <w:lang w:eastAsia="pt-BR"/>
              </w:rPr>
              <w:t>7.092.906.658,83</w:t>
            </w:r>
          </w:p>
        </w:tc>
        <w:tc>
          <w:tcPr>
            <w:tcW w:w="592"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color w:val="000000"/>
                <w:sz w:val="18"/>
                <w:szCs w:val="18"/>
                <w:lang w:eastAsia="pt-BR"/>
              </w:rPr>
            </w:pPr>
            <w:r w:rsidRPr="00221030">
              <w:rPr>
                <w:rFonts w:eastAsia="Times New Roman" w:cstheme="minorHAnsi"/>
                <w:color w:val="000000"/>
                <w:sz w:val="18"/>
                <w:szCs w:val="18"/>
                <w:lang w:eastAsia="pt-BR"/>
              </w:rPr>
              <w:t>4,18%</w:t>
            </w:r>
          </w:p>
        </w:tc>
      </w:tr>
      <w:tr w:rsidR="000948FC" w:rsidRPr="00221030" w:rsidTr="008D558B">
        <w:trPr>
          <w:trHeight w:val="240"/>
          <w:jc w:val="center"/>
        </w:trPr>
        <w:tc>
          <w:tcPr>
            <w:tcW w:w="39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Total</w:t>
            </w:r>
          </w:p>
        </w:tc>
        <w:tc>
          <w:tcPr>
            <w:tcW w:w="1789"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1.468.747.686.225,08</w:t>
            </w:r>
          </w:p>
        </w:tc>
        <w:tc>
          <w:tcPr>
            <w:tcW w:w="1789"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1.517.970.770.944,69</w:t>
            </w:r>
          </w:p>
        </w:tc>
        <w:tc>
          <w:tcPr>
            <w:tcW w:w="1790"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right"/>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49.223.084.719,60</w:t>
            </w:r>
          </w:p>
        </w:tc>
        <w:tc>
          <w:tcPr>
            <w:tcW w:w="592" w:type="dxa"/>
            <w:tcBorders>
              <w:top w:val="nil"/>
              <w:left w:val="nil"/>
              <w:bottom w:val="single" w:sz="4" w:space="0" w:color="auto"/>
              <w:right w:val="single" w:sz="4" w:space="0" w:color="auto"/>
            </w:tcBorders>
            <w:shd w:val="clear" w:color="auto" w:fill="auto"/>
            <w:noWrap/>
            <w:vAlign w:val="bottom"/>
            <w:hideMark/>
          </w:tcPr>
          <w:p w:rsidR="000948FC" w:rsidRPr="00221030" w:rsidRDefault="000948FC" w:rsidP="00D54562">
            <w:pPr>
              <w:spacing w:after="0" w:line="240" w:lineRule="auto"/>
              <w:jc w:val="center"/>
              <w:rPr>
                <w:rFonts w:eastAsia="Times New Roman" w:cstheme="minorHAnsi"/>
                <w:b/>
                <w:bCs/>
                <w:color w:val="000000"/>
                <w:sz w:val="18"/>
                <w:szCs w:val="18"/>
                <w:lang w:eastAsia="pt-BR"/>
              </w:rPr>
            </w:pPr>
            <w:r w:rsidRPr="00221030">
              <w:rPr>
                <w:rFonts w:eastAsia="Times New Roman" w:cstheme="minorHAnsi"/>
                <w:b/>
                <w:bCs/>
                <w:color w:val="000000"/>
                <w:sz w:val="18"/>
                <w:szCs w:val="18"/>
                <w:lang w:eastAsia="pt-BR"/>
              </w:rPr>
              <w:t>3,24%</w:t>
            </w:r>
          </w:p>
        </w:tc>
      </w:tr>
      <w:tr w:rsidR="000948FC" w:rsidRPr="00221030" w:rsidTr="008D558B">
        <w:trPr>
          <w:trHeight w:val="240"/>
          <w:jc w:val="center"/>
        </w:trPr>
        <w:tc>
          <w:tcPr>
            <w:tcW w:w="3915" w:type="dxa"/>
            <w:tcBorders>
              <w:top w:val="nil"/>
              <w:left w:val="nil"/>
              <w:bottom w:val="nil"/>
              <w:right w:val="nil"/>
            </w:tcBorders>
            <w:shd w:val="clear" w:color="auto" w:fill="auto"/>
            <w:noWrap/>
            <w:vAlign w:val="bottom"/>
            <w:hideMark/>
          </w:tcPr>
          <w:p w:rsidR="000948FC" w:rsidRPr="00221030" w:rsidRDefault="000948FC" w:rsidP="008D558B">
            <w:pPr>
              <w:spacing w:after="0" w:line="240" w:lineRule="auto"/>
              <w:rPr>
                <w:rFonts w:eastAsia="Times New Roman" w:cstheme="minorHAnsi"/>
                <w:color w:val="000000"/>
                <w:sz w:val="18"/>
                <w:szCs w:val="18"/>
                <w:lang w:eastAsia="pt-BR"/>
              </w:rPr>
            </w:pPr>
            <w:r w:rsidRPr="00221030">
              <w:rPr>
                <w:rFonts w:eastAsia="Times New Roman" w:cstheme="minorHAnsi"/>
                <w:color w:val="000000"/>
                <w:sz w:val="18"/>
                <w:szCs w:val="18"/>
                <w:lang w:eastAsia="pt-BR"/>
              </w:rPr>
              <w:t>FONTE: CGACI/SRPPS/</w:t>
            </w:r>
            <w:r w:rsidR="008D558B" w:rsidRPr="00221030">
              <w:rPr>
                <w:rFonts w:eastAsia="Times New Roman" w:cstheme="minorHAnsi"/>
                <w:color w:val="000000"/>
                <w:sz w:val="18"/>
                <w:szCs w:val="18"/>
                <w:lang w:eastAsia="pt-BR"/>
              </w:rPr>
              <w:t>SPREV/</w:t>
            </w:r>
            <w:r w:rsidRPr="00221030">
              <w:rPr>
                <w:rFonts w:eastAsia="Times New Roman" w:cstheme="minorHAnsi"/>
                <w:color w:val="000000"/>
                <w:sz w:val="18"/>
                <w:szCs w:val="18"/>
                <w:lang w:eastAsia="pt-BR"/>
              </w:rPr>
              <w:t>MF</w:t>
            </w:r>
          </w:p>
        </w:tc>
        <w:tc>
          <w:tcPr>
            <w:tcW w:w="1789" w:type="dxa"/>
            <w:tcBorders>
              <w:top w:val="nil"/>
              <w:left w:val="nil"/>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p>
        </w:tc>
        <w:tc>
          <w:tcPr>
            <w:tcW w:w="1789" w:type="dxa"/>
            <w:tcBorders>
              <w:top w:val="nil"/>
              <w:left w:val="nil"/>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p>
        </w:tc>
        <w:tc>
          <w:tcPr>
            <w:tcW w:w="1790" w:type="dxa"/>
            <w:tcBorders>
              <w:top w:val="nil"/>
              <w:left w:val="nil"/>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p>
        </w:tc>
        <w:tc>
          <w:tcPr>
            <w:tcW w:w="592" w:type="dxa"/>
            <w:tcBorders>
              <w:top w:val="nil"/>
              <w:left w:val="nil"/>
              <w:bottom w:val="nil"/>
              <w:right w:val="nil"/>
            </w:tcBorders>
            <w:shd w:val="clear" w:color="auto" w:fill="auto"/>
            <w:noWrap/>
            <w:vAlign w:val="bottom"/>
            <w:hideMark/>
          </w:tcPr>
          <w:p w:rsidR="000948FC" w:rsidRPr="00221030" w:rsidRDefault="000948FC" w:rsidP="00D54562">
            <w:pPr>
              <w:spacing w:after="0" w:line="240" w:lineRule="auto"/>
              <w:rPr>
                <w:rFonts w:eastAsia="Times New Roman" w:cstheme="minorHAnsi"/>
                <w:color w:val="000000"/>
                <w:sz w:val="18"/>
                <w:szCs w:val="18"/>
                <w:lang w:eastAsia="pt-BR"/>
              </w:rPr>
            </w:pPr>
          </w:p>
        </w:tc>
      </w:tr>
    </w:tbl>
    <w:p w:rsidR="0035770F" w:rsidRPr="00221030" w:rsidRDefault="00EE1E70" w:rsidP="00EE1E70">
      <w:pPr>
        <w:spacing w:before="360" w:after="120"/>
        <w:jc w:val="both"/>
        <w:rPr>
          <w:rFonts w:cstheme="minorHAnsi"/>
          <w:sz w:val="24"/>
          <w:szCs w:val="24"/>
        </w:rPr>
      </w:pPr>
      <w:r w:rsidRPr="00221030">
        <w:rPr>
          <w:rFonts w:cstheme="minorHAnsi"/>
          <w:sz w:val="24"/>
          <w:szCs w:val="24"/>
        </w:rPr>
        <w:t>9.</w:t>
      </w:r>
      <w:r w:rsidRPr="00221030">
        <w:rPr>
          <w:rFonts w:cstheme="minorHAnsi"/>
          <w:sz w:val="24"/>
          <w:szCs w:val="24"/>
        </w:rPr>
        <w:tab/>
      </w:r>
      <w:r w:rsidR="00A42C93" w:rsidRPr="00221030">
        <w:rPr>
          <w:rFonts w:cstheme="minorHAnsi"/>
          <w:sz w:val="24"/>
          <w:szCs w:val="24"/>
        </w:rPr>
        <w:t xml:space="preserve">Para medir o efeito da </w:t>
      </w:r>
      <w:r w:rsidRPr="00221030">
        <w:rPr>
          <w:rFonts w:cstheme="minorHAnsi"/>
          <w:sz w:val="24"/>
          <w:szCs w:val="24"/>
        </w:rPr>
        <w:t xml:space="preserve">alteração da </w:t>
      </w:r>
      <w:r w:rsidR="00A42C93" w:rsidRPr="00221030">
        <w:rPr>
          <w:rFonts w:cstheme="minorHAnsi"/>
          <w:sz w:val="24"/>
          <w:szCs w:val="24"/>
        </w:rPr>
        <w:t xml:space="preserve">taxa de juros </w:t>
      </w:r>
      <w:r w:rsidRPr="00221030">
        <w:rPr>
          <w:rFonts w:cstheme="minorHAnsi"/>
          <w:sz w:val="24"/>
          <w:szCs w:val="24"/>
        </w:rPr>
        <w:t xml:space="preserve">no resultado atuarial, </w:t>
      </w:r>
      <w:r w:rsidR="00A42C93" w:rsidRPr="00221030">
        <w:rPr>
          <w:rFonts w:cstheme="minorHAnsi"/>
          <w:sz w:val="24"/>
          <w:szCs w:val="24"/>
        </w:rPr>
        <w:t xml:space="preserve">procedeu-se a diversas simulações na </w:t>
      </w:r>
      <w:r w:rsidRPr="00221030">
        <w:rPr>
          <w:rFonts w:cstheme="minorHAnsi"/>
          <w:sz w:val="24"/>
          <w:szCs w:val="24"/>
        </w:rPr>
        <w:t>avaliação</w:t>
      </w:r>
      <w:r w:rsidR="00A42C93" w:rsidRPr="00221030">
        <w:rPr>
          <w:rFonts w:cstheme="minorHAnsi"/>
          <w:sz w:val="24"/>
          <w:szCs w:val="24"/>
        </w:rPr>
        <w:t xml:space="preserve"> de 2018, com as taxas de juros </w:t>
      </w:r>
      <w:r w:rsidR="00D55685" w:rsidRPr="00221030">
        <w:rPr>
          <w:rFonts w:cstheme="minorHAnsi"/>
          <w:sz w:val="24"/>
          <w:szCs w:val="24"/>
        </w:rPr>
        <w:t xml:space="preserve">para desconto </w:t>
      </w:r>
      <w:r w:rsidR="00A42C93" w:rsidRPr="00221030">
        <w:rPr>
          <w:rFonts w:cstheme="minorHAnsi"/>
          <w:sz w:val="24"/>
          <w:szCs w:val="24"/>
        </w:rPr>
        <w:t xml:space="preserve">de 0% a 6% ao ano, mantendo-se constantes as demais hipóteses. À medida que as taxas tendem a zero verificam-se variações de </w:t>
      </w:r>
      <w:r w:rsidRPr="00221030">
        <w:rPr>
          <w:rFonts w:cstheme="minorHAnsi"/>
          <w:sz w:val="24"/>
          <w:szCs w:val="24"/>
        </w:rPr>
        <w:t xml:space="preserve">12% até </w:t>
      </w:r>
      <w:r w:rsidR="00A42C93" w:rsidRPr="00221030">
        <w:rPr>
          <w:rFonts w:cstheme="minorHAnsi"/>
          <w:sz w:val="24"/>
          <w:szCs w:val="24"/>
        </w:rPr>
        <w:t xml:space="preserve">205% no valor do </w:t>
      </w:r>
      <w:proofErr w:type="spellStart"/>
      <w:r w:rsidR="00A42C93" w:rsidRPr="00221030">
        <w:rPr>
          <w:rFonts w:cstheme="minorHAnsi"/>
          <w:sz w:val="24"/>
          <w:szCs w:val="24"/>
        </w:rPr>
        <w:t>deficit</w:t>
      </w:r>
      <w:proofErr w:type="spellEnd"/>
      <w:r w:rsidR="00A42C93" w:rsidRPr="00221030">
        <w:rPr>
          <w:rFonts w:cstheme="minorHAnsi"/>
          <w:sz w:val="24"/>
          <w:szCs w:val="24"/>
        </w:rPr>
        <w:t xml:space="preserve"> apurado, em relação ao resultado atuarial apurado com a taxa de juros de 5,75% ao ano. </w:t>
      </w:r>
      <w:r w:rsidR="00D55685" w:rsidRPr="00221030">
        <w:rPr>
          <w:rFonts w:cstheme="minorHAnsi"/>
          <w:sz w:val="24"/>
          <w:szCs w:val="24"/>
        </w:rPr>
        <w:t>Na simulação com a taxa</w:t>
      </w:r>
      <w:r w:rsidR="00A42C93" w:rsidRPr="00221030">
        <w:rPr>
          <w:rFonts w:cstheme="minorHAnsi"/>
          <w:sz w:val="24"/>
          <w:szCs w:val="24"/>
        </w:rPr>
        <w:t xml:space="preserve"> de juros de 6% ao ano</w:t>
      </w:r>
      <w:r w:rsidR="00D55685" w:rsidRPr="00221030">
        <w:rPr>
          <w:rFonts w:cstheme="minorHAnsi"/>
          <w:sz w:val="24"/>
          <w:szCs w:val="24"/>
        </w:rPr>
        <w:t>, há</w:t>
      </w:r>
      <w:r w:rsidR="00A42C93" w:rsidRPr="00221030">
        <w:rPr>
          <w:rFonts w:cstheme="minorHAnsi"/>
          <w:sz w:val="24"/>
          <w:szCs w:val="24"/>
        </w:rPr>
        <w:t xml:space="preserve"> </w:t>
      </w:r>
      <w:r w:rsidR="00D55685" w:rsidRPr="00221030">
        <w:rPr>
          <w:rFonts w:cstheme="minorHAnsi"/>
          <w:sz w:val="24"/>
          <w:szCs w:val="24"/>
        </w:rPr>
        <w:t>redu</w:t>
      </w:r>
      <w:r w:rsidR="00A42C93" w:rsidRPr="00221030">
        <w:rPr>
          <w:rFonts w:cstheme="minorHAnsi"/>
          <w:sz w:val="24"/>
          <w:szCs w:val="24"/>
        </w:rPr>
        <w:t xml:space="preserve">ção do </w:t>
      </w:r>
      <w:proofErr w:type="spellStart"/>
      <w:r w:rsidR="00A42C93" w:rsidRPr="00221030">
        <w:rPr>
          <w:rFonts w:cstheme="minorHAnsi"/>
          <w:sz w:val="24"/>
          <w:szCs w:val="24"/>
        </w:rPr>
        <w:t>deficit</w:t>
      </w:r>
      <w:proofErr w:type="spellEnd"/>
      <w:r w:rsidR="00A42C93" w:rsidRPr="00221030">
        <w:rPr>
          <w:rFonts w:cstheme="minorHAnsi"/>
          <w:sz w:val="24"/>
          <w:szCs w:val="24"/>
        </w:rPr>
        <w:t xml:space="preserve"> em -4% em relação à hipótese </w:t>
      </w:r>
      <w:r w:rsidR="00D55685" w:rsidRPr="00221030">
        <w:rPr>
          <w:rFonts w:cstheme="minorHAnsi"/>
          <w:sz w:val="24"/>
          <w:szCs w:val="24"/>
        </w:rPr>
        <w:t>adotada de</w:t>
      </w:r>
      <w:r w:rsidR="00A42C93" w:rsidRPr="00221030">
        <w:rPr>
          <w:rFonts w:cstheme="minorHAnsi"/>
          <w:sz w:val="24"/>
          <w:szCs w:val="24"/>
        </w:rPr>
        <w:t xml:space="preserve"> 5,75%.</w:t>
      </w:r>
    </w:p>
    <w:p w:rsidR="0035770F" w:rsidRPr="00221030" w:rsidRDefault="00A42C93" w:rsidP="0035770F">
      <w:pPr>
        <w:spacing w:before="120" w:after="120"/>
        <w:rPr>
          <w:rFonts w:eastAsiaTheme="majorEastAsia" w:cstheme="minorHAnsi"/>
          <w:b/>
          <w:bCs/>
          <w:color w:val="365F91" w:themeColor="accent1" w:themeShade="BF"/>
          <w:sz w:val="24"/>
          <w:szCs w:val="24"/>
        </w:rPr>
      </w:pPr>
      <w:r w:rsidRPr="00221030">
        <w:rPr>
          <w:rFonts w:eastAsiaTheme="majorEastAsia" w:cstheme="minorHAnsi"/>
          <w:b/>
          <w:bCs/>
          <w:noProof/>
          <w:color w:val="365F91" w:themeColor="accent1" w:themeShade="BF"/>
          <w:sz w:val="24"/>
          <w:szCs w:val="24"/>
          <w:lang w:eastAsia="pt-BR"/>
        </w:rPr>
        <w:drawing>
          <wp:inline distT="0" distB="0" distL="0" distR="0" wp14:anchorId="13AC7F17" wp14:editId="5B944934">
            <wp:extent cx="5978771" cy="3506525"/>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4327" cy="3527379"/>
                    </a:xfrm>
                    <a:prstGeom prst="rect">
                      <a:avLst/>
                    </a:prstGeom>
                    <a:noFill/>
                    <a:ln>
                      <a:noFill/>
                    </a:ln>
                  </pic:spPr>
                </pic:pic>
              </a:graphicData>
            </a:graphic>
          </wp:inline>
        </w:drawing>
      </w:r>
      <w:bookmarkStart w:id="80" w:name="_Toc509934128"/>
    </w:p>
    <w:p w:rsidR="00E006EC" w:rsidRPr="00221030" w:rsidRDefault="00E006EC" w:rsidP="00D55685">
      <w:pPr>
        <w:spacing w:before="360" w:after="240"/>
        <w:jc w:val="center"/>
        <w:rPr>
          <w:rFonts w:cstheme="minorHAnsi"/>
          <w:b/>
          <w:sz w:val="24"/>
          <w:szCs w:val="24"/>
        </w:rPr>
      </w:pPr>
      <w:r w:rsidRPr="00221030">
        <w:rPr>
          <w:rFonts w:cstheme="minorHAnsi"/>
          <w:noProof/>
          <w:sz w:val="24"/>
          <w:szCs w:val="24"/>
          <w:lang w:eastAsia="pt-BR"/>
        </w:rPr>
        <w:drawing>
          <wp:inline distT="0" distB="0" distL="0" distR="0" wp14:anchorId="62C94467" wp14:editId="5E520E90">
            <wp:extent cx="5343276" cy="3328389"/>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1122" cy="3339505"/>
                    </a:xfrm>
                    <a:prstGeom prst="rect">
                      <a:avLst/>
                    </a:prstGeom>
                    <a:noFill/>
                  </pic:spPr>
                </pic:pic>
              </a:graphicData>
            </a:graphic>
          </wp:inline>
        </w:drawing>
      </w:r>
      <w:bookmarkEnd w:id="80"/>
    </w:p>
    <w:p w:rsidR="00F305E5" w:rsidRPr="00221030" w:rsidRDefault="00F305E5" w:rsidP="00F305E5">
      <w:pPr>
        <w:pStyle w:val="Ttulo1"/>
        <w:numPr>
          <w:ilvl w:val="0"/>
          <w:numId w:val="31"/>
        </w:numPr>
        <w:spacing w:before="360" w:after="240"/>
        <w:ind w:left="0" w:firstLine="0"/>
        <w:jc w:val="both"/>
        <w:rPr>
          <w:rFonts w:asciiTheme="minorHAnsi" w:hAnsiTheme="minorHAnsi" w:cstheme="minorHAnsi"/>
          <w:sz w:val="24"/>
          <w:szCs w:val="24"/>
        </w:rPr>
      </w:pPr>
      <w:bookmarkStart w:id="81" w:name="_Toc510115902"/>
      <w:r w:rsidRPr="00221030">
        <w:rPr>
          <w:rFonts w:asciiTheme="minorHAnsi" w:hAnsiTheme="minorHAnsi" w:cstheme="minorHAnsi"/>
          <w:sz w:val="24"/>
          <w:szCs w:val="24"/>
        </w:rPr>
        <w:t>TÁBUAS BIOMÉTRICAS</w:t>
      </w:r>
      <w:bookmarkEnd w:id="81"/>
    </w:p>
    <w:p w:rsidR="00A42C93" w:rsidRPr="00221030" w:rsidRDefault="00F305E5" w:rsidP="00F305E5">
      <w:pPr>
        <w:spacing w:before="120" w:after="120"/>
        <w:jc w:val="both"/>
        <w:rPr>
          <w:rFonts w:cstheme="minorHAnsi"/>
          <w:sz w:val="24"/>
          <w:szCs w:val="24"/>
        </w:rPr>
      </w:pPr>
      <w:r w:rsidRPr="00221030">
        <w:rPr>
          <w:rFonts w:cstheme="minorHAnsi"/>
          <w:sz w:val="24"/>
          <w:szCs w:val="24"/>
        </w:rPr>
        <w:t>10.</w:t>
      </w:r>
      <w:r w:rsidRPr="00221030">
        <w:rPr>
          <w:rFonts w:cstheme="minorHAnsi"/>
          <w:sz w:val="24"/>
          <w:szCs w:val="24"/>
        </w:rPr>
        <w:tab/>
      </w:r>
      <w:r w:rsidR="00A42C93" w:rsidRPr="00221030">
        <w:rPr>
          <w:rFonts w:cstheme="minorHAnsi"/>
          <w:sz w:val="24"/>
          <w:szCs w:val="24"/>
        </w:rPr>
        <w:t>Na</w:t>
      </w:r>
      <w:r w:rsidRPr="00221030">
        <w:rPr>
          <w:rFonts w:cstheme="minorHAnsi"/>
          <w:sz w:val="24"/>
          <w:szCs w:val="24"/>
        </w:rPr>
        <w:t>s</w:t>
      </w:r>
      <w:r w:rsidR="00A42C93" w:rsidRPr="00221030">
        <w:rPr>
          <w:rFonts w:cstheme="minorHAnsi"/>
          <w:sz w:val="24"/>
          <w:szCs w:val="24"/>
        </w:rPr>
        <w:t xml:space="preserve"> avaliaç</w:t>
      </w:r>
      <w:r w:rsidRPr="00221030">
        <w:rPr>
          <w:rFonts w:cstheme="minorHAnsi"/>
          <w:sz w:val="24"/>
          <w:szCs w:val="24"/>
        </w:rPr>
        <w:t xml:space="preserve">ões </w:t>
      </w:r>
      <w:r w:rsidR="00A42C93" w:rsidRPr="00221030">
        <w:rPr>
          <w:rFonts w:cstheme="minorHAnsi"/>
          <w:sz w:val="24"/>
          <w:szCs w:val="24"/>
        </w:rPr>
        <w:t>atuaria</w:t>
      </w:r>
      <w:r w:rsidRPr="00221030">
        <w:rPr>
          <w:rFonts w:cstheme="minorHAnsi"/>
          <w:sz w:val="24"/>
          <w:szCs w:val="24"/>
        </w:rPr>
        <w:t xml:space="preserve">is anteriores, até a </w:t>
      </w:r>
      <w:r w:rsidR="00A42C93" w:rsidRPr="00221030">
        <w:rPr>
          <w:rFonts w:cstheme="minorHAnsi"/>
          <w:sz w:val="24"/>
          <w:szCs w:val="24"/>
        </w:rPr>
        <w:t xml:space="preserve">de 2017, a sobrevivência de válidos e inválidos </w:t>
      </w:r>
      <w:r w:rsidRPr="00221030">
        <w:rPr>
          <w:rFonts w:cstheme="minorHAnsi"/>
          <w:sz w:val="24"/>
          <w:szCs w:val="24"/>
        </w:rPr>
        <w:t>era</w:t>
      </w:r>
      <w:r w:rsidR="00A42C93" w:rsidRPr="00221030">
        <w:rPr>
          <w:rFonts w:cstheme="minorHAnsi"/>
          <w:sz w:val="24"/>
          <w:szCs w:val="24"/>
        </w:rPr>
        <w:t xml:space="preserve"> calculada segundo a experiência da tábua mortalidade geral IBGE </w:t>
      </w:r>
      <w:r w:rsidR="003535BC" w:rsidRPr="00221030">
        <w:rPr>
          <w:rFonts w:cstheme="minorHAnsi"/>
          <w:sz w:val="24"/>
          <w:szCs w:val="24"/>
        </w:rPr>
        <w:t>-</w:t>
      </w:r>
      <w:r w:rsidR="00A42C93" w:rsidRPr="00221030">
        <w:rPr>
          <w:rFonts w:cstheme="minorHAnsi"/>
          <w:sz w:val="24"/>
          <w:szCs w:val="24"/>
        </w:rPr>
        <w:t xml:space="preserve"> Ambos os sexos </w:t>
      </w:r>
      <w:r w:rsidR="003535BC" w:rsidRPr="00221030">
        <w:rPr>
          <w:rFonts w:cstheme="minorHAnsi"/>
          <w:sz w:val="24"/>
          <w:szCs w:val="24"/>
        </w:rPr>
        <w:t>-</w:t>
      </w:r>
      <w:r w:rsidR="00A42C93" w:rsidRPr="00221030">
        <w:rPr>
          <w:rFonts w:cstheme="minorHAnsi"/>
          <w:sz w:val="24"/>
          <w:szCs w:val="24"/>
        </w:rPr>
        <w:t xml:space="preserve"> extrapolada a partir da idade de 80 anos. Nos cálculos de 2018 utilizou-se a tábua específica dos servidores civis da União, segregada por sexo e por escolaridade do cargo. Os aposentados foram avaliados pela tábua específica dos servidores civis da União segregada por sexo com escolaridade nível médio</w:t>
      </w:r>
      <w:r w:rsidR="001D3CDC" w:rsidRPr="00221030">
        <w:rPr>
          <w:rFonts w:cstheme="minorHAnsi"/>
          <w:sz w:val="24"/>
          <w:szCs w:val="24"/>
        </w:rPr>
        <w:t>. P</w:t>
      </w:r>
      <w:r w:rsidR="00A42C93" w:rsidRPr="00221030">
        <w:rPr>
          <w:rFonts w:cstheme="minorHAnsi"/>
          <w:sz w:val="24"/>
          <w:szCs w:val="24"/>
        </w:rPr>
        <w:t xml:space="preserve">ara os pensionistas utilizou-se a tábua mortalidade geral IBGE 2015 </w:t>
      </w:r>
      <w:r w:rsidR="003535BC" w:rsidRPr="00221030">
        <w:rPr>
          <w:rFonts w:cstheme="minorHAnsi"/>
          <w:sz w:val="24"/>
          <w:szCs w:val="24"/>
        </w:rPr>
        <w:t>-</w:t>
      </w:r>
      <w:r w:rsidR="00A42C93" w:rsidRPr="00221030">
        <w:rPr>
          <w:rFonts w:cstheme="minorHAnsi"/>
          <w:sz w:val="24"/>
          <w:szCs w:val="24"/>
        </w:rPr>
        <w:t xml:space="preserve"> extrapolada a partir da idade de 80 anos, segregada por sexo. </w:t>
      </w:r>
      <w:r w:rsidR="001D3CDC" w:rsidRPr="00221030">
        <w:rPr>
          <w:rFonts w:cstheme="minorHAnsi"/>
          <w:sz w:val="24"/>
          <w:szCs w:val="24"/>
        </w:rPr>
        <w:t>Essas al</w:t>
      </w:r>
      <w:r w:rsidR="00A42C93" w:rsidRPr="00221030">
        <w:rPr>
          <w:rFonts w:cstheme="minorHAnsi"/>
          <w:sz w:val="24"/>
          <w:szCs w:val="24"/>
        </w:rPr>
        <w:t>teraç</w:t>
      </w:r>
      <w:r w:rsidR="001D3CDC" w:rsidRPr="00221030">
        <w:rPr>
          <w:rFonts w:cstheme="minorHAnsi"/>
          <w:sz w:val="24"/>
          <w:szCs w:val="24"/>
        </w:rPr>
        <w:t>ões</w:t>
      </w:r>
      <w:r w:rsidR="00A42C93" w:rsidRPr="00221030">
        <w:rPr>
          <w:rFonts w:cstheme="minorHAnsi"/>
          <w:sz w:val="24"/>
          <w:szCs w:val="24"/>
        </w:rPr>
        <w:t xml:space="preserve"> das tábuas, mantidas as demais hipóteses utilizadas</w:t>
      </w:r>
      <w:r w:rsidR="001D3CDC" w:rsidRPr="00221030">
        <w:rPr>
          <w:rFonts w:cstheme="minorHAnsi"/>
          <w:sz w:val="24"/>
          <w:szCs w:val="24"/>
        </w:rPr>
        <w:t>, resultou</w:t>
      </w:r>
      <w:r w:rsidR="00A42C93" w:rsidRPr="00221030">
        <w:rPr>
          <w:rFonts w:cstheme="minorHAnsi"/>
          <w:sz w:val="24"/>
          <w:szCs w:val="24"/>
        </w:rPr>
        <w:t xml:space="preserve"> em aumento de 3,69% na estimativa do </w:t>
      </w:r>
      <w:proofErr w:type="spellStart"/>
      <w:r w:rsidR="00A42C93" w:rsidRPr="00221030">
        <w:rPr>
          <w:rFonts w:cstheme="minorHAnsi"/>
          <w:sz w:val="24"/>
          <w:szCs w:val="24"/>
        </w:rPr>
        <w:t>deficit</w:t>
      </w:r>
      <w:proofErr w:type="spellEnd"/>
      <w:r w:rsidR="00A42C93" w:rsidRPr="00221030">
        <w:rPr>
          <w:rFonts w:cstheme="minorHAnsi"/>
          <w:sz w:val="24"/>
          <w:szCs w:val="24"/>
        </w:rPr>
        <w:t xml:space="preserve"> atuarial</w:t>
      </w:r>
      <w:r w:rsidR="001D3CDC" w:rsidRPr="00221030">
        <w:rPr>
          <w:rFonts w:cstheme="minorHAnsi"/>
          <w:sz w:val="24"/>
          <w:szCs w:val="24"/>
        </w:rPr>
        <w:t xml:space="preserve"> na avaliação de 2018</w:t>
      </w:r>
      <w:r w:rsidR="00A42C93" w:rsidRPr="00221030">
        <w:rPr>
          <w:rFonts w:cstheme="minorHAnsi"/>
          <w:sz w:val="24"/>
          <w:szCs w:val="24"/>
        </w:rPr>
        <w:t>, conforme abaixo demonstrado.</w:t>
      </w:r>
    </w:p>
    <w:tbl>
      <w:tblPr>
        <w:tblW w:w="7738" w:type="dxa"/>
        <w:jc w:val="center"/>
        <w:tblCellMar>
          <w:left w:w="70" w:type="dxa"/>
          <w:right w:w="70" w:type="dxa"/>
        </w:tblCellMar>
        <w:tblLook w:val="04A0" w:firstRow="1" w:lastRow="0" w:firstColumn="1" w:lastColumn="0" w:noHBand="0" w:noVBand="1"/>
      </w:tblPr>
      <w:tblGrid>
        <w:gridCol w:w="3967"/>
        <w:gridCol w:w="1072"/>
        <w:gridCol w:w="1072"/>
        <w:gridCol w:w="1085"/>
        <w:gridCol w:w="542"/>
      </w:tblGrid>
      <w:tr w:rsidR="00730FF3" w:rsidRPr="00221030" w:rsidTr="00D54562">
        <w:trPr>
          <w:trHeight w:val="225"/>
          <w:jc w:val="center"/>
        </w:trPr>
        <w:tc>
          <w:tcPr>
            <w:tcW w:w="7738" w:type="dxa"/>
            <w:gridSpan w:val="5"/>
            <w:tcBorders>
              <w:top w:val="nil"/>
              <w:left w:val="nil"/>
              <w:bottom w:val="nil"/>
              <w:right w:val="nil"/>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Tábuas biométricas</w:t>
            </w:r>
          </w:p>
        </w:tc>
      </w:tr>
      <w:tr w:rsidR="00730FF3" w:rsidRPr="00221030" w:rsidTr="00D54562">
        <w:trPr>
          <w:trHeight w:val="225"/>
          <w:jc w:val="center"/>
        </w:trPr>
        <w:tc>
          <w:tcPr>
            <w:tcW w:w="7738" w:type="dxa"/>
            <w:gridSpan w:val="5"/>
            <w:tcBorders>
              <w:top w:val="nil"/>
              <w:left w:val="nil"/>
              <w:bottom w:val="nil"/>
              <w:right w:val="nil"/>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Balanço Atuarial Sintético Comparativo</w:t>
            </w:r>
          </w:p>
        </w:tc>
      </w:tr>
      <w:tr w:rsidR="00730FF3" w:rsidRPr="00221030" w:rsidTr="00D54562">
        <w:trPr>
          <w:trHeight w:val="225"/>
          <w:jc w:val="center"/>
        </w:trPr>
        <w:tc>
          <w:tcPr>
            <w:tcW w:w="7738" w:type="dxa"/>
            <w:gridSpan w:val="5"/>
            <w:tcBorders>
              <w:top w:val="nil"/>
              <w:left w:val="nil"/>
              <w:bottom w:val="nil"/>
              <w:right w:val="nil"/>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Juros: 5,75% a.a.</w:t>
            </w:r>
          </w:p>
        </w:tc>
      </w:tr>
      <w:tr w:rsidR="00730FF3" w:rsidRPr="00221030" w:rsidTr="00D54562">
        <w:trPr>
          <w:trHeight w:val="225"/>
          <w:jc w:val="center"/>
        </w:trPr>
        <w:tc>
          <w:tcPr>
            <w:tcW w:w="7738" w:type="dxa"/>
            <w:gridSpan w:val="5"/>
            <w:tcBorders>
              <w:top w:val="nil"/>
              <w:left w:val="nil"/>
              <w:bottom w:val="nil"/>
              <w:right w:val="nil"/>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União - Consolidado - Todos os Poderes </w:t>
            </w:r>
          </w:p>
        </w:tc>
      </w:tr>
      <w:tr w:rsidR="00730FF3" w:rsidRPr="00221030" w:rsidTr="00D54562">
        <w:trPr>
          <w:trHeight w:val="225"/>
          <w:jc w:val="center"/>
        </w:trPr>
        <w:tc>
          <w:tcPr>
            <w:tcW w:w="7738" w:type="dxa"/>
            <w:gridSpan w:val="5"/>
            <w:tcBorders>
              <w:top w:val="nil"/>
              <w:left w:val="nil"/>
              <w:bottom w:val="nil"/>
              <w:right w:val="nil"/>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Grupo Fechado: Geração Atual</w:t>
            </w:r>
          </w:p>
        </w:tc>
      </w:tr>
      <w:tr w:rsidR="00730FF3" w:rsidRPr="00221030" w:rsidTr="00D54562">
        <w:trPr>
          <w:trHeight w:val="225"/>
          <w:jc w:val="center"/>
        </w:trPr>
        <w:tc>
          <w:tcPr>
            <w:tcW w:w="7738" w:type="dxa"/>
            <w:gridSpan w:val="5"/>
            <w:tcBorders>
              <w:top w:val="nil"/>
              <w:left w:val="nil"/>
              <w:bottom w:val="nil"/>
              <w:right w:val="nil"/>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Data da Avaliação: 31/12/2017</w:t>
            </w:r>
          </w:p>
        </w:tc>
      </w:tr>
      <w:tr w:rsidR="00730FF3" w:rsidRPr="00221030" w:rsidTr="00D54562">
        <w:trPr>
          <w:trHeight w:val="60"/>
          <w:jc w:val="center"/>
        </w:trPr>
        <w:tc>
          <w:tcPr>
            <w:tcW w:w="7738" w:type="dxa"/>
            <w:gridSpan w:val="5"/>
            <w:tcBorders>
              <w:top w:val="nil"/>
              <w:left w:val="nil"/>
              <w:bottom w:val="nil"/>
              <w:right w:val="nil"/>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p>
        </w:tc>
      </w:tr>
      <w:tr w:rsidR="00730FF3" w:rsidRPr="00221030" w:rsidTr="00D54562">
        <w:trPr>
          <w:trHeight w:val="225"/>
          <w:jc w:val="center"/>
        </w:trPr>
        <w:tc>
          <w:tcPr>
            <w:tcW w:w="3967" w:type="dxa"/>
            <w:tcBorders>
              <w:top w:val="single" w:sz="4" w:space="0" w:color="auto"/>
              <w:left w:val="single" w:sz="4" w:space="0" w:color="auto"/>
              <w:bottom w:val="single" w:sz="4" w:space="0" w:color="auto"/>
              <w:right w:val="nil"/>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072" w:type="dxa"/>
            <w:tcBorders>
              <w:top w:val="single" w:sz="4" w:space="0" w:color="auto"/>
              <w:left w:val="nil"/>
              <w:bottom w:val="single" w:sz="4" w:space="0" w:color="auto"/>
              <w:right w:val="nil"/>
            </w:tcBorders>
            <w:shd w:val="clear" w:color="auto" w:fill="auto"/>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2017</w:t>
            </w:r>
          </w:p>
        </w:tc>
        <w:tc>
          <w:tcPr>
            <w:tcW w:w="1072" w:type="dxa"/>
            <w:tcBorders>
              <w:top w:val="single" w:sz="4" w:space="0" w:color="auto"/>
              <w:left w:val="nil"/>
              <w:bottom w:val="single" w:sz="4" w:space="0" w:color="auto"/>
              <w:right w:val="nil"/>
            </w:tcBorders>
            <w:shd w:val="clear" w:color="auto" w:fill="auto"/>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2018</w:t>
            </w:r>
          </w:p>
        </w:tc>
        <w:tc>
          <w:tcPr>
            <w:tcW w:w="1085" w:type="dxa"/>
            <w:tcBorders>
              <w:top w:val="single" w:sz="4" w:space="0" w:color="auto"/>
              <w:left w:val="nil"/>
              <w:bottom w:val="single" w:sz="4" w:space="0" w:color="auto"/>
              <w:right w:val="nil"/>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542" w:type="dxa"/>
            <w:tcBorders>
              <w:top w:val="single" w:sz="4" w:space="0" w:color="auto"/>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r>
      <w:tr w:rsidR="00730FF3" w:rsidRPr="00221030" w:rsidTr="00D54562">
        <w:trPr>
          <w:trHeight w:val="450"/>
          <w:jc w:val="center"/>
        </w:trPr>
        <w:tc>
          <w:tcPr>
            <w:tcW w:w="3967" w:type="dxa"/>
            <w:tcBorders>
              <w:top w:val="nil"/>
              <w:left w:val="single" w:sz="4" w:space="0" w:color="auto"/>
              <w:bottom w:val="single" w:sz="4" w:space="0" w:color="auto"/>
              <w:right w:val="single" w:sz="4" w:space="0" w:color="auto"/>
            </w:tcBorders>
            <w:shd w:val="clear" w:color="auto" w:fill="auto"/>
            <w:noWrap/>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ATIVO</w:t>
            </w:r>
          </w:p>
        </w:tc>
        <w:tc>
          <w:tcPr>
            <w:tcW w:w="1072" w:type="dxa"/>
            <w:tcBorders>
              <w:top w:val="nil"/>
              <w:left w:val="nil"/>
              <w:bottom w:val="single" w:sz="4" w:space="0" w:color="auto"/>
              <w:right w:val="single" w:sz="4" w:space="0" w:color="auto"/>
            </w:tcBorders>
            <w:shd w:val="clear" w:color="auto" w:fill="auto"/>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IBGE </w:t>
            </w:r>
            <w:r w:rsidRPr="00221030">
              <w:rPr>
                <w:rFonts w:eastAsia="Times New Roman" w:cstheme="minorHAnsi"/>
                <w:b/>
                <w:bCs/>
                <w:color w:val="000000"/>
                <w:sz w:val="16"/>
                <w:szCs w:val="16"/>
                <w:lang w:eastAsia="pt-BR"/>
              </w:rPr>
              <w:br/>
              <w:t>(A)</w:t>
            </w:r>
          </w:p>
        </w:tc>
        <w:tc>
          <w:tcPr>
            <w:tcW w:w="1072" w:type="dxa"/>
            <w:tcBorders>
              <w:top w:val="nil"/>
              <w:left w:val="nil"/>
              <w:bottom w:val="single" w:sz="4" w:space="0" w:color="auto"/>
              <w:right w:val="single" w:sz="4" w:space="0" w:color="auto"/>
            </w:tcBorders>
            <w:shd w:val="clear" w:color="auto" w:fill="auto"/>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TÁBUAS DIVERSAS</w:t>
            </w:r>
            <w:r w:rsidRPr="00221030">
              <w:rPr>
                <w:rFonts w:eastAsia="Times New Roman" w:cstheme="minorHAnsi"/>
                <w:b/>
                <w:bCs/>
                <w:color w:val="000000"/>
                <w:sz w:val="16"/>
                <w:szCs w:val="16"/>
                <w:lang w:eastAsia="pt-BR"/>
              </w:rPr>
              <w:br/>
              <w:t>(B)</w:t>
            </w:r>
          </w:p>
        </w:tc>
        <w:tc>
          <w:tcPr>
            <w:tcW w:w="1085" w:type="dxa"/>
            <w:tcBorders>
              <w:top w:val="nil"/>
              <w:left w:val="nil"/>
              <w:bottom w:val="single" w:sz="4" w:space="0" w:color="auto"/>
              <w:right w:val="single" w:sz="4" w:space="0" w:color="auto"/>
            </w:tcBorders>
            <w:shd w:val="clear" w:color="auto" w:fill="auto"/>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542" w:type="dxa"/>
            <w:tcBorders>
              <w:top w:val="nil"/>
              <w:left w:val="nil"/>
              <w:bottom w:val="single" w:sz="4" w:space="0" w:color="auto"/>
              <w:right w:val="single" w:sz="4" w:space="0" w:color="auto"/>
            </w:tcBorders>
            <w:shd w:val="clear" w:color="auto" w:fill="auto"/>
            <w:noWrap/>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730FF3" w:rsidRPr="00221030" w:rsidTr="00D54562">
        <w:trPr>
          <w:trHeight w:val="225"/>
          <w:jc w:val="center"/>
        </w:trPr>
        <w:tc>
          <w:tcPr>
            <w:tcW w:w="3967"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das Contribuições</w:t>
            </w:r>
          </w:p>
        </w:tc>
        <w:tc>
          <w:tcPr>
            <w:tcW w:w="1072"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298,1 </w:t>
            </w:r>
          </w:p>
        </w:tc>
        <w:tc>
          <w:tcPr>
            <w:tcW w:w="1072" w:type="dxa"/>
            <w:tcBorders>
              <w:top w:val="nil"/>
              <w:left w:val="single" w:sz="4" w:space="0" w:color="auto"/>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318,8 </w:t>
            </w:r>
          </w:p>
        </w:tc>
        <w:tc>
          <w:tcPr>
            <w:tcW w:w="1085"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20,7 </w:t>
            </w:r>
          </w:p>
        </w:tc>
        <w:tc>
          <w:tcPr>
            <w:tcW w:w="542"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6,50%</w:t>
            </w:r>
          </w:p>
        </w:tc>
      </w:tr>
      <w:tr w:rsidR="00730FF3" w:rsidRPr="00221030" w:rsidTr="00D54562">
        <w:trPr>
          <w:trHeight w:val="225"/>
          <w:jc w:val="center"/>
        </w:trPr>
        <w:tc>
          <w:tcPr>
            <w:tcW w:w="3967"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salários</w:t>
            </w:r>
          </w:p>
        </w:tc>
        <w:tc>
          <w:tcPr>
            <w:tcW w:w="1072"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225,5 </w:t>
            </w:r>
          </w:p>
        </w:tc>
        <w:tc>
          <w:tcPr>
            <w:tcW w:w="1072" w:type="dxa"/>
            <w:tcBorders>
              <w:top w:val="nil"/>
              <w:left w:val="single" w:sz="4" w:space="0" w:color="auto"/>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242,7 </w:t>
            </w:r>
          </w:p>
        </w:tc>
        <w:tc>
          <w:tcPr>
            <w:tcW w:w="1085"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17,2 </w:t>
            </w:r>
          </w:p>
        </w:tc>
        <w:tc>
          <w:tcPr>
            <w:tcW w:w="542"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7,10%</w:t>
            </w:r>
          </w:p>
        </w:tc>
      </w:tr>
      <w:tr w:rsidR="00730FF3" w:rsidRPr="00221030" w:rsidTr="00D54562">
        <w:trPr>
          <w:trHeight w:val="225"/>
          <w:jc w:val="center"/>
        </w:trPr>
        <w:tc>
          <w:tcPr>
            <w:tcW w:w="3967"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Benefícios</w:t>
            </w:r>
          </w:p>
        </w:tc>
        <w:tc>
          <w:tcPr>
            <w:tcW w:w="1072"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72,7 </w:t>
            </w:r>
          </w:p>
        </w:tc>
        <w:tc>
          <w:tcPr>
            <w:tcW w:w="1072" w:type="dxa"/>
            <w:tcBorders>
              <w:top w:val="nil"/>
              <w:left w:val="single" w:sz="4" w:space="0" w:color="auto"/>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76,1 </w:t>
            </w:r>
          </w:p>
        </w:tc>
        <w:tc>
          <w:tcPr>
            <w:tcW w:w="1085"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3,5 </w:t>
            </w:r>
          </w:p>
        </w:tc>
        <w:tc>
          <w:tcPr>
            <w:tcW w:w="542"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4,57%</w:t>
            </w:r>
          </w:p>
        </w:tc>
      </w:tr>
      <w:tr w:rsidR="00730FF3" w:rsidRPr="00221030" w:rsidTr="00D54562">
        <w:trPr>
          <w:trHeight w:val="225"/>
          <w:jc w:val="center"/>
        </w:trPr>
        <w:tc>
          <w:tcPr>
            <w:tcW w:w="3967"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072"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   </w:t>
            </w:r>
          </w:p>
        </w:tc>
        <w:tc>
          <w:tcPr>
            <w:tcW w:w="1072" w:type="dxa"/>
            <w:tcBorders>
              <w:top w:val="nil"/>
              <w:left w:val="single" w:sz="4" w:space="0" w:color="auto"/>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   </w:t>
            </w:r>
          </w:p>
        </w:tc>
        <w:tc>
          <w:tcPr>
            <w:tcW w:w="1085"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   </w:t>
            </w:r>
          </w:p>
        </w:tc>
        <w:tc>
          <w:tcPr>
            <w:tcW w:w="542"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730FF3" w:rsidRPr="00221030" w:rsidTr="00D54562">
        <w:trPr>
          <w:trHeight w:val="225"/>
          <w:jc w:val="center"/>
        </w:trPr>
        <w:tc>
          <w:tcPr>
            <w:tcW w:w="3967" w:type="dxa"/>
            <w:tcBorders>
              <w:top w:val="nil"/>
              <w:left w:val="single" w:sz="4" w:space="0" w:color="auto"/>
              <w:bottom w:val="single" w:sz="4" w:space="0" w:color="auto"/>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proofErr w:type="spellStart"/>
            <w:r w:rsidRPr="00221030">
              <w:rPr>
                <w:rFonts w:eastAsia="Times New Roman" w:cstheme="minorHAnsi"/>
                <w:b/>
                <w:bCs/>
                <w:color w:val="000000"/>
                <w:sz w:val="16"/>
                <w:szCs w:val="16"/>
                <w:lang w:eastAsia="pt-BR"/>
              </w:rPr>
              <w:t>Deficit</w:t>
            </w:r>
            <w:proofErr w:type="spellEnd"/>
            <w:r w:rsidRPr="00221030">
              <w:rPr>
                <w:rFonts w:eastAsia="Times New Roman" w:cstheme="minorHAnsi"/>
                <w:b/>
                <w:bCs/>
                <w:color w:val="000000"/>
                <w:sz w:val="16"/>
                <w:szCs w:val="16"/>
                <w:lang w:eastAsia="pt-BR"/>
              </w:rPr>
              <w:t xml:space="preserve"> Atuarial</w:t>
            </w:r>
          </w:p>
        </w:tc>
        <w:tc>
          <w:tcPr>
            <w:tcW w:w="1072" w:type="dxa"/>
            <w:tcBorders>
              <w:top w:val="nil"/>
              <w:left w:val="single" w:sz="4" w:space="0" w:color="auto"/>
              <w:bottom w:val="single" w:sz="4" w:space="0" w:color="auto"/>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1.154,9 </w:t>
            </w:r>
          </w:p>
        </w:tc>
        <w:tc>
          <w:tcPr>
            <w:tcW w:w="1072" w:type="dxa"/>
            <w:tcBorders>
              <w:top w:val="nil"/>
              <w:left w:val="single" w:sz="4" w:space="0" w:color="auto"/>
              <w:bottom w:val="single" w:sz="4" w:space="0" w:color="auto"/>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1.199,1 </w:t>
            </w:r>
          </w:p>
        </w:tc>
        <w:tc>
          <w:tcPr>
            <w:tcW w:w="1085" w:type="dxa"/>
            <w:tcBorders>
              <w:top w:val="nil"/>
              <w:left w:val="single" w:sz="4" w:space="0" w:color="auto"/>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44,2 </w:t>
            </w:r>
          </w:p>
        </w:tc>
        <w:tc>
          <w:tcPr>
            <w:tcW w:w="542" w:type="dxa"/>
            <w:tcBorders>
              <w:top w:val="nil"/>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3,69%</w:t>
            </w:r>
          </w:p>
        </w:tc>
      </w:tr>
      <w:tr w:rsidR="00730FF3" w:rsidRPr="00221030" w:rsidTr="00D54562">
        <w:trPr>
          <w:trHeight w:val="225"/>
          <w:jc w:val="center"/>
        </w:trPr>
        <w:tc>
          <w:tcPr>
            <w:tcW w:w="3967" w:type="dxa"/>
            <w:tcBorders>
              <w:top w:val="nil"/>
              <w:left w:val="single" w:sz="4" w:space="0" w:color="auto"/>
              <w:bottom w:val="single" w:sz="4" w:space="0" w:color="auto"/>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072" w:type="dxa"/>
            <w:tcBorders>
              <w:top w:val="nil"/>
              <w:left w:val="single" w:sz="4" w:space="0" w:color="auto"/>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1.453,0 </w:t>
            </w:r>
          </w:p>
        </w:tc>
        <w:tc>
          <w:tcPr>
            <w:tcW w:w="1072" w:type="dxa"/>
            <w:tcBorders>
              <w:top w:val="nil"/>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1.518,0 </w:t>
            </w:r>
          </w:p>
        </w:tc>
        <w:tc>
          <w:tcPr>
            <w:tcW w:w="1085" w:type="dxa"/>
            <w:tcBorders>
              <w:top w:val="nil"/>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64,9 </w:t>
            </w:r>
          </w:p>
        </w:tc>
        <w:tc>
          <w:tcPr>
            <w:tcW w:w="542" w:type="dxa"/>
            <w:tcBorders>
              <w:top w:val="nil"/>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4,28%</w:t>
            </w:r>
          </w:p>
        </w:tc>
      </w:tr>
      <w:tr w:rsidR="00730FF3" w:rsidRPr="00221030" w:rsidTr="00D54562">
        <w:trPr>
          <w:trHeight w:val="225"/>
          <w:jc w:val="center"/>
        </w:trPr>
        <w:tc>
          <w:tcPr>
            <w:tcW w:w="3967" w:type="dxa"/>
            <w:tcBorders>
              <w:top w:val="nil"/>
              <w:left w:val="nil"/>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p>
        </w:tc>
        <w:tc>
          <w:tcPr>
            <w:tcW w:w="1072" w:type="dxa"/>
            <w:tcBorders>
              <w:top w:val="nil"/>
              <w:left w:val="nil"/>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p>
        </w:tc>
        <w:tc>
          <w:tcPr>
            <w:tcW w:w="1072" w:type="dxa"/>
            <w:tcBorders>
              <w:top w:val="nil"/>
              <w:left w:val="nil"/>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p>
        </w:tc>
        <w:tc>
          <w:tcPr>
            <w:tcW w:w="1085" w:type="dxa"/>
            <w:tcBorders>
              <w:top w:val="nil"/>
              <w:left w:val="nil"/>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p>
        </w:tc>
        <w:tc>
          <w:tcPr>
            <w:tcW w:w="542" w:type="dxa"/>
            <w:tcBorders>
              <w:top w:val="nil"/>
              <w:left w:val="nil"/>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p>
        </w:tc>
      </w:tr>
      <w:tr w:rsidR="00730FF3" w:rsidRPr="00221030" w:rsidTr="00D54562">
        <w:trPr>
          <w:trHeight w:val="450"/>
          <w:jc w:val="center"/>
        </w:trPr>
        <w:tc>
          <w:tcPr>
            <w:tcW w:w="39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PASSIVO</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IBGE</w:t>
            </w:r>
            <w:r w:rsidRPr="00221030">
              <w:rPr>
                <w:rFonts w:eastAsia="Times New Roman" w:cstheme="minorHAnsi"/>
                <w:b/>
                <w:bCs/>
                <w:color w:val="000000"/>
                <w:sz w:val="16"/>
                <w:szCs w:val="16"/>
                <w:lang w:eastAsia="pt-BR"/>
              </w:rPr>
              <w:br/>
              <w:t>(A)</w:t>
            </w:r>
          </w:p>
        </w:tc>
        <w:tc>
          <w:tcPr>
            <w:tcW w:w="1072" w:type="dxa"/>
            <w:tcBorders>
              <w:top w:val="single" w:sz="4" w:space="0" w:color="auto"/>
              <w:left w:val="nil"/>
              <w:bottom w:val="single" w:sz="4" w:space="0" w:color="auto"/>
              <w:right w:val="single" w:sz="4" w:space="0" w:color="auto"/>
            </w:tcBorders>
            <w:shd w:val="clear" w:color="auto" w:fill="auto"/>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TÁBUAS DIVERSAS</w:t>
            </w:r>
            <w:r w:rsidRPr="00221030">
              <w:rPr>
                <w:rFonts w:eastAsia="Times New Roman" w:cstheme="minorHAnsi"/>
                <w:b/>
                <w:bCs/>
                <w:color w:val="000000"/>
                <w:sz w:val="16"/>
                <w:szCs w:val="16"/>
                <w:lang w:eastAsia="pt-BR"/>
              </w:rPr>
              <w:br/>
              <w:t>(B)</w:t>
            </w:r>
          </w:p>
        </w:tc>
        <w:tc>
          <w:tcPr>
            <w:tcW w:w="1085" w:type="dxa"/>
            <w:tcBorders>
              <w:top w:val="single" w:sz="4" w:space="0" w:color="auto"/>
              <w:left w:val="nil"/>
              <w:bottom w:val="single" w:sz="4" w:space="0" w:color="auto"/>
              <w:right w:val="single" w:sz="4" w:space="0" w:color="auto"/>
            </w:tcBorders>
            <w:shd w:val="clear" w:color="auto" w:fill="auto"/>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542" w:type="dxa"/>
            <w:tcBorders>
              <w:top w:val="single" w:sz="4" w:space="0" w:color="auto"/>
              <w:left w:val="nil"/>
              <w:bottom w:val="single" w:sz="4" w:space="0" w:color="auto"/>
              <w:right w:val="single" w:sz="4" w:space="0" w:color="auto"/>
            </w:tcBorders>
            <w:shd w:val="clear" w:color="auto" w:fill="auto"/>
            <w:noWrap/>
            <w:vAlign w:val="center"/>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730FF3" w:rsidRPr="00221030" w:rsidTr="00D54562">
        <w:trPr>
          <w:trHeight w:val="225"/>
          <w:jc w:val="center"/>
        </w:trPr>
        <w:tc>
          <w:tcPr>
            <w:tcW w:w="3967"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Concedidos</w:t>
            </w:r>
          </w:p>
        </w:tc>
        <w:tc>
          <w:tcPr>
            <w:tcW w:w="1072"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663,0 </w:t>
            </w:r>
          </w:p>
        </w:tc>
        <w:tc>
          <w:tcPr>
            <w:tcW w:w="1072" w:type="dxa"/>
            <w:tcBorders>
              <w:top w:val="nil"/>
              <w:left w:val="single" w:sz="4" w:space="0" w:color="auto"/>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688,0 </w:t>
            </w:r>
          </w:p>
        </w:tc>
        <w:tc>
          <w:tcPr>
            <w:tcW w:w="1085"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25,0 </w:t>
            </w:r>
          </w:p>
        </w:tc>
        <w:tc>
          <w:tcPr>
            <w:tcW w:w="542"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3,63%</w:t>
            </w:r>
          </w:p>
        </w:tc>
      </w:tr>
      <w:tr w:rsidR="00730FF3" w:rsidRPr="00221030" w:rsidTr="00D54562">
        <w:trPr>
          <w:trHeight w:val="225"/>
          <w:jc w:val="center"/>
        </w:trPr>
        <w:tc>
          <w:tcPr>
            <w:tcW w:w="3967"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Aposentadorias</w:t>
            </w:r>
          </w:p>
        </w:tc>
        <w:tc>
          <w:tcPr>
            <w:tcW w:w="1072"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468,4 </w:t>
            </w:r>
          </w:p>
        </w:tc>
        <w:tc>
          <w:tcPr>
            <w:tcW w:w="1072" w:type="dxa"/>
            <w:tcBorders>
              <w:top w:val="nil"/>
              <w:left w:val="single" w:sz="4" w:space="0" w:color="auto"/>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488,7 </w:t>
            </w:r>
          </w:p>
        </w:tc>
        <w:tc>
          <w:tcPr>
            <w:tcW w:w="1085"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20,3 </w:t>
            </w:r>
          </w:p>
        </w:tc>
        <w:tc>
          <w:tcPr>
            <w:tcW w:w="542"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4,16%</w:t>
            </w:r>
          </w:p>
        </w:tc>
      </w:tr>
      <w:tr w:rsidR="00730FF3" w:rsidRPr="00221030" w:rsidTr="00D54562">
        <w:trPr>
          <w:trHeight w:val="225"/>
          <w:jc w:val="center"/>
        </w:trPr>
        <w:tc>
          <w:tcPr>
            <w:tcW w:w="3967"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Pensões</w:t>
            </w:r>
          </w:p>
        </w:tc>
        <w:tc>
          <w:tcPr>
            <w:tcW w:w="1072"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194,6 </w:t>
            </w:r>
          </w:p>
        </w:tc>
        <w:tc>
          <w:tcPr>
            <w:tcW w:w="1072" w:type="dxa"/>
            <w:tcBorders>
              <w:top w:val="nil"/>
              <w:left w:val="single" w:sz="4" w:space="0" w:color="auto"/>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199,3 </w:t>
            </w:r>
          </w:p>
        </w:tc>
        <w:tc>
          <w:tcPr>
            <w:tcW w:w="1085"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4,6 </w:t>
            </w:r>
          </w:p>
        </w:tc>
        <w:tc>
          <w:tcPr>
            <w:tcW w:w="542"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2,33%</w:t>
            </w:r>
          </w:p>
        </w:tc>
      </w:tr>
      <w:tr w:rsidR="00730FF3" w:rsidRPr="00221030" w:rsidTr="00D54562">
        <w:trPr>
          <w:trHeight w:val="225"/>
          <w:jc w:val="center"/>
        </w:trPr>
        <w:tc>
          <w:tcPr>
            <w:tcW w:w="3967"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a Conceder</w:t>
            </w:r>
          </w:p>
        </w:tc>
        <w:tc>
          <w:tcPr>
            <w:tcW w:w="1072"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790,0 </w:t>
            </w:r>
          </w:p>
        </w:tc>
        <w:tc>
          <w:tcPr>
            <w:tcW w:w="1072" w:type="dxa"/>
            <w:tcBorders>
              <w:top w:val="nil"/>
              <w:left w:val="single" w:sz="4" w:space="0" w:color="auto"/>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830,0 </w:t>
            </w:r>
          </w:p>
        </w:tc>
        <w:tc>
          <w:tcPr>
            <w:tcW w:w="1085"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40,0 </w:t>
            </w:r>
          </w:p>
        </w:tc>
        <w:tc>
          <w:tcPr>
            <w:tcW w:w="542"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4,81%</w:t>
            </w:r>
          </w:p>
        </w:tc>
      </w:tr>
      <w:tr w:rsidR="00730FF3" w:rsidRPr="00221030" w:rsidTr="00D54562">
        <w:trPr>
          <w:trHeight w:val="285"/>
          <w:jc w:val="center"/>
        </w:trPr>
        <w:tc>
          <w:tcPr>
            <w:tcW w:w="3967"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Aposentadorias</w:t>
            </w:r>
          </w:p>
        </w:tc>
        <w:tc>
          <w:tcPr>
            <w:tcW w:w="1072" w:type="dxa"/>
            <w:tcBorders>
              <w:top w:val="nil"/>
              <w:left w:val="single" w:sz="4" w:space="0" w:color="auto"/>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615,7 </w:t>
            </w:r>
          </w:p>
        </w:tc>
        <w:tc>
          <w:tcPr>
            <w:tcW w:w="1072" w:type="dxa"/>
            <w:tcBorders>
              <w:top w:val="nil"/>
              <w:left w:val="single" w:sz="4" w:space="0" w:color="auto"/>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660,1 </w:t>
            </w:r>
          </w:p>
        </w:tc>
        <w:tc>
          <w:tcPr>
            <w:tcW w:w="1085"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44,5 </w:t>
            </w:r>
          </w:p>
        </w:tc>
        <w:tc>
          <w:tcPr>
            <w:tcW w:w="542" w:type="dxa"/>
            <w:tcBorders>
              <w:top w:val="nil"/>
              <w:left w:val="nil"/>
              <w:bottom w:val="nil"/>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6,74%</w:t>
            </w:r>
          </w:p>
        </w:tc>
      </w:tr>
      <w:tr w:rsidR="00730FF3" w:rsidRPr="00221030" w:rsidTr="00D54562">
        <w:trPr>
          <w:trHeight w:val="225"/>
          <w:jc w:val="center"/>
        </w:trPr>
        <w:tc>
          <w:tcPr>
            <w:tcW w:w="3967" w:type="dxa"/>
            <w:tcBorders>
              <w:top w:val="nil"/>
              <w:left w:val="single" w:sz="4" w:space="0" w:color="auto"/>
              <w:bottom w:val="single" w:sz="4" w:space="0" w:color="auto"/>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Pensões</w:t>
            </w:r>
          </w:p>
        </w:tc>
        <w:tc>
          <w:tcPr>
            <w:tcW w:w="1072" w:type="dxa"/>
            <w:tcBorders>
              <w:top w:val="nil"/>
              <w:left w:val="single" w:sz="4" w:space="0" w:color="auto"/>
              <w:bottom w:val="single" w:sz="4" w:space="0" w:color="auto"/>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174,3 </w:t>
            </w:r>
          </w:p>
        </w:tc>
        <w:tc>
          <w:tcPr>
            <w:tcW w:w="1072" w:type="dxa"/>
            <w:tcBorders>
              <w:top w:val="nil"/>
              <w:left w:val="single" w:sz="4" w:space="0" w:color="auto"/>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169,8 </w:t>
            </w:r>
          </w:p>
        </w:tc>
        <w:tc>
          <w:tcPr>
            <w:tcW w:w="1085" w:type="dxa"/>
            <w:tcBorders>
              <w:top w:val="nil"/>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4,5 </w:t>
            </w:r>
          </w:p>
        </w:tc>
        <w:tc>
          <w:tcPr>
            <w:tcW w:w="542" w:type="dxa"/>
            <w:tcBorders>
              <w:top w:val="nil"/>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-2,66%</w:t>
            </w:r>
          </w:p>
        </w:tc>
      </w:tr>
      <w:tr w:rsidR="00730FF3" w:rsidRPr="00221030" w:rsidTr="00D54562">
        <w:trPr>
          <w:trHeight w:val="225"/>
          <w:jc w:val="center"/>
        </w:trPr>
        <w:tc>
          <w:tcPr>
            <w:tcW w:w="3967" w:type="dxa"/>
            <w:tcBorders>
              <w:top w:val="nil"/>
              <w:left w:val="single" w:sz="4" w:space="0" w:color="auto"/>
              <w:bottom w:val="single" w:sz="4" w:space="0" w:color="auto"/>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072" w:type="dxa"/>
            <w:tcBorders>
              <w:top w:val="nil"/>
              <w:left w:val="single" w:sz="4" w:space="0" w:color="auto"/>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1.453,0 </w:t>
            </w:r>
          </w:p>
        </w:tc>
        <w:tc>
          <w:tcPr>
            <w:tcW w:w="1072" w:type="dxa"/>
            <w:tcBorders>
              <w:top w:val="nil"/>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1.518,0 </w:t>
            </w:r>
          </w:p>
        </w:tc>
        <w:tc>
          <w:tcPr>
            <w:tcW w:w="1085" w:type="dxa"/>
            <w:tcBorders>
              <w:top w:val="nil"/>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64,9 </w:t>
            </w:r>
          </w:p>
        </w:tc>
        <w:tc>
          <w:tcPr>
            <w:tcW w:w="542" w:type="dxa"/>
            <w:tcBorders>
              <w:top w:val="nil"/>
              <w:left w:val="nil"/>
              <w:bottom w:val="single" w:sz="4" w:space="0" w:color="auto"/>
              <w:right w:val="single" w:sz="4" w:space="0" w:color="auto"/>
            </w:tcBorders>
            <w:shd w:val="clear" w:color="auto" w:fill="auto"/>
            <w:noWrap/>
            <w:vAlign w:val="bottom"/>
            <w:hideMark/>
          </w:tcPr>
          <w:p w:rsidR="00730FF3" w:rsidRPr="00221030" w:rsidRDefault="00730FF3" w:rsidP="00730FF3">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4,28%</w:t>
            </w:r>
          </w:p>
        </w:tc>
      </w:tr>
      <w:tr w:rsidR="00730FF3" w:rsidRPr="00221030" w:rsidTr="00D54562">
        <w:trPr>
          <w:trHeight w:val="225"/>
          <w:jc w:val="center"/>
        </w:trPr>
        <w:tc>
          <w:tcPr>
            <w:tcW w:w="3967" w:type="dxa"/>
            <w:tcBorders>
              <w:top w:val="nil"/>
              <w:left w:val="nil"/>
              <w:bottom w:val="nil"/>
              <w:right w:val="nil"/>
            </w:tcBorders>
            <w:shd w:val="clear" w:color="auto" w:fill="auto"/>
            <w:noWrap/>
            <w:vAlign w:val="bottom"/>
            <w:hideMark/>
          </w:tcPr>
          <w:p w:rsidR="00730FF3" w:rsidRPr="00221030" w:rsidRDefault="00730FF3" w:rsidP="00CB7A39">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CB7A39" w:rsidRPr="00221030">
              <w:rPr>
                <w:rFonts w:eastAsia="Times New Roman" w:cstheme="minorHAnsi"/>
                <w:color w:val="000000"/>
                <w:sz w:val="16"/>
                <w:szCs w:val="16"/>
                <w:lang w:eastAsia="pt-BR"/>
              </w:rPr>
              <w:t>SPREV/</w:t>
            </w:r>
            <w:r w:rsidRPr="00221030">
              <w:rPr>
                <w:rFonts w:eastAsia="Times New Roman" w:cstheme="minorHAnsi"/>
                <w:color w:val="000000"/>
                <w:sz w:val="16"/>
                <w:szCs w:val="16"/>
                <w:lang w:eastAsia="pt-BR"/>
              </w:rPr>
              <w:t>MF</w:t>
            </w:r>
          </w:p>
        </w:tc>
        <w:tc>
          <w:tcPr>
            <w:tcW w:w="1072" w:type="dxa"/>
            <w:tcBorders>
              <w:top w:val="nil"/>
              <w:left w:val="nil"/>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p>
        </w:tc>
        <w:tc>
          <w:tcPr>
            <w:tcW w:w="1072" w:type="dxa"/>
            <w:tcBorders>
              <w:top w:val="nil"/>
              <w:left w:val="nil"/>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p>
        </w:tc>
        <w:tc>
          <w:tcPr>
            <w:tcW w:w="1085" w:type="dxa"/>
            <w:tcBorders>
              <w:top w:val="nil"/>
              <w:left w:val="nil"/>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p>
        </w:tc>
        <w:tc>
          <w:tcPr>
            <w:tcW w:w="542" w:type="dxa"/>
            <w:tcBorders>
              <w:top w:val="nil"/>
              <w:left w:val="nil"/>
              <w:bottom w:val="nil"/>
              <w:right w:val="nil"/>
            </w:tcBorders>
            <w:shd w:val="clear" w:color="auto" w:fill="auto"/>
            <w:noWrap/>
            <w:vAlign w:val="bottom"/>
            <w:hideMark/>
          </w:tcPr>
          <w:p w:rsidR="00730FF3" w:rsidRPr="00221030" w:rsidRDefault="00730FF3" w:rsidP="00730FF3">
            <w:pPr>
              <w:spacing w:after="0" w:line="240" w:lineRule="auto"/>
              <w:rPr>
                <w:rFonts w:eastAsia="Times New Roman" w:cstheme="minorHAnsi"/>
                <w:color w:val="000000"/>
                <w:sz w:val="16"/>
                <w:szCs w:val="16"/>
                <w:lang w:eastAsia="pt-BR"/>
              </w:rPr>
            </w:pPr>
          </w:p>
        </w:tc>
      </w:tr>
    </w:tbl>
    <w:p w:rsidR="00DD174E" w:rsidRPr="00221030" w:rsidRDefault="001D3CDC" w:rsidP="001D3CDC">
      <w:pPr>
        <w:spacing w:before="360" w:after="120"/>
        <w:jc w:val="both"/>
        <w:rPr>
          <w:rFonts w:cstheme="minorHAnsi"/>
          <w:sz w:val="24"/>
          <w:szCs w:val="24"/>
        </w:rPr>
      </w:pPr>
      <w:r w:rsidRPr="00221030">
        <w:rPr>
          <w:rFonts w:cstheme="minorHAnsi"/>
          <w:sz w:val="24"/>
          <w:szCs w:val="24"/>
        </w:rPr>
        <w:t>11.</w:t>
      </w:r>
      <w:r w:rsidRPr="00221030">
        <w:rPr>
          <w:rFonts w:cstheme="minorHAnsi"/>
          <w:sz w:val="24"/>
          <w:szCs w:val="24"/>
        </w:rPr>
        <w:tab/>
      </w:r>
      <w:r w:rsidR="00A42C93" w:rsidRPr="00221030">
        <w:rPr>
          <w:rFonts w:cstheme="minorHAnsi"/>
          <w:sz w:val="24"/>
          <w:szCs w:val="24"/>
        </w:rPr>
        <w:t xml:space="preserve">Embora verificado o aumento de 3,69% na estimativa do </w:t>
      </w:r>
      <w:proofErr w:type="spellStart"/>
      <w:r w:rsidR="00A42C93" w:rsidRPr="00221030">
        <w:rPr>
          <w:rFonts w:cstheme="minorHAnsi"/>
          <w:sz w:val="24"/>
          <w:szCs w:val="24"/>
        </w:rPr>
        <w:t>deficit</w:t>
      </w:r>
      <w:proofErr w:type="spellEnd"/>
      <w:r w:rsidR="00A42C93" w:rsidRPr="00221030">
        <w:rPr>
          <w:rFonts w:cstheme="minorHAnsi"/>
          <w:sz w:val="24"/>
          <w:szCs w:val="24"/>
        </w:rPr>
        <w:t xml:space="preserve"> atuarial calculado com as novas hipóteses propostas para 2018, referido aumento não se verificou nos primeiros anos, mas sim a partir de 2025, conforme pode-se constatar no quadro abaixo</w:t>
      </w:r>
      <w:r w:rsidRPr="00221030">
        <w:rPr>
          <w:rFonts w:cstheme="minorHAnsi"/>
          <w:sz w:val="24"/>
          <w:szCs w:val="24"/>
        </w:rPr>
        <w:t>,</w:t>
      </w:r>
      <w:r w:rsidR="00A42C93" w:rsidRPr="00221030">
        <w:rPr>
          <w:rFonts w:cstheme="minorHAnsi"/>
          <w:sz w:val="24"/>
          <w:szCs w:val="24"/>
        </w:rPr>
        <w:t xml:space="preserve"> que demonstra o </w:t>
      </w:r>
      <w:r w:rsidR="00CB7A39" w:rsidRPr="00221030">
        <w:rPr>
          <w:rFonts w:cstheme="minorHAnsi"/>
          <w:sz w:val="24"/>
          <w:szCs w:val="24"/>
        </w:rPr>
        <w:t>impacto no resultado previdenciário anual da projeção atuarial</w:t>
      </w:r>
      <w:r w:rsidR="00A42C93" w:rsidRPr="00221030">
        <w:rPr>
          <w:rFonts w:cstheme="minorHAnsi"/>
          <w:sz w:val="24"/>
          <w:szCs w:val="24"/>
        </w:rPr>
        <w:t xml:space="preserve"> esperado para os próximos dez anos.  A melhora dos resultados d</w:t>
      </w:r>
      <w:r w:rsidR="00CB7A39" w:rsidRPr="00221030">
        <w:rPr>
          <w:rFonts w:cstheme="minorHAnsi"/>
          <w:sz w:val="24"/>
          <w:szCs w:val="24"/>
        </w:rPr>
        <w:t>os</w:t>
      </w:r>
      <w:r w:rsidR="00A42C93" w:rsidRPr="00221030">
        <w:rPr>
          <w:rFonts w:cstheme="minorHAnsi"/>
          <w:sz w:val="24"/>
          <w:szCs w:val="24"/>
        </w:rPr>
        <w:t xml:space="preserve"> primeiros anos </w:t>
      </w:r>
      <w:r w:rsidR="00CB7A39" w:rsidRPr="00221030">
        <w:rPr>
          <w:rFonts w:cstheme="minorHAnsi"/>
          <w:sz w:val="24"/>
          <w:szCs w:val="24"/>
        </w:rPr>
        <w:t>é</w:t>
      </w:r>
      <w:r w:rsidR="00A42C93" w:rsidRPr="00221030">
        <w:rPr>
          <w:rFonts w:cstheme="minorHAnsi"/>
          <w:sz w:val="24"/>
          <w:szCs w:val="24"/>
        </w:rPr>
        <w:t xml:space="preserve"> influenciada pelo aumento das receitas estimadas </w:t>
      </w:r>
      <w:r w:rsidR="00CB7A39" w:rsidRPr="00221030">
        <w:rPr>
          <w:rFonts w:cstheme="minorHAnsi"/>
          <w:sz w:val="24"/>
          <w:szCs w:val="24"/>
        </w:rPr>
        <w:t>de</w:t>
      </w:r>
      <w:r w:rsidR="00A42C93" w:rsidRPr="00221030">
        <w:rPr>
          <w:rFonts w:cstheme="minorHAnsi"/>
          <w:sz w:val="24"/>
          <w:szCs w:val="24"/>
        </w:rPr>
        <w:t xml:space="preserve"> contribuições </w:t>
      </w:r>
      <w:r w:rsidR="00CB7A39" w:rsidRPr="00221030">
        <w:rPr>
          <w:rFonts w:cstheme="minorHAnsi"/>
          <w:sz w:val="24"/>
          <w:szCs w:val="24"/>
        </w:rPr>
        <w:t xml:space="preserve">incidentes </w:t>
      </w:r>
      <w:r w:rsidR="00A42C93" w:rsidRPr="00221030">
        <w:rPr>
          <w:rFonts w:cstheme="minorHAnsi"/>
          <w:sz w:val="24"/>
          <w:szCs w:val="24"/>
        </w:rPr>
        <w:t>sobre salários e benefícios</w:t>
      </w:r>
      <w:r w:rsidR="0014729F" w:rsidRPr="00221030">
        <w:rPr>
          <w:rFonts w:cstheme="minorHAnsi"/>
          <w:sz w:val="24"/>
          <w:szCs w:val="24"/>
        </w:rPr>
        <w:t>.</w:t>
      </w:r>
    </w:p>
    <w:p w:rsidR="00DD174E" w:rsidRPr="00221030" w:rsidRDefault="00DD174E" w:rsidP="00DD174E">
      <w:pPr>
        <w:rPr>
          <w:rFonts w:cstheme="minorHAnsi"/>
        </w:rPr>
      </w:pPr>
      <w:r w:rsidRPr="00221030">
        <w:rPr>
          <w:rFonts w:cstheme="minorHAnsi"/>
        </w:rPr>
        <w:br w:type="page"/>
      </w:r>
    </w:p>
    <w:tbl>
      <w:tblPr>
        <w:tblW w:w="6936" w:type="dxa"/>
        <w:jc w:val="center"/>
        <w:tblCellMar>
          <w:left w:w="70" w:type="dxa"/>
          <w:right w:w="70" w:type="dxa"/>
        </w:tblCellMar>
        <w:tblLook w:val="04A0" w:firstRow="1" w:lastRow="0" w:firstColumn="1" w:lastColumn="0" w:noHBand="0" w:noVBand="1"/>
      </w:tblPr>
      <w:tblGrid>
        <w:gridCol w:w="1391"/>
        <w:gridCol w:w="1417"/>
        <w:gridCol w:w="1417"/>
        <w:gridCol w:w="1335"/>
        <w:gridCol w:w="1376"/>
      </w:tblGrid>
      <w:tr w:rsidR="00D053B9" w:rsidRPr="00221030" w:rsidTr="00C91A2D">
        <w:trPr>
          <w:trHeight w:val="225"/>
          <w:jc w:val="center"/>
        </w:trPr>
        <w:tc>
          <w:tcPr>
            <w:tcW w:w="6936"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Tábuas biométricas</w:t>
            </w:r>
          </w:p>
        </w:tc>
      </w:tr>
      <w:tr w:rsidR="00D053B9" w:rsidRPr="00221030" w:rsidTr="00C91A2D">
        <w:trPr>
          <w:trHeight w:val="105"/>
          <w:jc w:val="center"/>
        </w:trPr>
        <w:tc>
          <w:tcPr>
            <w:tcW w:w="6936"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p>
        </w:tc>
      </w:tr>
      <w:tr w:rsidR="00D053B9" w:rsidRPr="00221030" w:rsidTr="00C91A2D">
        <w:trPr>
          <w:trHeight w:val="225"/>
          <w:jc w:val="center"/>
        </w:trPr>
        <w:tc>
          <w:tcPr>
            <w:tcW w:w="2808" w:type="dxa"/>
            <w:gridSpan w:val="2"/>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val="en-US" w:eastAsia="pt-BR"/>
              </w:rPr>
            </w:pPr>
            <w:r w:rsidRPr="00221030">
              <w:rPr>
                <w:rFonts w:eastAsia="Times New Roman" w:cstheme="minorHAnsi"/>
                <w:color w:val="000000"/>
                <w:sz w:val="16"/>
                <w:szCs w:val="16"/>
                <w:lang w:val="en-US" w:eastAsia="pt-BR"/>
              </w:rPr>
              <w:t xml:space="preserve"> LRF, art. 53, § 1º, </w:t>
            </w:r>
            <w:proofErr w:type="spellStart"/>
            <w:r w:rsidRPr="00221030">
              <w:rPr>
                <w:rFonts w:eastAsia="Times New Roman" w:cstheme="minorHAnsi"/>
                <w:color w:val="000000"/>
                <w:sz w:val="16"/>
                <w:szCs w:val="16"/>
                <w:lang w:val="en-US" w:eastAsia="pt-BR"/>
              </w:rPr>
              <w:t>inciso</w:t>
            </w:r>
            <w:proofErr w:type="spellEnd"/>
            <w:r w:rsidRPr="00221030">
              <w:rPr>
                <w:rFonts w:eastAsia="Times New Roman" w:cstheme="minorHAnsi"/>
                <w:color w:val="000000"/>
                <w:sz w:val="16"/>
                <w:szCs w:val="16"/>
                <w:lang w:val="en-US" w:eastAsia="pt-BR"/>
              </w:rPr>
              <w:t xml:space="preserve"> II - </w:t>
            </w:r>
            <w:proofErr w:type="spellStart"/>
            <w:r w:rsidRPr="00221030">
              <w:rPr>
                <w:rFonts w:eastAsia="Times New Roman" w:cstheme="minorHAnsi"/>
                <w:color w:val="000000"/>
                <w:sz w:val="16"/>
                <w:szCs w:val="16"/>
                <w:lang w:val="en-US" w:eastAsia="pt-BR"/>
              </w:rPr>
              <w:t>Anexo</w:t>
            </w:r>
            <w:proofErr w:type="spellEnd"/>
            <w:r w:rsidRPr="00221030">
              <w:rPr>
                <w:rFonts w:eastAsia="Times New Roman" w:cstheme="minorHAnsi"/>
                <w:color w:val="000000"/>
                <w:sz w:val="16"/>
                <w:szCs w:val="16"/>
                <w:lang w:val="en-US" w:eastAsia="pt-BR"/>
              </w:rPr>
              <w:t xml:space="preserve"> XIII</w:t>
            </w:r>
          </w:p>
        </w:tc>
        <w:tc>
          <w:tcPr>
            <w:tcW w:w="1417"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val="en-US" w:eastAsia="pt-BR"/>
              </w:rPr>
            </w:pPr>
          </w:p>
        </w:tc>
        <w:tc>
          <w:tcPr>
            <w:tcW w:w="1335"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val="en-US" w:eastAsia="pt-BR"/>
              </w:rPr>
            </w:pPr>
          </w:p>
        </w:tc>
        <w:tc>
          <w:tcPr>
            <w:tcW w:w="1376"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R$ milhares</w:t>
            </w:r>
          </w:p>
        </w:tc>
      </w:tr>
      <w:tr w:rsidR="00D053B9" w:rsidRPr="00221030" w:rsidTr="00C91A2D">
        <w:trPr>
          <w:trHeight w:val="345"/>
          <w:jc w:val="center"/>
        </w:trPr>
        <w:tc>
          <w:tcPr>
            <w:tcW w:w="6936"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IMPACTO NO RESULTADO PREVIDENCIÁRIO ANUAL DA PROJEÇÃO ATUARIAL</w:t>
            </w:r>
          </w:p>
        </w:tc>
      </w:tr>
      <w:tr w:rsidR="00D053B9" w:rsidRPr="00221030" w:rsidTr="00C91A2D">
        <w:trPr>
          <w:trHeight w:val="450"/>
          <w:jc w:val="center"/>
        </w:trPr>
        <w:tc>
          <w:tcPr>
            <w:tcW w:w="1391" w:type="dxa"/>
            <w:tcBorders>
              <w:top w:val="nil"/>
              <w:left w:val="single" w:sz="4" w:space="0" w:color="auto"/>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Ano</w:t>
            </w:r>
          </w:p>
        </w:tc>
        <w:tc>
          <w:tcPr>
            <w:tcW w:w="1417"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IBGE </w:t>
            </w:r>
            <w:r w:rsidRPr="00221030">
              <w:rPr>
                <w:rFonts w:eastAsia="Times New Roman" w:cstheme="minorHAnsi"/>
                <w:b/>
                <w:bCs/>
                <w:color w:val="000000"/>
                <w:sz w:val="16"/>
                <w:szCs w:val="16"/>
                <w:lang w:eastAsia="pt-BR"/>
              </w:rPr>
              <w:br/>
              <w:t>(A)</w:t>
            </w:r>
          </w:p>
        </w:tc>
        <w:tc>
          <w:tcPr>
            <w:tcW w:w="1417"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TÁBUAS DIVERSAS</w:t>
            </w:r>
            <w:r w:rsidRPr="00221030">
              <w:rPr>
                <w:rFonts w:eastAsia="Times New Roman" w:cstheme="minorHAnsi"/>
                <w:b/>
                <w:bCs/>
                <w:color w:val="000000"/>
                <w:sz w:val="16"/>
                <w:szCs w:val="16"/>
                <w:lang w:eastAsia="pt-BR"/>
              </w:rPr>
              <w:br/>
              <w:t xml:space="preserve">(B) </w:t>
            </w:r>
          </w:p>
        </w:tc>
        <w:tc>
          <w:tcPr>
            <w:tcW w:w="1335"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1376"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2018</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-55.847.444</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-53.692.109</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2.155.336</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-4,01%</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2019</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-61.552.600</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-58.985.219</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2.567.382</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-4,35%</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2020</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-68.629.927</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-66.240.590</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2.389.337</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-3,61%</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2021</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-75.772.512</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-73.747.227</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2.025.285</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-2,75%</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2022</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-82.853.437</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-80.981.598</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1.871.839</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-2,31%</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2023</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-90.624.798</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-88.847.307</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1.777.491</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-2,00%</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2024</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-99.355.733</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-97.760.914</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1.594.819</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-1,63%</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2025</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-107.694.230</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-107.800.560</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-106.330</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0,10%</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2026</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-113.549.000</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-114.025.215</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-476.216</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0,42%</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2027</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-119.355.813</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-120.601.765</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-1.245.952</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1,03%</w:t>
            </w:r>
          </w:p>
        </w:tc>
      </w:tr>
      <w:tr w:rsidR="00D053B9" w:rsidRPr="00221030" w:rsidTr="00C91A2D">
        <w:trPr>
          <w:trHeight w:val="225"/>
          <w:jc w:val="center"/>
        </w:trPr>
        <w:tc>
          <w:tcPr>
            <w:tcW w:w="139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Acumulado</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-875.235.494</w:t>
            </w:r>
          </w:p>
        </w:tc>
        <w:tc>
          <w:tcPr>
            <w:tcW w:w="141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-862.682.504</w:t>
            </w:r>
          </w:p>
        </w:tc>
        <w:tc>
          <w:tcPr>
            <w:tcW w:w="1335"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12.552.990</w:t>
            </w:r>
          </w:p>
        </w:tc>
        <w:tc>
          <w:tcPr>
            <w:tcW w:w="1376"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-1,46%</w:t>
            </w:r>
          </w:p>
        </w:tc>
      </w:tr>
      <w:tr w:rsidR="00D053B9" w:rsidRPr="00221030" w:rsidTr="00C91A2D">
        <w:trPr>
          <w:trHeight w:val="225"/>
          <w:jc w:val="center"/>
        </w:trPr>
        <w:tc>
          <w:tcPr>
            <w:tcW w:w="2808" w:type="dxa"/>
            <w:gridSpan w:val="2"/>
            <w:tcBorders>
              <w:top w:val="nil"/>
              <w:left w:val="nil"/>
              <w:bottom w:val="nil"/>
              <w:right w:val="nil"/>
            </w:tcBorders>
            <w:shd w:val="clear" w:color="auto" w:fill="auto"/>
            <w:noWrap/>
            <w:vAlign w:val="bottom"/>
            <w:hideMark/>
          </w:tcPr>
          <w:p w:rsidR="00D053B9" w:rsidRPr="00221030" w:rsidRDefault="00D053B9" w:rsidP="00CB7A39">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CB7A39" w:rsidRPr="00221030">
              <w:rPr>
                <w:rFonts w:eastAsia="Times New Roman" w:cstheme="minorHAnsi"/>
                <w:color w:val="000000"/>
                <w:sz w:val="16"/>
                <w:szCs w:val="16"/>
                <w:lang w:eastAsia="pt-BR"/>
              </w:rPr>
              <w:t>SPREV/</w:t>
            </w:r>
            <w:r w:rsidRPr="00221030">
              <w:rPr>
                <w:rFonts w:eastAsia="Times New Roman" w:cstheme="minorHAnsi"/>
                <w:color w:val="000000"/>
                <w:sz w:val="16"/>
                <w:szCs w:val="16"/>
                <w:lang w:eastAsia="pt-BR"/>
              </w:rPr>
              <w:t>MF</w:t>
            </w:r>
          </w:p>
        </w:tc>
        <w:tc>
          <w:tcPr>
            <w:tcW w:w="1417"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c>
          <w:tcPr>
            <w:tcW w:w="1335"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c>
          <w:tcPr>
            <w:tcW w:w="1376"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r>
    </w:tbl>
    <w:p w:rsidR="00CB7A39" w:rsidRPr="00221030" w:rsidRDefault="00FE3D8C" w:rsidP="00CB7A39">
      <w:pPr>
        <w:pStyle w:val="Ttulo1"/>
        <w:numPr>
          <w:ilvl w:val="0"/>
          <w:numId w:val="31"/>
        </w:numPr>
        <w:spacing w:before="360" w:after="240"/>
        <w:ind w:left="0" w:firstLine="0"/>
        <w:jc w:val="both"/>
        <w:rPr>
          <w:rFonts w:asciiTheme="minorHAnsi" w:hAnsiTheme="minorHAnsi" w:cstheme="minorHAnsi"/>
          <w:sz w:val="24"/>
          <w:szCs w:val="24"/>
        </w:rPr>
      </w:pPr>
      <w:bookmarkStart w:id="82" w:name="_Toc510115903"/>
      <w:r w:rsidRPr="00221030">
        <w:rPr>
          <w:rFonts w:asciiTheme="minorHAnsi" w:hAnsiTheme="minorHAnsi" w:cstheme="minorHAnsi"/>
          <w:sz w:val="24"/>
          <w:szCs w:val="24"/>
        </w:rPr>
        <w:t>IDADE DE ENTRADA NO MERCADO DE TRABALHO</w:t>
      </w:r>
      <w:bookmarkEnd w:id="82"/>
    </w:p>
    <w:p w:rsidR="00A42C93" w:rsidRPr="00221030" w:rsidRDefault="00FE3D8C" w:rsidP="00FE3D8C">
      <w:pPr>
        <w:spacing w:before="360" w:after="120"/>
        <w:jc w:val="both"/>
        <w:rPr>
          <w:rFonts w:cstheme="minorHAnsi"/>
          <w:sz w:val="24"/>
          <w:szCs w:val="24"/>
        </w:rPr>
      </w:pPr>
      <w:r w:rsidRPr="00221030">
        <w:rPr>
          <w:rFonts w:cstheme="minorHAnsi"/>
          <w:sz w:val="24"/>
          <w:szCs w:val="24"/>
        </w:rPr>
        <w:t>12.</w:t>
      </w:r>
      <w:r w:rsidRPr="00221030">
        <w:rPr>
          <w:rFonts w:cstheme="minorHAnsi"/>
          <w:sz w:val="24"/>
          <w:szCs w:val="24"/>
        </w:rPr>
        <w:tab/>
        <w:t xml:space="preserve">Até </w:t>
      </w:r>
      <w:r w:rsidR="00A42C93" w:rsidRPr="00221030">
        <w:rPr>
          <w:rFonts w:cstheme="minorHAnsi"/>
          <w:sz w:val="24"/>
          <w:szCs w:val="24"/>
        </w:rPr>
        <w:t xml:space="preserve">a avaliação atuarial de 2017 </w:t>
      </w:r>
      <w:r w:rsidRPr="00221030">
        <w:rPr>
          <w:rFonts w:cstheme="minorHAnsi"/>
          <w:sz w:val="24"/>
          <w:szCs w:val="24"/>
        </w:rPr>
        <w:t>era</w:t>
      </w:r>
      <w:r w:rsidR="00A42C93" w:rsidRPr="00221030">
        <w:rPr>
          <w:rFonts w:cstheme="minorHAnsi"/>
          <w:sz w:val="24"/>
          <w:szCs w:val="24"/>
        </w:rPr>
        <w:t xml:space="preserve"> adotada a idade de 18 anos </w:t>
      </w:r>
      <w:r w:rsidRPr="00221030">
        <w:rPr>
          <w:rFonts w:cstheme="minorHAnsi"/>
          <w:sz w:val="24"/>
          <w:szCs w:val="24"/>
        </w:rPr>
        <w:t>para entrada no mercado de trabalho, com vínculo a algum regime previdenciário, idade alterada para 25 anos na avaliação atuarial de 2018</w:t>
      </w:r>
      <w:r w:rsidR="00A42C93" w:rsidRPr="00221030">
        <w:rPr>
          <w:rFonts w:cstheme="minorHAnsi"/>
          <w:sz w:val="24"/>
          <w:szCs w:val="24"/>
        </w:rPr>
        <w:t>. Es</w:t>
      </w:r>
      <w:r w:rsidRPr="00221030">
        <w:rPr>
          <w:rFonts w:cstheme="minorHAnsi"/>
          <w:sz w:val="24"/>
          <w:szCs w:val="24"/>
        </w:rPr>
        <w:t>s</w:t>
      </w:r>
      <w:r w:rsidR="00A42C93" w:rsidRPr="00221030">
        <w:rPr>
          <w:rFonts w:cstheme="minorHAnsi"/>
          <w:sz w:val="24"/>
          <w:szCs w:val="24"/>
        </w:rPr>
        <w:t xml:space="preserve">a alteração proporcionou aumento de 8,03% na estimativa das contribuições futuras e de 2,32% na estimativa dos encargos de benefícios a conceder, </w:t>
      </w:r>
      <w:r w:rsidRPr="00221030">
        <w:rPr>
          <w:rFonts w:cstheme="minorHAnsi"/>
          <w:sz w:val="24"/>
          <w:szCs w:val="24"/>
        </w:rPr>
        <w:t>refletindo no resultado final em um</w:t>
      </w:r>
      <w:r w:rsidR="00A42C93" w:rsidRPr="00221030">
        <w:rPr>
          <w:rFonts w:cstheme="minorHAnsi"/>
          <w:sz w:val="24"/>
          <w:szCs w:val="24"/>
        </w:rPr>
        <w:t xml:space="preserve">a diminuição de 0,53% </w:t>
      </w:r>
      <w:r w:rsidRPr="00221030">
        <w:rPr>
          <w:rFonts w:cstheme="minorHAnsi"/>
          <w:sz w:val="24"/>
          <w:szCs w:val="24"/>
        </w:rPr>
        <w:t>n</w:t>
      </w:r>
      <w:r w:rsidR="00A42C93" w:rsidRPr="00221030">
        <w:rPr>
          <w:rFonts w:cstheme="minorHAnsi"/>
          <w:sz w:val="24"/>
          <w:szCs w:val="24"/>
        </w:rPr>
        <w:t xml:space="preserve">o </w:t>
      </w:r>
      <w:proofErr w:type="spellStart"/>
      <w:r w:rsidR="00A42C93" w:rsidRPr="00221030">
        <w:rPr>
          <w:rFonts w:cstheme="minorHAnsi"/>
          <w:sz w:val="24"/>
          <w:szCs w:val="24"/>
        </w:rPr>
        <w:t>deficit</w:t>
      </w:r>
      <w:proofErr w:type="spellEnd"/>
      <w:r w:rsidR="00A42C93" w:rsidRPr="00221030">
        <w:rPr>
          <w:rFonts w:cstheme="minorHAnsi"/>
          <w:sz w:val="24"/>
          <w:szCs w:val="24"/>
        </w:rPr>
        <w:t xml:space="preserve"> atuarial.</w:t>
      </w:r>
    </w:p>
    <w:tbl>
      <w:tblPr>
        <w:tblW w:w="9292" w:type="dxa"/>
        <w:jc w:val="center"/>
        <w:tblCellMar>
          <w:left w:w="70" w:type="dxa"/>
          <w:right w:w="70" w:type="dxa"/>
        </w:tblCellMar>
        <w:tblLook w:val="04A0" w:firstRow="1" w:lastRow="0" w:firstColumn="1" w:lastColumn="0" w:noHBand="0" w:noVBand="1"/>
      </w:tblPr>
      <w:tblGrid>
        <w:gridCol w:w="3958"/>
        <w:gridCol w:w="1639"/>
        <w:gridCol w:w="1639"/>
        <w:gridCol w:w="1518"/>
        <w:gridCol w:w="538"/>
      </w:tblGrid>
      <w:tr w:rsidR="00D053B9" w:rsidRPr="00221030" w:rsidTr="00C91A2D">
        <w:trPr>
          <w:trHeight w:val="225"/>
          <w:jc w:val="center"/>
        </w:trPr>
        <w:tc>
          <w:tcPr>
            <w:tcW w:w="9292"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Idade de entrada no mercado de trabalho</w:t>
            </w:r>
          </w:p>
        </w:tc>
      </w:tr>
      <w:tr w:rsidR="00D053B9" w:rsidRPr="00221030" w:rsidTr="00C91A2D">
        <w:trPr>
          <w:trHeight w:val="90"/>
          <w:jc w:val="center"/>
        </w:trPr>
        <w:tc>
          <w:tcPr>
            <w:tcW w:w="395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p>
        </w:tc>
        <w:tc>
          <w:tcPr>
            <w:tcW w:w="1639"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p>
        </w:tc>
        <w:tc>
          <w:tcPr>
            <w:tcW w:w="1639"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p>
        </w:tc>
        <w:tc>
          <w:tcPr>
            <w:tcW w:w="151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p>
        </w:tc>
        <w:tc>
          <w:tcPr>
            <w:tcW w:w="53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p>
        </w:tc>
      </w:tr>
      <w:tr w:rsidR="00D053B9" w:rsidRPr="00221030" w:rsidTr="00C91A2D">
        <w:trPr>
          <w:trHeight w:val="225"/>
          <w:jc w:val="center"/>
        </w:trPr>
        <w:tc>
          <w:tcPr>
            <w:tcW w:w="9292"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Balanço Atuarial Sintético Comparativo</w:t>
            </w:r>
          </w:p>
        </w:tc>
      </w:tr>
      <w:tr w:rsidR="00D053B9" w:rsidRPr="00221030" w:rsidTr="00C91A2D">
        <w:trPr>
          <w:trHeight w:val="225"/>
          <w:jc w:val="center"/>
        </w:trPr>
        <w:tc>
          <w:tcPr>
            <w:tcW w:w="9292"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Juros: 5,75% a.a.</w:t>
            </w:r>
          </w:p>
        </w:tc>
      </w:tr>
      <w:tr w:rsidR="00D053B9" w:rsidRPr="00221030" w:rsidTr="00C91A2D">
        <w:trPr>
          <w:trHeight w:val="225"/>
          <w:jc w:val="center"/>
        </w:trPr>
        <w:tc>
          <w:tcPr>
            <w:tcW w:w="9292"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União - Consolidado - Todos os Poderes </w:t>
            </w:r>
          </w:p>
        </w:tc>
      </w:tr>
      <w:tr w:rsidR="00D053B9" w:rsidRPr="00221030" w:rsidTr="00C91A2D">
        <w:trPr>
          <w:trHeight w:val="225"/>
          <w:jc w:val="center"/>
        </w:trPr>
        <w:tc>
          <w:tcPr>
            <w:tcW w:w="9292"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Grupo Fechado: Geração Atual</w:t>
            </w:r>
          </w:p>
        </w:tc>
      </w:tr>
      <w:tr w:rsidR="00D053B9" w:rsidRPr="00221030" w:rsidTr="00C91A2D">
        <w:trPr>
          <w:trHeight w:val="225"/>
          <w:jc w:val="center"/>
        </w:trPr>
        <w:tc>
          <w:tcPr>
            <w:tcW w:w="9292"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Data da Avaliação: 31/12/2017</w:t>
            </w:r>
          </w:p>
        </w:tc>
      </w:tr>
      <w:tr w:rsidR="00D053B9" w:rsidRPr="00221030" w:rsidTr="00C91A2D">
        <w:trPr>
          <w:trHeight w:val="90"/>
          <w:jc w:val="center"/>
        </w:trPr>
        <w:tc>
          <w:tcPr>
            <w:tcW w:w="9292"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p>
        </w:tc>
      </w:tr>
      <w:tr w:rsidR="00D053B9" w:rsidRPr="00221030" w:rsidTr="00C91A2D">
        <w:trPr>
          <w:trHeight w:val="225"/>
          <w:jc w:val="center"/>
        </w:trPr>
        <w:tc>
          <w:tcPr>
            <w:tcW w:w="3958" w:type="dxa"/>
            <w:tcBorders>
              <w:top w:val="single" w:sz="4" w:space="0" w:color="auto"/>
              <w:left w:val="single" w:sz="4" w:space="0" w:color="auto"/>
              <w:bottom w:val="single" w:sz="4" w:space="0" w:color="auto"/>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639" w:type="dxa"/>
            <w:tcBorders>
              <w:top w:val="single" w:sz="4" w:space="0" w:color="auto"/>
              <w:left w:val="nil"/>
              <w:bottom w:val="single" w:sz="4" w:space="0" w:color="auto"/>
              <w:right w:val="nil"/>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2017</w:t>
            </w:r>
          </w:p>
        </w:tc>
        <w:tc>
          <w:tcPr>
            <w:tcW w:w="1639" w:type="dxa"/>
            <w:tcBorders>
              <w:top w:val="single" w:sz="4" w:space="0" w:color="auto"/>
              <w:left w:val="nil"/>
              <w:bottom w:val="single" w:sz="4" w:space="0" w:color="auto"/>
              <w:right w:val="nil"/>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2018</w:t>
            </w:r>
          </w:p>
        </w:tc>
        <w:tc>
          <w:tcPr>
            <w:tcW w:w="1518" w:type="dxa"/>
            <w:tcBorders>
              <w:top w:val="single" w:sz="4" w:space="0" w:color="auto"/>
              <w:left w:val="nil"/>
              <w:bottom w:val="single" w:sz="4" w:space="0" w:color="auto"/>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538" w:type="dxa"/>
            <w:tcBorders>
              <w:top w:val="single" w:sz="4" w:space="0" w:color="auto"/>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r>
      <w:tr w:rsidR="00D053B9" w:rsidRPr="00221030" w:rsidTr="00C91A2D">
        <w:trPr>
          <w:trHeight w:val="450"/>
          <w:jc w:val="center"/>
        </w:trPr>
        <w:tc>
          <w:tcPr>
            <w:tcW w:w="3958"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ATIVO</w:t>
            </w:r>
          </w:p>
        </w:tc>
        <w:tc>
          <w:tcPr>
            <w:tcW w:w="1639"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18 ANOS</w:t>
            </w:r>
            <w:r w:rsidRPr="00221030">
              <w:rPr>
                <w:rFonts w:eastAsia="Times New Roman" w:cstheme="minorHAnsi"/>
                <w:b/>
                <w:bCs/>
                <w:color w:val="000000"/>
                <w:sz w:val="16"/>
                <w:szCs w:val="16"/>
                <w:lang w:eastAsia="pt-BR"/>
              </w:rPr>
              <w:br/>
              <w:t>(A)</w:t>
            </w:r>
          </w:p>
        </w:tc>
        <w:tc>
          <w:tcPr>
            <w:tcW w:w="1639"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25 ANOS</w:t>
            </w:r>
            <w:r w:rsidRPr="00221030">
              <w:rPr>
                <w:rFonts w:eastAsia="Times New Roman" w:cstheme="minorHAnsi"/>
                <w:b/>
                <w:bCs/>
                <w:color w:val="000000"/>
                <w:sz w:val="16"/>
                <w:szCs w:val="16"/>
                <w:lang w:eastAsia="pt-BR"/>
              </w:rPr>
              <w:br/>
              <w:t>(B)</w:t>
            </w:r>
          </w:p>
        </w:tc>
        <w:tc>
          <w:tcPr>
            <w:tcW w:w="1518"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538" w:type="dxa"/>
            <w:tcBorders>
              <w:top w:val="nil"/>
              <w:left w:val="nil"/>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D053B9" w:rsidRPr="00221030" w:rsidTr="00C91A2D">
        <w:trPr>
          <w:trHeight w:val="225"/>
          <w:jc w:val="center"/>
        </w:trPr>
        <w:tc>
          <w:tcPr>
            <w:tcW w:w="3958"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das Contribuições</w:t>
            </w:r>
          </w:p>
        </w:tc>
        <w:tc>
          <w:tcPr>
            <w:tcW w:w="1639"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293.226.642.338</w:t>
            </w:r>
          </w:p>
        </w:tc>
        <w:tc>
          <w:tcPr>
            <w:tcW w:w="1639" w:type="dxa"/>
            <w:tcBorders>
              <w:top w:val="nil"/>
              <w:left w:val="single" w:sz="4" w:space="0" w:color="auto"/>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318.844.004.447</w:t>
            </w:r>
          </w:p>
        </w:tc>
        <w:tc>
          <w:tcPr>
            <w:tcW w:w="151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25.617.362.109</w:t>
            </w:r>
          </w:p>
        </w:tc>
        <w:tc>
          <w:tcPr>
            <w:tcW w:w="53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8,0%</w:t>
            </w:r>
          </w:p>
        </w:tc>
      </w:tr>
      <w:tr w:rsidR="00D053B9" w:rsidRPr="00221030" w:rsidTr="00C91A2D">
        <w:trPr>
          <w:trHeight w:val="225"/>
          <w:jc w:val="center"/>
        </w:trPr>
        <w:tc>
          <w:tcPr>
            <w:tcW w:w="3958"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salários</w:t>
            </w:r>
          </w:p>
        </w:tc>
        <w:tc>
          <w:tcPr>
            <w:tcW w:w="1639"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218.227.845.782</w:t>
            </w:r>
          </w:p>
        </w:tc>
        <w:tc>
          <w:tcPr>
            <w:tcW w:w="1639" w:type="dxa"/>
            <w:tcBorders>
              <w:top w:val="nil"/>
              <w:left w:val="single" w:sz="4" w:space="0" w:color="auto"/>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242.703.248.051</w:t>
            </w:r>
          </w:p>
        </w:tc>
        <w:tc>
          <w:tcPr>
            <w:tcW w:w="151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24.475.402.269</w:t>
            </w:r>
          </w:p>
        </w:tc>
        <w:tc>
          <w:tcPr>
            <w:tcW w:w="53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10,1%</w:t>
            </w:r>
          </w:p>
        </w:tc>
      </w:tr>
      <w:tr w:rsidR="00D053B9" w:rsidRPr="00221030" w:rsidTr="00C91A2D">
        <w:trPr>
          <w:trHeight w:val="225"/>
          <w:jc w:val="center"/>
        </w:trPr>
        <w:tc>
          <w:tcPr>
            <w:tcW w:w="3958"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Benefícios</w:t>
            </w:r>
          </w:p>
        </w:tc>
        <w:tc>
          <w:tcPr>
            <w:tcW w:w="1639"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74.998.796.556</w:t>
            </w:r>
          </w:p>
        </w:tc>
        <w:tc>
          <w:tcPr>
            <w:tcW w:w="1639" w:type="dxa"/>
            <w:tcBorders>
              <w:top w:val="nil"/>
              <w:left w:val="single" w:sz="4" w:space="0" w:color="auto"/>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76.140.756.396</w:t>
            </w:r>
          </w:p>
        </w:tc>
        <w:tc>
          <w:tcPr>
            <w:tcW w:w="151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1.141.959.840</w:t>
            </w:r>
          </w:p>
        </w:tc>
        <w:tc>
          <w:tcPr>
            <w:tcW w:w="53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w:t>
            </w:r>
          </w:p>
        </w:tc>
      </w:tr>
      <w:tr w:rsidR="00D053B9" w:rsidRPr="00221030" w:rsidTr="00C91A2D">
        <w:trPr>
          <w:trHeight w:val="225"/>
          <w:jc w:val="center"/>
        </w:trPr>
        <w:tc>
          <w:tcPr>
            <w:tcW w:w="3958"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639"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639" w:type="dxa"/>
            <w:tcBorders>
              <w:top w:val="nil"/>
              <w:left w:val="single" w:sz="4" w:space="0" w:color="auto"/>
              <w:bottom w:val="nil"/>
              <w:right w:val="single" w:sz="4" w:space="0" w:color="auto"/>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51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53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D053B9" w:rsidRPr="00221030" w:rsidTr="00C91A2D">
        <w:trPr>
          <w:trHeight w:val="225"/>
          <w:jc w:val="center"/>
        </w:trPr>
        <w:tc>
          <w:tcPr>
            <w:tcW w:w="3958" w:type="dxa"/>
            <w:tcBorders>
              <w:top w:val="nil"/>
              <w:left w:val="single" w:sz="4" w:space="0" w:color="auto"/>
              <w:bottom w:val="single" w:sz="4" w:space="0" w:color="auto"/>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b/>
                <w:bCs/>
                <w:color w:val="000000"/>
                <w:sz w:val="16"/>
                <w:szCs w:val="16"/>
                <w:lang w:eastAsia="pt-BR"/>
              </w:rPr>
            </w:pPr>
            <w:proofErr w:type="spellStart"/>
            <w:r w:rsidRPr="00221030">
              <w:rPr>
                <w:rFonts w:eastAsia="Times New Roman" w:cstheme="minorHAnsi"/>
                <w:b/>
                <w:bCs/>
                <w:color w:val="000000"/>
                <w:sz w:val="16"/>
                <w:szCs w:val="16"/>
                <w:lang w:eastAsia="pt-BR"/>
              </w:rPr>
              <w:t>Deficit</w:t>
            </w:r>
            <w:proofErr w:type="spellEnd"/>
            <w:r w:rsidRPr="00221030">
              <w:rPr>
                <w:rFonts w:eastAsia="Times New Roman" w:cstheme="minorHAnsi"/>
                <w:b/>
                <w:bCs/>
                <w:color w:val="000000"/>
                <w:sz w:val="16"/>
                <w:szCs w:val="16"/>
                <w:lang w:eastAsia="pt-BR"/>
              </w:rPr>
              <w:t xml:space="preserve"> Atuarial</w:t>
            </w:r>
          </w:p>
        </w:tc>
        <w:tc>
          <w:tcPr>
            <w:tcW w:w="1639" w:type="dxa"/>
            <w:tcBorders>
              <w:top w:val="nil"/>
              <w:left w:val="single" w:sz="4" w:space="0" w:color="auto"/>
              <w:bottom w:val="single" w:sz="4" w:space="0" w:color="auto"/>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1.205.517.845.089</w:t>
            </w:r>
          </w:p>
        </w:tc>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1.199.126.766.497</w:t>
            </w:r>
          </w:p>
        </w:tc>
        <w:tc>
          <w:tcPr>
            <w:tcW w:w="151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-6.391.078.592</w:t>
            </w:r>
          </w:p>
        </w:tc>
        <w:tc>
          <w:tcPr>
            <w:tcW w:w="53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-0,5%</w:t>
            </w:r>
          </w:p>
        </w:tc>
      </w:tr>
      <w:tr w:rsidR="00D053B9" w:rsidRPr="00221030" w:rsidTr="00C91A2D">
        <w:trPr>
          <w:trHeight w:val="225"/>
          <w:jc w:val="center"/>
        </w:trPr>
        <w:tc>
          <w:tcPr>
            <w:tcW w:w="3958" w:type="dxa"/>
            <w:tcBorders>
              <w:top w:val="nil"/>
              <w:left w:val="single" w:sz="4" w:space="0" w:color="auto"/>
              <w:bottom w:val="single" w:sz="4" w:space="0" w:color="auto"/>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1.498.744.487.427</w:t>
            </w:r>
          </w:p>
        </w:tc>
        <w:tc>
          <w:tcPr>
            <w:tcW w:w="1639"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1.517.970.770.945</w:t>
            </w:r>
          </w:p>
        </w:tc>
        <w:tc>
          <w:tcPr>
            <w:tcW w:w="151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19.226.283.517</w:t>
            </w:r>
          </w:p>
        </w:tc>
        <w:tc>
          <w:tcPr>
            <w:tcW w:w="53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1,3%</w:t>
            </w:r>
          </w:p>
        </w:tc>
      </w:tr>
      <w:tr w:rsidR="00D053B9" w:rsidRPr="00221030" w:rsidTr="00C91A2D">
        <w:trPr>
          <w:trHeight w:val="225"/>
          <w:jc w:val="center"/>
        </w:trPr>
        <w:tc>
          <w:tcPr>
            <w:tcW w:w="395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c>
          <w:tcPr>
            <w:tcW w:w="1639"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639"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51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53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D053B9" w:rsidRPr="00221030" w:rsidTr="00C91A2D">
        <w:trPr>
          <w:trHeight w:val="450"/>
          <w:jc w:val="center"/>
        </w:trPr>
        <w:tc>
          <w:tcPr>
            <w:tcW w:w="39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PASSIVO</w:t>
            </w:r>
          </w:p>
        </w:tc>
        <w:tc>
          <w:tcPr>
            <w:tcW w:w="1639" w:type="dxa"/>
            <w:tcBorders>
              <w:top w:val="single" w:sz="4" w:space="0" w:color="auto"/>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18 ANOS</w:t>
            </w:r>
            <w:r w:rsidRPr="00221030">
              <w:rPr>
                <w:rFonts w:eastAsia="Times New Roman" w:cstheme="minorHAnsi"/>
                <w:b/>
                <w:bCs/>
                <w:color w:val="000000"/>
                <w:sz w:val="16"/>
                <w:szCs w:val="16"/>
                <w:lang w:eastAsia="pt-BR"/>
              </w:rPr>
              <w:br/>
              <w:t>(A)</w:t>
            </w:r>
          </w:p>
        </w:tc>
        <w:tc>
          <w:tcPr>
            <w:tcW w:w="1639" w:type="dxa"/>
            <w:tcBorders>
              <w:top w:val="single" w:sz="4" w:space="0" w:color="auto"/>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25 ANOS</w:t>
            </w:r>
            <w:r w:rsidRPr="00221030">
              <w:rPr>
                <w:rFonts w:eastAsia="Times New Roman" w:cstheme="minorHAnsi"/>
                <w:b/>
                <w:bCs/>
                <w:color w:val="000000"/>
                <w:sz w:val="16"/>
                <w:szCs w:val="16"/>
                <w:lang w:eastAsia="pt-BR"/>
              </w:rPr>
              <w:br/>
              <w:t>(B)</w:t>
            </w:r>
          </w:p>
        </w:tc>
        <w:tc>
          <w:tcPr>
            <w:tcW w:w="1518" w:type="dxa"/>
            <w:tcBorders>
              <w:top w:val="single" w:sz="4" w:space="0" w:color="auto"/>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538" w:type="dxa"/>
            <w:tcBorders>
              <w:top w:val="single" w:sz="4" w:space="0" w:color="auto"/>
              <w:left w:val="nil"/>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D053B9" w:rsidRPr="00221030" w:rsidTr="00C91A2D">
        <w:trPr>
          <w:trHeight w:val="225"/>
          <w:jc w:val="center"/>
        </w:trPr>
        <w:tc>
          <w:tcPr>
            <w:tcW w:w="3958"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Concedidos</w:t>
            </w:r>
          </w:p>
        </w:tc>
        <w:tc>
          <w:tcPr>
            <w:tcW w:w="1639"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687.994.125.644</w:t>
            </w:r>
          </w:p>
        </w:tc>
        <w:tc>
          <w:tcPr>
            <w:tcW w:w="1639" w:type="dxa"/>
            <w:tcBorders>
              <w:top w:val="nil"/>
              <w:left w:val="single" w:sz="4" w:space="0" w:color="auto"/>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687.994.125.644</w:t>
            </w:r>
          </w:p>
        </w:tc>
        <w:tc>
          <w:tcPr>
            <w:tcW w:w="151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w:t>
            </w:r>
          </w:p>
        </w:tc>
        <w:tc>
          <w:tcPr>
            <w:tcW w:w="53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w:t>
            </w:r>
          </w:p>
        </w:tc>
      </w:tr>
      <w:tr w:rsidR="00D053B9" w:rsidRPr="00221030" w:rsidTr="00C91A2D">
        <w:trPr>
          <w:trHeight w:val="225"/>
          <w:jc w:val="center"/>
        </w:trPr>
        <w:tc>
          <w:tcPr>
            <w:tcW w:w="3958"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Aposentadorias</w:t>
            </w:r>
          </w:p>
        </w:tc>
        <w:tc>
          <w:tcPr>
            <w:tcW w:w="1639"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488.705.196.873</w:t>
            </w:r>
          </w:p>
        </w:tc>
        <w:tc>
          <w:tcPr>
            <w:tcW w:w="1639" w:type="dxa"/>
            <w:tcBorders>
              <w:top w:val="nil"/>
              <w:left w:val="single" w:sz="4" w:space="0" w:color="auto"/>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488.705.196.873</w:t>
            </w:r>
          </w:p>
        </w:tc>
        <w:tc>
          <w:tcPr>
            <w:tcW w:w="151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w:t>
            </w:r>
          </w:p>
        </w:tc>
        <w:tc>
          <w:tcPr>
            <w:tcW w:w="53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D053B9" w:rsidRPr="00221030" w:rsidTr="00C91A2D">
        <w:trPr>
          <w:trHeight w:val="225"/>
          <w:jc w:val="center"/>
        </w:trPr>
        <w:tc>
          <w:tcPr>
            <w:tcW w:w="3958"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Pensões</w:t>
            </w:r>
          </w:p>
        </w:tc>
        <w:tc>
          <w:tcPr>
            <w:tcW w:w="1639"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w:t>
            </w:r>
          </w:p>
        </w:tc>
        <w:tc>
          <w:tcPr>
            <w:tcW w:w="1639" w:type="dxa"/>
            <w:tcBorders>
              <w:top w:val="nil"/>
              <w:left w:val="single" w:sz="4" w:space="0" w:color="auto"/>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w:t>
            </w:r>
          </w:p>
        </w:tc>
        <w:tc>
          <w:tcPr>
            <w:tcW w:w="151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w:t>
            </w:r>
          </w:p>
        </w:tc>
        <w:tc>
          <w:tcPr>
            <w:tcW w:w="53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D053B9" w:rsidRPr="00221030" w:rsidTr="00C91A2D">
        <w:trPr>
          <w:trHeight w:val="225"/>
          <w:jc w:val="center"/>
        </w:trPr>
        <w:tc>
          <w:tcPr>
            <w:tcW w:w="3958"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a Conceder</w:t>
            </w:r>
          </w:p>
        </w:tc>
        <w:tc>
          <w:tcPr>
            <w:tcW w:w="1639"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810.750.361.783</w:t>
            </w:r>
          </w:p>
        </w:tc>
        <w:tc>
          <w:tcPr>
            <w:tcW w:w="1639" w:type="dxa"/>
            <w:tcBorders>
              <w:top w:val="nil"/>
              <w:left w:val="single" w:sz="4" w:space="0" w:color="auto"/>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829.976.645.301</w:t>
            </w:r>
          </w:p>
        </w:tc>
        <w:tc>
          <w:tcPr>
            <w:tcW w:w="151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19.226.283.517</w:t>
            </w:r>
          </w:p>
        </w:tc>
        <w:tc>
          <w:tcPr>
            <w:tcW w:w="53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2,3%</w:t>
            </w:r>
          </w:p>
        </w:tc>
      </w:tr>
      <w:tr w:rsidR="00D053B9" w:rsidRPr="00221030" w:rsidTr="00C91A2D">
        <w:trPr>
          <w:trHeight w:val="225"/>
          <w:jc w:val="center"/>
        </w:trPr>
        <w:tc>
          <w:tcPr>
            <w:tcW w:w="3958"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Aposentadorias</w:t>
            </w:r>
          </w:p>
        </w:tc>
        <w:tc>
          <w:tcPr>
            <w:tcW w:w="1639" w:type="dxa"/>
            <w:tcBorders>
              <w:top w:val="nil"/>
              <w:left w:val="single" w:sz="4" w:space="0" w:color="auto"/>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644.417.117.753</w:t>
            </w:r>
          </w:p>
        </w:tc>
        <w:tc>
          <w:tcPr>
            <w:tcW w:w="1639" w:type="dxa"/>
            <w:tcBorders>
              <w:top w:val="nil"/>
              <w:left w:val="single" w:sz="4" w:space="0" w:color="auto"/>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660.141.004.472</w:t>
            </w:r>
          </w:p>
        </w:tc>
        <w:tc>
          <w:tcPr>
            <w:tcW w:w="151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15.723.886.719</w:t>
            </w:r>
          </w:p>
        </w:tc>
        <w:tc>
          <w:tcPr>
            <w:tcW w:w="538" w:type="dxa"/>
            <w:tcBorders>
              <w:top w:val="nil"/>
              <w:left w:val="nil"/>
              <w:bottom w:val="nil"/>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w:t>
            </w:r>
          </w:p>
        </w:tc>
      </w:tr>
      <w:tr w:rsidR="00D053B9" w:rsidRPr="00221030" w:rsidTr="00C91A2D">
        <w:trPr>
          <w:trHeight w:val="225"/>
          <w:jc w:val="center"/>
        </w:trPr>
        <w:tc>
          <w:tcPr>
            <w:tcW w:w="3958" w:type="dxa"/>
            <w:tcBorders>
              <w:top w:val="nil"/>
              <w:left w:val="single" w:sz="4" w:space="0" w:color="auto"/>
              <w:bottom w:val="single" w:sz="4" w:space="0" w:color="auto"/>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Pensões</w:t>
            </w:r>
          </w:p>
        </w:tc>
        <w:tc>
          <w:tcPr>
            <w:tcW w:w="1639" w:type="dxa"/>
            <w:tcBorders>
              <w:top w:val="nil"/>
              <w:left w:val="single" w:sz="4" w:space="0" w:color="auto"/>
              <w:bottom w:val="single" w:sz="4" w:space="0" w:color="auto"/>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166.333.244.031</w:t>
            </w:r>
          </w:p>
        </w:tc>
        <w:tc>
          <w:tcPr>
            <w:tcW w:w="1639" w:type="dxa"/>
            <w:tcBorders>
              <w:top w:val="nil"/>
              <w:left w:val="single" w:sz="4" w:space="0" w:color="auto"/>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169.835.640.829</w:t>
            </w:r>
          </w:p>
        </w:tc>
        <w:tc>
          <w:tcPr>
            <w:tcW w:w="151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3.502.396.798</w:t>
            </w:r>
          </w:p>
        </w:tc>
        <w:tc>
          <w:tcPr>
            <w:tcW w:w="53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w:t>
            </w:r>
          </w:p>
        </w:tc>
      </w:tr>
      <w:tr w:rsidR="00D053B9" w:rsidRPr="00221030" w:rsidTr="00C91A2D">
        <w:trPr>
          <w:trHeight w:val="225"/>
          <w:jc w:val="center"/>
        </w:trPr>
        <w:tc>
          <w:tcPr>
            <w:tcW w:w="3958" w:type="dxa"/>
            <w:tcBorders>
              <w:top w:val="nil"/>
              <w:left w:val="single" w:sz="4" w:space="0" w:color="auto"/>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639"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1.498.744.487.427</w:t>
            </w:r>
          </w:p>
        </w:tc>
        <w:tc>
          <w:tcPr>
            <w:tcW w:w="1639"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1.517.970.770.945</w:t>
            </w:r>
          </w:p>
        </w:tc>
        <w:tc>
          <w:tcPr>
            <w:tcW w:w="151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19.226.283.517</w:t>
            </w:r>
          </w:p>
        </w:tc>
        <w:tc>
          <w:tcPr>
            <w:tcW w:w="53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1,3%</w:t>
            </w:r>
          </w:p>
        </w:tc>
      </w:tr>
      <w:tr w:rsidR="00D053B9" w:rsidRPr="00221030" w:rsidTr="00C91A2D">
        <w:trPr>
          <w:trHeight w:val="225"/>
          <w:jc w:val="center"/>
        </w:trPr>
        <w:tc>
          <w:tcPr>
            <w:tcW w:w="395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FE3D8C" w:rsidRPr="00221030">
              <w:rPr>
                <w:rFonts w:eastAsia="Times New Roman" w:cstheme="minorHAnsi"/>
                <w:color w:val="000000"/>
                <w:sz w:val="16"/>
                <w:szCs w:val="16"/>
                <w:lang w:eastAsia="pt-BR"/>
              </w:rPr>
              <w:t>SPREV/MF</w:t>
            </w:r>
          </w:p>
        </w:tc>
        <w:tc>
          <w:tcPr>
            <w:tcW w:w="1639"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c>
          <w:tcPr>
            <w:tcW w:w="1639"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c>
          <w:tcPr>
            <w:tcW w:w="151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c>
          <w:tcPr>
            <w:tcW w:w="53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r>
    </w:tbl>
    <w:p w:rsidR="00A42C93" w:rsidRPr="00221030" w:rsidRDefault="00FE3D8C" w:rsidP="00FE3D8C">
      <w:pPr>
        <w:spacing w:before="120" w:after="120"/>
        <w:jc w:val="both"/>
        <w:rPr>
          <w:rFonts w:cstheme="minorHAnsi"/>
          <w:sz w:val="24"/>
          <w:szCs w:val="24"/>
        </w:rPr>
      </w:pPr>
      <w:r w:rsidRPr="00221030">
        <w:rPr>
          <w:rFonts w:cstheme="minorHAnsi"/>
          <w:sz w:val="24"/>
          <w:szCs w:val="24"/>
        </w:rPr>
        <w:t>13.</w:t>
      </w:r>
      <w:r w:rsidRPr="00221030">
        <w:rPr>
          <w:rFonts w:cstheme="minorHAnsi"/>
          <w:sz w:val="24"/>
          <w:szCs w:val="24"/>
        </w:rPr>
        <w:tab/>
        <w:t xml:space="preserve">Pelo </w:t>
      </w:r>
      <w:r w:rsidR="00A42C93" w:rsidRPr="00221030">
        <w:rPr>
          <w:rFonts w:cstheme="minorHAnsi"/>
          <w:sz w:val="24"/>
          <w:szCs w:val="24"/>
        </w:rPr>
        <w:t xml:space="preserve">quadro abaixo, </w:t>
      </w:r>
      <w:r w:rsidRPr="00221030">
        <w:rPr>
          <w:rFonts w:cstheme="minorHAnsi"/>
          <w:sz w:val="24"/>
          <w:szCs w:val="24"/>
        </w:rPr>
        <w:t>que apresenta o recorte das projeções nos primeiros dez anos, verifica-se q</w:t>
      </w:r>
      <w:r w:rsidR="00A42C93" w:rsidRPr="00221030">
        <w:rPr>
          <w:rFonts w:cstheme="minorHAnsi"/>
          <w:sz w:val="24"/>
          <w:szCs w:val="24"/>
        </w:rPr>
        <w:t>ue a hipótese d</w:t>
      </w:r>
      <w:r w:rsidR="00354DC9" w:rsidRPr="00221030">
        <w:rPr>
          <w:rFonts w:cstheme="minorHAnsi"/>
          <w:sz w:val="24"/>
          <w:szCs w:val="24"/>
        </w:rPr>
        <w:t>e idade entrada no mercado de trabalho a</w:t>
      </w:r>
      <w:r w:rsidR="00A42C93" w:rsidRPr="00221030">
        <w:rPr>
          <w:rFonts w:cstheme="minorHAnsi"/>
          <w:sz w:val="24"/>
          <w:szCs w:val="24"/>
        </w:rPr>
        <w:t>os 25 anos repercutiu na melhoria dos resultados anuais desde o</w:t>
      </w:r>
      <w:r w:rsidR="00354DC9" w:rsidRPr="00221030">
        <w:rPr>
          <w:rFonts w:cstheme="minorHAnsi"/>
          <w:sz w:val="24"/>
          <w:szCs w:val="24"/>
        </w:rPr>
        <w:t xml:space="preserve"> início do fluxo</w:t>
      </w:r>
      <w:r w:rsidR="00A42C93" w:rsidRPr="00221030">
        <w:rPr>
          <w:rFonts w:cstheme="minorHAnsi"/>
          <w:sz w:val="24"/>
          <w:szCs w:val="24"/>
        </w:rPr>
        <w:t>:</w:t>
      </w:r>
    </w:p>
    <w:tbl>
      <w:tblPr>
        <w:tblW w:w="7076" w:type="dxa"/>
        <w:jc w:val="center"/>
        <w:tblCellMar>
          <w:left w:w="70" w:type="dxa"/>
          <w:right w:w="70" w:type="dxa"/>
        </w:tblCellMar>
        <w:tblLook w:val="04A0" w:firstRow="1" w:lastRow="0" w:firstColumn="1" w:lastColumn="0" w:noHBand="0" w:noVBand="1"/>
      </w:tblPr>
      <w:tblGrid>
        <w:gridCol w:w="1401"/>
        <w:gridCol w:w="1530"/>
        <w:gridCol w:w="1530"/>
        <w:gridCol w:w="1447"/>
        <w:gridCol w:w="1168"/>
      </w:tblGrid>
      <w:tr w:rsidR="00D053B9" w:rsidRPr="00221030" w:rsidTr="00C91A2D">
        <w:trPr>
          <w:trHeight w:val="225"/>
          <w:jc w:val="center"/>
        </w:trPr>
        <w:tc>
          <w:tcPr>
            <w:tcW w:w="7076"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Idade de entrada no mercado de trabalho</w:t>
            </w:r>
          </w:p>
        </w:tc>
      </w:tr>
      <w:tr w:rsidR="00D053B9" w:rsidRPr="00221030" w:rsidTr="00C91A2D">
        <w:trPr>
          <w:trHeight w:val="60"/>
          <w:jc w:val="center"/>
        </w:trPr>
        <w:tc>
          <w:tcPr>
            <w:tcW w:w="7076" w:type="dxa"/>
            <w:gridSpan w:val="5"/>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p>
        </w:tc>
      </w:tr>
      <w:tr w:rsidR="00D053B9" w:rsidRPr="00221030" w:rsidTr="00C91A2D">
        <w:trPr>
          <w:trHeight w:val="225"/>
          <w:jc w:val="center"/>
        </w:trPr>
        <w:tc>
          <w:tcPr>
            <w:tcW w:w="2931" w:type="dxa"/>
            <w:gridSpan w:val="2"/>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val="en-US" w:eastAsia="pt-BR"/>
              </w:rPr>
            </w:pPr>
            <w:r w:rsidRPr="00221030">
              <w:rPr>
                <w:rFonts w:eastAsia="Times New Roman" w:cstheme="minorHAnsi"/>
                <w:color w:val="000000"/>
                <w:sz w:val="16"/>
                <w:szCs w:val="16"/>
                <w:lang w:eastAsia="pt-BR"/>
              </w:rPr>
              <w:t xml:space="preserve"> </w:t>
            </w:r>
            <w:r w:rsidRPr="00221030">
              <w:rPr>
                <w:rFonts w:eastAsia="Times New Roman" w:cstheme="minorHAnsi"/>
                <w:color w:val="000000"/>
                <w:sz w:val="16"/>
                <w:szCs w:val="16"/>
                <w:lang w:val="en-US" w:eastAsia="pt-BR"/>
              </w:rPr>
              <w:t xml:space="preserve">LRF, art. 53, § 1º, </w:t>
            </w:r>
            <w:proofErr w:type="spellStart"/>
            <w:r w:rsidRPr="00221030">
              <w:rPr>
                <w:rFonts w:eastAsia="Times New Roman" w:cstheme="minorHAnsi"/>
                <w:color w:val="000000"/>
                <w:sz w:val="16"/>
                <w:szCs w:val="16"/>
                <w:lang w:val="en-US" w:eastAsia="pt-BR"/>
              </w:rPr>
              <w:t>inciso</w:t>
            </w:r>
            <w:proofErr w:type="spellEnd"/>
            <w:r w:rsidRPr="00221030">
              <w:rPr>
                <w:rFonts w:eastAsia="Times New Roman" w:cstheme="minorHAnsi"/>
                <w:color w:val="000000"/>
                <w:sz w:val="16"/>
                <w:szCs w:val="16"/>
                <w:lang w:val="en-US" w:eastAsia="pt-BR"/>
              </w:rPr>
              <w:t xml:space="preserve"> II - </w:t>
            </w:r>
            <w:proofErr w:type="spellStart"/>
            <w:r w:rsidRPr="00221030">
              <w:rPr>
                <w:rFonts w:eastAsia="Times New Roman" w:cstheme="minorHAnsi"/>
                <w:color w:val="000000"/>
                <w:sz w:val="16"/>
                <w:szCs w:val="16"/>
                <w:lang w:val="en-US" w:eastAsia="pt-BR"/>
              </w:rPr>
              <w:t>Anexo</w:t>
            </w:r>
            <w:proofErr w:type="spellEnd"/>
            <w:r w:rsidRPr="00221030">
              <w:rPr>
                <w:rFonts w:eastAsia="Times New Roman" w:cstheme="minorHAnsi"/>
                <w:color w:val="000000"/>
                <w:sz w:val="16"/>
                <w:szCs w:val="16"/>
                <w:lang w:val="en-US" w:eastAsia="pt-BR"/>
              </w:rPr>
              <w:t xml:space="preserve"> XIII</w:t>
            </w:r>
          </w:p>
        </w:tc>
        <w:tc>
          <w:tcPr>
            <w:tcW w:w="1530"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val="en-US" w:eastAsia="pt-BR"/>
              </w:rPr>
            </w:pPr>
          </w:p>
        </w:tc>
        <w:tc>
          <w:tcPr>
            <w:tcW w:w="1447"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val="en-US" w:eastAsia="pt-BR"/>
              </w:rPr>
            </w:pPr>
          </w:p>
        </w:tc>
        <w:tc>
          <w:tcPr>
            <w:tcW w:w="116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R$ milhares</w:t>
            </w:r>
          </w:p>
        </w:tc>
      </w:tr>
      <w:tr w:rsidR="00D053B9" w:rsidRPr="00221030" w:rsidTr="00C91A2D">
        <w:trPr>
          <w:trHeight w:val="330"/>
          <w:jc w:val="center"/>
        </w:trPr>
        <w:tc>
          <w:tcPr>
            <w:tcW w:w="7076"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IMPACTO NO RESULTADO PREVIDENCIÁRIO ANUAL DA PROJEÇÃO ATUARIAL</w:t>
            </w:r>
          </w:p>
        </w:tc>
      </w:tr>
      <w:tr w:rsidR="00D053B9" w:rsidRPr="00221030" w:rsidTr="00C91A2D">
        <w:trPr>
          <w:trHeight w:val="330"/>
          <w:jc w:val="center"/>
        </w:trPr>
        <w:tc>
          <w:tcPr>
            <w:tcW w:w="1401" w:type="dxa"/>
            <w:tcBorders>
              <w:top w:val="nil"/>
              <w:left w:val="single" w:sz="4" w:space="0" w:color="auto"/>
              <w:bottom w:val="single" w:sz="4" w:space="0" w:color="auto"/>
              <w:right w:val="nil"/>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530" w:type="dxa"/>
            <w:tcBorders>
              <w:top w:val="nil"/>
              <w:left w:val="nil"/>
              <w:bottom w:val="single" w:sz="4" w:space="0" w:color="auto"/>
              <w:right w:val="nil"/>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2017</w:t>
            </w:r>
          </w:p>
        </w:tc>
        <w:tc>
          <w:tcPr>
            <w:tcW w:w="1530" w:type="dxa"/>
            <w:tcBorders>
              <w:top w:val="nil"/>
              <w:left w:val="nil"/>
              <w:bottom w:val="single" w:sz="4" w:space="0" w:color="auto"/>
              <w:right w:val="nil"/>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2018</w:t>
            </w:r>
          </w:p>
        </w:tc>
        <w:tc>
          <w:tcPr>
            <w:tcW w:w="1447" w:type="dxa"/>
            <w:tcBorders>
              <w:top w:val="nil"/>
              <w:left w:val="nil"/>
              <w:bottom w:val="single" w:sz="4" w:space="0" w:color="auto"/>
              <w:right w:val="nil"/>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168"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r>
      <w:tr w:rsidR="00D053B9" w:rsidRPr="00221030" w:rsidTr="00C91A2D">
        <w:trPr>
          <w:trHeight w:val="450"/>
          <w:jc w:val="center"/>
        </w:trPr>
        <w:tc>
          <w:tcPr>
            <w:tcW w:w="1401" w:type="dxa"/>
            <w:tcBorders>
              <w:top w:val="nil"/>
              <w:left w:val="single" w:sz="4" w:space="0" w:color="auto"/>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Ano</w:t>
            </w:r>
          </w:p>
        </w:tc>
        <w:tc>
          <w:tcPr>
            <w:tcW w:w="1530"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18 ANOS</w:t>
            </w:r>
            <w:r w:rsidRPr="00221030">
              <w:rPr>
                <w:rFonts w:eastAsia="Times New Roman" w:cstheme="minorHAnsi"/>
                <w:b/>
                <w:bCs/>
                <w:color w:val="000000"/>
                <w:sz w:val="16"/>
                <w:szCs w:val="16"/>
                <w:lang w:eastAsia="pt-BR"/>
              </w:rPr>
              <w:br/>
              <w:t>(A)</w:t>
            </w:r>
          </w:p>
        </w:tc>
        <w:tc>
          <w:tcPr>
            <w:tcW w:w="1530"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25 ANOS</w:t>
            </w:r>
            <w:r w:rsidRPr="00221030">
              <w:rPr>
                <w:rFonts w:eastAsia="Times New Roman" w:cstheme="minorHAnsi"/>
                <w:b/>
                <w:bCs/>
                <w:color w:val="000000"/>
                <w:sz w:val="16"/>
                <w:szCs w:val="16"/>
                <w:lang w:eastAsia="pt-BR"/>
              </w:rPr>
              <w:br/>
              <w:t xml:space="preserve">(B) </w:t>
            </w:r>
          </w:p>
        </w:tc>
        <w:tc>
          <w:tcPr>
            <w:tcW w:w="1447"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1168" w:type="dxa"/>
            <w:tcBorders>
              <w:top w:val="nil"/>
              <w:left w:val="nil"/>
              <w:bottom w:val="single" w:sz="4" w:space="0" w:color="auto"/>
              <w:right w:val="single" w:sz="4" w:space="0" w:color="auto"/>
            </w:tcBorders>
            <w:shd w:val="clear" w:color="auto" w:fill="auto"/>
            <w:vAlign w:val="center"/>
            <w:hideMark/>
          </w:tcPr>
          <w:p w:rsidR="00D053B9" w:rsidRPr="00221030" w:rsidRDefault="00D053B9"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2018</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-56.233.453</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-53.692.109</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2.541.344</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-4,7%</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2019</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-62.598.632</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-58.985.219</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3.613.414</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-6,1%</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2020</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-70.289.805</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-66.240.590</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4.049.215</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-6,1%</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2021</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-78.010.486</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-73.747.227</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4.263.260</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-5,8%</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2022</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-85.661.735</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-80.981.598</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4.680.136</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-5,8%</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2023</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-93.823.572</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-88.847.307</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4.976.265</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-5,6%</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2024</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-103.294.860</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-97.760.914</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5.533.945</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-5,7%</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2025</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-112.063.931</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-107.800.560</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4.263.370</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-4,0%</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2026</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-117.934.297</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-114.025.215</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3.909.082</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2027</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-124.066.399</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-120.601.765</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3.464.634</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-2,9%</w:t>
            </w:r>
          </w:p>
        </w:tc>
      </w:tr>
      <w:tr w:rsidR="00D053B9" w:rsidRPr="00221030" w:rsidTr="00C91A2D">
        <w:trPr>
          <w:trHeight w:val="225"/>
          <w:jc w:val="center"/>
        </w:trPr>
        <w:tc>
          <w:tcPr>
            <w:tcW w:w="1401" w:type="dxa"/>
            <w:tcBorders>
              <w:top w:val="nil"/>
              <w:left w:val="single" w:sz="4" w:space="0" w:color="auto"/>
              <w:bottom w:val="single" w:sz="4" w:space="0" w:color="auto"/>
              <w:right w:val="single" w:sz="4" w:space="0" w:color="auto"/>
            </w:tcBorders>
            <w:shd w:val="clear" w:color="auto" w:fill="auto"/>
            <w:noWrap/>
            <w:vAlign w:val="center"/>
            <w:hideMark/>
          </w:tcPr>
          <w:p w:rsidR="00D053B9" w:rsidRPr="00221030" w:rsidRDefault="00D053B9"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Acumulado</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-903.977.170</w:t>
            </w:r>
          </w:p>
        </w:tc>
        <w:tc>
          <w:tcPr>
            <w:tcW w:w="1530"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-862.682.504</w:t>
            </w:r>
          </w:p>
        </w:tc>
        <w:tc>
          <w:tcPr>
            <w:tcW w:w="1447"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41.294.666</w:t>
            </w:r>
          </w:p>
        </w:tc>
        <w:tc>
          <w:tcPr>
            <w:tcW w:w="1168" w:type="dxa"/>
            <w:tcBorders>
              <w:top w:val="nil"/>
              <w:left w:val="nil"/>
              <w:bottom w:val="single" w:sz="4" w:space="0" w:color="auto"/>
              <w:right w:val="single" w:sz="4" w:space="0" w:color="auto"/>
            </w:tcBorders>
            <w:shd w:val="clear" w:color="auto" w:fill="auto"/>
            <w:noWrap/>
            <w:vAlign w:val="bottom"/>
            <w:hideMark/>
          </w:tcPr>
          <w:p w:rsidR="00D053B9" w:rsidRPr="00221030" w:rsidRDefault="00D053B9"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w:t>
            </w:r>
          </w:p>
        </w:tc>
      </w:tr>
      <w:tr w:rsidR="00D053B9" w:rsidRPr="00221030" w:rsidTr="00C91A2D">
        <w:trPr>
          <w:trHeight w:val="225"/>
          <w:jc w:val="center"/>
        </w:trPr>
        <w:tc>
          <w:tcPr>
            <w:tcW w:w="2931" w:type="dxa"/>
            <w:gridSpan w:val="2"/>
            <w:tcBorders>
              <w:top w:val="nil"/>
              <w:left w:val="nil"/>
              <w:bottom w:val="nil"/>
              <w:right w:val="nil"/>
            </w:tcBorders>
            <w:shd w:val="clear" w:color="auto" w:fill="auto"/>
            <w:noWrap/>
            <w:vAlign w:val="bottom"/>
            <w:hideMark/>
          </w:tcPr>
          <w:p w:rsidR="00D053B9" w:rsidRPr="00221030" w:rsidRDefault="00D053B9" w:rsidP="006C1BAA">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6C1BAA" w:rsidRPr="00221030">
              <w:rPr>
                <w:rFonts w:eastAsia="Times New Roman" w:cstheme="minorHAnsi"/>
                <w:color w:val="000000"/>
                <w:sz w:val="16"/>
                <w:szCs w:val="16"/>
                <w:lang w:eastAsia="pt-BR"/>
              </w:rPr>
              <w:t>SPREV/</w:t>
            </w:r>
            <w:r w:rsidRPr="00221030">
              <w:rPr>
                <w:rFonts w:eastAsia="Times New Roman" w:cstheme="minorHAnsi"/>
                <w:color w:val="000000"/>
                <w:sz w:val="16"/>
                <w:szCs w:val="16"/>
                <w:lang w:eastAsia="pt-BR"/>
              </w:rPr>
              <w:t>MF</w:t>
            </w:r>
          </w:p>
        </w:tc>
        <w:tc>
          <w:tcPr>
            <w:tcW w:w="1530"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c>
          <w:tcPr>
            <w:tcW w:w="1447"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c>
          <w:tcPr>
            <w:tcW w:w="1168" w:type="dxa"/>
            <w:tcBorders>
              <w:top w:val="nil"/>
              <w:left w:val="nil"/>
              <w:bottom w:val="nil"/>
              <w:right w:val="nil"/>
            </w:tcBorders>
            <w:shd w:val="clear" w:color="auto" w:fill="auto"/>
            <w:noWrap/>
            <w:vAlign w:val="bottom"/>
            <w:hideMark/>
          </w:tcPr>
          <w:p w:rsidR="00D053B9" w:rsidRPr="00221030" w:rsidRDefault="00D053B9" w:rsidP="00C91A2D">
            <w:pPr>
              <w:spacing w:after="0" w:line="240" w:lineRule="auto"/>
              <w:rPr>
                <w:rFonts w:eastAsia="Times New Roman" w:cstheme="minorHAnsi"/>
                <w:color w:val="000000"/>
                <w:sz w:val="16"/>
                <w:szCs w:val="16"/>
                <w:lang w:eastAsia="pt-BR"/>
              </w:rPr>
            </w:pPr>
          </w:p>
        </w:tc>
      </w:tr>
    </w:tbl>
    <w:p w:rsidR="00D053B9" w:rsidRPr="00221030" w:rsidRDefault="00D053B9" w:rsidP="00FA036A">
      <w:pPr>
        <w:spacing w:before="120" w:after="120"/>
        <w:jc w:val="both"/>
        <w:rPr>
          <w:rFonts w:cstheme="minorHAnsi"/>
          <w:sz w:val="24"/>
          <w:szCs w:val="24"/>
        </w:rPr>
      </w:pPr>
    </w:p>
    <w:p w:rsidR="00354DC9" w:rsidRPr="00221030" w:rsidRDefault="00354DC9" w:rsidP="00FA036A">
      <w:pPr>
        <w:spacing w:before="120" w:after="120"/>
        <w:jc w:val="both"/>
        <w:rPr>
          <w:rFonts w:cstheme="minorHAnsi"/>
          <w:sz w:val="24"/>
          <w:szCs w:val="24"/>
        </w:rPr>
      </w:pPr>
      <w:r w:rsidRPr="00221030">
        <w:rPr>
          <w:rFonts w:cstheme="minorHAnsi"/>
          <w:noProof/>
          <w:sz w:val="24"/>
          <w:szCs w:val="24"/>
          <w:lang w:eastAsia="pt-BR"/>
        </w:rPr>
        <w:drawing>
          <wp:inline distT="0" distB="0" distL="0" distR="0" wp14:anchorId="40E1121E" wp14:editId="1580D9E6">
            <wp:extent cx="6140863" cy="382457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46615" cy="3828161"/>
                    </a:xfrm>
                    <a:prstGeom prst="rect">
                      <a:avLst/>
                    </a:prstGeom>
                    <a:noFill/>
                  </pic:spPr>
                </pic:pic>
              </a:graphicData>
            </a:graphic>
          </wp:inline>
        </w:drawing>
      </w:r>
    </w:p>
    <w:p w:rsidR="00354DC9" w:rsidRPr="00221030" w:rsidRDefault="00354DC9" w:rsidP="00FA036A">
      <w:pPr>
        <w:spacing w:before="120" w:after="120"/>
        <w:jc w:val="both"/>
        <w:rPr>
          <w:rFonts w:cstheme="minorHAnsi"/>
          <w:sz w:val="24"/>
          <w:szCs w:val="24"/>
        </w:rPr>
      </w:pPr>
    </w:p>
    <w:p w:rsidR="00354DC9" w:rsidRPr="00221030" w:rsidRDefault="00354DC9" w:rsidP="00FA036A">
      <w:pPr>
        <w:spacing w:before="120" w:after="120"/>
        <w:jc w:val="both"/>
        <w:rPr>
          <w:rFonts w:cstheme="minorHAnsi"/>
          <w:sz w:val="24"/>
          <w:szCs w:val="24"/>
        </w:rPr>
      </w:pPr>
    </w:p>
    <w:p w:rsidR="006F69C3" w:rsidRPr="00221030" w:rsidRDefault="006F69C3" w:rsidP="006F69C3">
      <w:pPr>
        <w:pStyle w:val="Ttulo1"/>
        <w:numPr>
          <w:ilvl w:val="0"/>
          <w:numId w:val="31"/>
        </w:numPr>
        <w:spacing w:before="360" w:after="240"/>
        <w:ind w:left="0" w:firstLine="0"/>
        <w:jc w:val="both"/>
        <w:rPr>
          <w:rFonts w:asciiTheme="minorHAnsi" w:hAnsiTheme="minorHAnsi" w:cstheme="minorHAnsi"/>
          <w:sz w:val="24"/>
          <w:szCs w:val="24"/>
        </w:rPr>
      </w:pPr>
      <w:bookmarkStart w:id="83" w:name="_Toc510115904"/>
      <w:r w:rsidRPr="00221030">
        <w:rPr>
          <w:rFonts w:asciiTheme="minorHAnsi" w:hAnsiTheme="minorHAnsi" w:cstheme="minorHAnsi"/>
          <w:sz w:val="24"/>
          <w:szCs w:val="24"/>
        </w:rPr>
        <w:t>ESTIMATIVA DA DATA PROVÁVEL DE APOSENTADORIA</w:t>
      </w:r>
      <w:bookmarkEnd w:id="83"/>
    </w:p>
    <w:p w:rsidR="00487180" w:rsidRPr="00221030" w:rsidRDefault="006F69C3" w:rsidP="00493352">
      <w:pPr>
        <w:spacing w:before="120" w:after="120"/>
        <w:jc w:val="both"/>
        <w:rPr>
          <w:rFonts w:cstheme="minorHAnsi"/>
          <w:sz w:val="24"/>
          <w:szCs w:val="24"/>
        </w:rPr>
      </w:pPr>
      <w:r w:rsidRPr="00221030">
        <w:rPr>
          <w:rFonts w:cstheme="minorHAnsi"/>
          <w:sz w:val="24"/>
          <w:szCs w:val="24"/>
        </w:rPr>
        <w:t>14.</w:t>
      </w:r>
      <w:r w:rsidRPr="00221030">
        <w:rPr>
          <w:rFonts w:cstheme="minorHAnsi"/>
          <w:sz w:val="24"/>
          <w:szCs w:val="24"/>
        </w:rPr>
        <w:tab/>
        <w:t xml:space="preserve">Até a </w:t>
      </w:r>
      <w:r w:rsidR="00A42C93" w:rsidRPr="00221030">
        <w:rPr>
          <w:rFonts w:cstheme="minorHAnsi"/>
          <w:sz w:val="24"/>
          <w:szCs w:val="24"/>
        </w:rPr>
        <w:t>avaliação atuarial de 2017 a data provável da aposentadoria era estimada</w:t>
      </w:r>
      <w:r w:rsidR="00493352" w:rsidRPr="00221030">
        <w:rPr>
          <w:rFonts w:cstheme="minorHAnsi"/>
          <w:sz w:val="24"/>
          <w:szCs w:val="24"/>
        </w:rPr>
        <w:t xml:space="preserve"> observando as seguintes premissas: a) </w:t>
      </w:r>
      <w:r w:rsidR="005C58E1" w:rsidRPr="00221030">
        <w:rPr>
          <w:rFonts w:cstheme="minorHAnsi"/>
          <w:sz w:val="24"/>
          <w:szCs w:val="24"/>
        </w:rPr>
        <w:t xml:space="preserve">de início </w:t>
      </w:r>
      <w:r w:rsidR="00493352" w:rsidRPr="00221030">
        <w:rPr>
          <w:rFonts w:cstheme="minorHAnsi"/>
          <w:sz w:val="24"/>
          <w:szCs w:val="24"/>
        </w:rPr>
        <w:t xml:space="preserve">apurava-se a </w:t>
      </w:r>
      <w:r w:rsidR="00A42C93" w:rsidRPr="00221030">
        <w:rPr>
          <w:rFonts w:cstheme="minorHAnsi"/>
          <w:sz w:val="24"/>
          <w:szCs w:val="24"/>
        </w:rPr>
        <w:t>primeira elegibilidade ao benefício, calculada conforme as regras previstas na Constituição</w:t>
      </w:r>
      <w:r w:rsidR="00493352" w:rsidRPr="00221030">
        <w:rPr>
          <w:rFonts w:cstheme="minorHAnsi"/>
          <w:sz w:val="24"/>
          <w:szCs w:val="24"/>
        </w:rPr>
        <w:t xml:space="preserve"> Federal; b) d</w:t>
      </w:r>
      <w:r w:rsidR="00A42C93" w:rsidRPr="00221030">
        <w:rPr>
          <w:rFonts w:cstheme="minorHAnsi"/>
          <w:sz w:val="24"/>
          <w:szCs w:val="24"/>
        </w:rPr>
        <w:t>epois estimava-se a data provável de aposentadoria considerando a melhor elegibilidade (</w:t>
      </w:r>
      <w:r w:rsidR="00493352" w:rsidRPr="00221030">
        <w:rPr>
          <w:rFonts w:cstheme="minorHAnsi"/>
          <w:sz w:val="24"/>
          <w:szCs w:val="24"/>
        </w:rPr>
        <w:t>com i</w:t>
      </w:r>
      <w:r w:rsidR="00A42C93" w:rsidRPr="00221030">
        <w:rPr>
          <w:rFonts w:cstheme="minorHAnsi"/>
          <w:sz w:val="24"/>
          <w:szCs w:val="24"/>
        </w:rPr>
        <w:t>ntegralidade e paridade)</w:t>
      </w:r>
      <w:r w:rsidR="00493352" w:rsidRPr="00221030">
        <w:rPr>
          <w:rFonts w:cstheme="minorHAnsi"/>
          <w:sz w:val="24"/>
          <w:szCs w:val="24"/>
        </w:rPr>
        <w:t xml:space="preserve">; c) </w:t>
      </w:r>
      <w:r w:rsidR="00A42C93" w:rsidRPr="00221030">
        <w:rPr>
          <w:rFonts w:cstheme="minorHAnsi"/>
          <w:sz w:val="24"/>
          <w:szCs w:val="24"/>
        </w:rPr>
        <w:t>então utiliz</w:t>
      </w:r>
      <w:r w:rsidR="00493352" w:rsidRPr="00221030">
        <w:rPr>
          <w:rFonts w:cstheme="minorHAnsi"/>
          <w:sz w:val="24"/>
          <w:szCs w:val="24"/>
        </w:rPr>
        <w:t>ava</w:t>
      </w:r>
      <w:r w:rsidR="00A42C93" w:rsidRPr="00221030">
        <w:rPr>
          <w:rFonts w:cstheme="minorHAnsi"/>
          <w:sz w:val="24"/>
          <w:szCs w:val="24"/>
        </w:rPr>
        <w:t xml:space="preserve">-se a </w:t>
      </w:r>
      <w:r w:rsidR="005C58E1" w:rsidRPr="00221030">
        <w:rPr>
          <w:rFonts w:cstheme="minorHAnsi"/>
          <w:sz w:val="24"/>
          <w:szCs w:val="24"/>
        </w:rPr>
        <w:t>hipótese</w:t>
      </w:r>
      <w:r w:rsidR="00A42C93" w:rsidRPr="00221030">
        <w:rPr>
          <w:rFonts w:cstheme="minorHAnsi"/>
          <w:sz w:val="24"/>
          <w:szCs w:val="24"/>
        </w:rPr>
        <w:t xml:space="preserve"> de que o segurado esperaria no máximo mais três anos </w:t>
      </w:r>
      <w:r w:rsidR="00493352" w:rsidRPr="00221030">
        <w:rPr>
          <w:rFonts w:cstheme="minorHAnsi"/>
          <w:sz w:val="24"/>
          <w:szCs w:val="24"/>
        </w:rPr>
        <w:t xml:space="preserve">a partir da primeira elegibilidade para atingir </w:t>
      </w:r>
      <w:r w:rsidR="00487180" w:rsidRPr="00221030">
        <w:rPr>
          <w:rFonts w:cstheme="minorHAnsi"/>
          <w:sz w:val="24"/>
          <w:szCs w:val="24"/>
        </w:rPr>
        <w:t xml:space="preserve">a melhor elegibilidade; d) </w:t>
      </w:r>
      <w:r w:rsidR="00A42C93" w:rsidRPr="00221030">
        <w:rPr>
          <w:rFonts w:cstheme="minorHAnsi"/>
          <w:sz w:val="24"/>
          <w:szCs w:val="24"/>
        </w:rPr>
        <w:t xml:space="preserve">caso </w:t>
      </w:r>
      <w:r w:rsidR="00487180" w:rsidRPr="00221030">
        <w:rPr>
          <w:rFonts w:cstheme="minorHAnsi"/>
          <w:sz w:val="24"/>
          <w:szCs w:val="24"/>
        </w:rPr>
        <w:t>esse intervalo fosse superior a três anos</w:t>
      </w:r>
      <w:r w:rsidR="00A42C93" w:rsidRPr="00221030">
        <w:rPr>
          <w:rFonts w:cstheme="minorHAnsi"/>
          <w:sz w:val="24"/>
          <w:szCs w:val="24"/>
        </w:rPr>
        <w:t>, considerava-se que a aposentadoria se daria a partir da primeira elegibilidade, mesmo que menos vantajosa.</w:t>
      </w:r>
    </w:p>
    <w:p w:rsidR="00DD174E" w:rsidRPr="00221030" w:rsidRDefault="00487180" w:rsidP="00493352">
      <w:pPr>
        <w:spacing w:before="120" w:after="120"/>
        <w:jc w:val="both"/>
        <w:rPr>
          <w:rFonts w:cstheme="minorHAnsi"/>
          <w:sz w:val="24"/>
          <w:szCs w:val="24"/>
        </w:rPr>
      </w:pPr>
      <w:r w:rsidRPr="00221030">
        <w:rPr>
          <w:rFonts w:cstheme="minorHAnsi"/>
          <w:sz w:val="24"/>
          <w:szCs w:val="24"/>
        </w:rPr>
        <w:t>15.</w:t>
      </w:r>
      <w:r w:rsidRPr="00221030">
        <w:rPr>
          <w:rFonts w:cstheme="minorHAnsi"/>
          <w:sz w:val="24"/>
          <w:szCs w:val="24"/>
        </w:rPr>
        <w:tab/>
      </w:r>
      <w:r w:rsidR="00A42C93" w:rsidRPr="00221030">
        <w:rPr>
          <w:rFonts w:cstheme="minorHAnsi"/>
          <w:sz w:val="24"/>
          <w:szCs w:val="24"/>
        </w:rPr>
        <w:t>Para a avaliação atuarial de 2018</w:t>
      </w:r>
      <w:r w:rsidRPr="00221030">
        <w:rPr>
          <w:rFonts w:cstheme="minorHAnsi"/>
          <w:sz w:val="24"/>
          <w:szCs w:val="24"/>
        </w:rPr>
        <w:t xml:space="preserve"> foi </w:t>
      </w:r>
      <w:r w:rsidR="00A42C93" w:rsidRPr="00221030">
        <w:rPr>
          <w:rFonts w:cstheme="minorHAnsi"/>
          <w:sz w:val="24"/>
          <w:szCs w:val="24"/>
        </w:rPr>
        <w:t>adotada a hipótese na qual todos os servidores sujeitos às regras de transição aguardam a data em que tiverem direito à integralidade e paridade para se aposentar</w:t>
      </w:r>
      <w:r w:rsidRPr="00221030">
        <w:rPr>
          <w:rFonts w:cstheme="minorHAnsi"/>
          <w:sz w:val="24"/>
          <w:szCs w:val="24"/>
        </w:rPr>
        <w:t>, independentemente do tempo necessário</w:t>
      </w:r>
      <w:r w:rsidR="00A42C93" w:rsidRPr="00221030">
        <w:rPr>
          <w:rFonts w:cstheme="minorHAnsi"/>
          <w:sz w:val="24"/>
          <w:szCs w:val="24"/>
        </w:rPr>
        <w:t xml:space="preserve">. A alteração dessa premissa </w:t>
      </w:r>
      <w:r w:rsidR="005C58E1" w:rsidRPr="00221030">
        <w:rPr>
          <w:rFonts w:cstheme="minorHAnsi"/>
          <w:sz w:val="24"/>
          <w:szCs w:val="24"/>
        </w:rPr>
        <w:t>resultou</w:t>
      </w:r>
      <w:r w:rsidR="00A42C93" w:rsidRPr="00221030">
        <w:rPr>
          <w:rFonts w:cstheme="minorHAnsi"/>
          <w:sz w:val="24"/>
          <w:szCs w:val="24"/>
        </w:rPr>
        <w:t xml:space="preserve"> em aumento de 0,13% no </w:t>
      </w:r>
      <w:proofErr w:type="spellStart"/>
      <w:r w:rsidR="00A42C93" w:rsidRPr="00221030">
        <w:rPr>
          <w:rFonts w:cstheme="minorHAnsi"/>
          <w:sz w:val="24"/>
          <w:szCs w:val="24"/>
        </w:rPr>
        <w:t>deficit</w:t>
      </w:r>
      <w:proofErr w:type="spellEnd"/>
      <w:r w:rsidR="00A42C93" w:rsidRPr="00221030">
        <w:rPr>
          <w:rFonts w:cstheme="minorHAnsi"/>
          <w:sz w:val="24"/>
          <w:szCs w:val="24"/>
        </w:rPr>
        <w:t xml:space="preserve"> atuarial.</w:t>
      </w:r>
    </w:p>
    <w:tbl>
      <w:tblPr>
        <w:tblW w:w="9558" w:type="dxa"/>
        <w:jc w:val="center"/>
        <w:tblCellMar>
          <w:left w:w="70" w:type="dxa"/>
          <w:right w:w="70" w:type="dxa"/>
        </w:tblCellMar>
        <w:tblLook w:val="04A0" w:firstRow="1" w:lastRow="0" w:firstColumn="1" w:lastColumn="0" w:noHBand="0" w:noVBand="1"/>
      </w:tblPr>
      <w:tblGrid>
        <w:gridCol w:w="3845"/>
        <w:gridCol w:w="1790"/>
        <w:gridCol w:w="1790"/>
        <w:gridCol w:w="1672"/>
        <w:gridCol w:w="461"/>
      </w:tblGrid>
      <w:tr w:rsidR="00C91A2D" w:rsidRPr="00221030" w:rsidTr="00C91A2D">
        <w:trPr>
          <w:trHeight w:val="225"/>
          <w:jc w:val="center"/>
        </w:trPr>
        <w:tc>
          <w:tcPr>
            <w:tcW w:w="9558"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Data Provável de Aposentadoria </w:t>
            </w:r>
          </w:p>
        </w:tc>
      </w:tr>
      <w:tr w:rsidR="00C91A2D" w:rsidRPr="00221030" w:rsidTr="00C91A2D">
        <w:trPr>
          <w:trHeight w:val="105"/>
          <w:jc w:val="center"/>
        </w:trPr>
        <w:tc>
          <w:tcPr>
            <w:tcW w:w="3845"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c>
          <w:tcPr>
            <w:tcW w:w="1790"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c>
          <w:tcPr>
            <w:tcW w:w="1790"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c>
          <w:tcPr>
            <w:tcW w:w="1672"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c>
          <w:tcPr>
            <w:tcW w:w="461"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r>
      <w:tr w:rsidR="00C91A2D" w:rsidRPr="00221030" w:rsidTr="00C91A2D">
        <w:trPr>
          <w:trHeight w:val="222"/>
          <w:jc w:val="center"/>
        </w:trPr>
        <w:tc>
          <w:tcPr>
            <w:tcW w:w="9558"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Balanço Atuarial Sintético Comparativo</w:t>
            </w:r>
          </w:p>
        </w:tc>
      </w:tr>
      <w:tr w:rsidR="00C91A2D" w:rsidRPr="00221030" w:rsidTr="00C91A2D">
        <w:trPr>
          <w:trHeight w:val="222"/>
          <w:jc w:val="center"/>
        </w:trPr>
        <w:tc>
          <w:tcPr>
            <w:tcW w:w="9558"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roofErr w:type="gramStart"/>
            <w:r w:rsidRPr="00221030">
              <w:rPr>
                <w:rFonts w:eastAsia="Times New Roman" w:cstheme="minorHAnsi"/>
                <w:b/>
                <w:bCs/>
                <w:color w:val="000000"/>
                <w:sz w:val="16"/>
                <w:szCs w:val="16"/>
                <w:lang w:eastAsia="pt-BR"/>
              </w:rPr>
              <w:t>Juros :</w:t>
            </w:r>
            <w:proofErr w:type="gramEnd"/>
            <w:r w:rsidRPr="00221030">
              <w:rPr>
                <w:rFonts w:eastAsia="Times New Roman" w:cstheme="minorHAnsi"/>
                <w:b/>
                <w:bCs/>
                <w:color w:val="000000"/>
                <w:sz w:val="16"/>
                <w:szCs w:val="16"/>
                <w:lang w:eastAsia="pt-BR"/>
              </w:rPr>
              <w:t xml:space="preserve"> 5,75% a.a.</w:t>
            </w:r>
          </w:p>
        </w:tc>
      </w:tr>
      <w:tr w:rsidR="00C91A2D" w:rsidRPr="00221030" w:rsidTr="00C91A2D">
        <w:trPr>
          <w:trHeight w:val="222"/>
          <w:jc w:val="center"/>
        </w:trPr>
        <w:tc>
          <w:tcPr>
            <w:tcW w:w="9558"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União - Consolidado - Todos os Poderes </w:t>
            </w:r>
          </w:p>
        </w:tc>
      </w:tr>
      <w:tr w:rsidR="00C91A2D" w:rsidRPr="00221030" w:rsidTr="00C91A2D">
        <w:trPr>
          <w:trHeight w:val="222"/>
          <w:jc w:val="center"/>
        </w:trPr>
        <w:tc>
          <w:tcPr>
            <w:tcW w:w="9558"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Grupo </w:t>
            </w:r>
            <w:proofErr w:type="gramStart"/>
            <w:r w:rsidRPr="00221030">
              <w:rPr>
                <w:rFonts w:eastAsia="Times New Roman" w:cstheme="minorHAnsi"/>
                <w:b/>
                <w:bCs/>
                <w:color w:val="000000"/>
                <w:sz w:val="16"/>
                <w:szCs w:val="16"/>
                <w:lang w:eastAsia="pt-BR"/>
              </w:rPr>
              <w:t>Fechado :</w:t>
            </w:r>
            <w:proofErr w:type="gramEnd"/>
            <w:r w:rsidRPr="00221030">
              <w:rPr>
                <w:rFonts w:eastAsia="Times New Roman" w:cstheme="minorHAnsi"/>
                <w:b/>
                <w:bCs/>
                <w:color w:val="000000"/>
                <w:sz w:val="16"/>
                <w:szCs w:val="16"/>
                <w:lang w:eastAsia="pt-BR"/>
              </w:rPr>
              <w:t xml:space="preserve"> Geração Atual</w:t>
            </w:r>
          </w:p>
        </w:tc>
      </w:tr>
      <w:tr w:rsidR="00C91A2D" w:rsidRPr="00221030" w:rsidTr="00C91A2D">
        <w:trPr>
          <w:trHeight w:val="222"/>
          <w:jc w:val="center"/>
        </w:trPr>
        <w:tc>
          <w:tcPr>
            <w:tcW w:w="9558"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Data da Avaliação: 31/12/2017</w:t>
            </w:r>
          </w:p>
        </w:tc>
      </w:tr>
      <w:tr w:rsidR="00C91A2D" w:rsidRPr="00221030" w:rsidTr="00C91A2D">
        <w:trPr>
          <w:trHeight w:val="75"/>
          <w:jc w:val="center"/>
        </w:trPr>
        <w:tc>
          <w:tcPr>
            <w:tcW w:w="9558"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r>
      <w:tr w:rsidR="00C91A2D" w:rsidRPr="00221030" w:rsidTr="00C91A2D">
        <w:trPr>
          <w:trHeight w:val="225"/>
          <w:jc w:val="center"/>
        </w:trPr>
        <w:tc>
          <w:tcPr>
            <w:tcW w:w="3845" w:type="dxa"/>
            <w:tcBorders>
              <w:top w:val="single" w:sz="4" w:space="0" w:color="auto"/>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790" w:type="dxa"/>
            <w:tcBorders>
              <w:top w:val="single" w:sz="4" w:space="0" w:color="auto"/>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2017</w:t>
            </w:r>
          </w:p>
        </w:tc>
        <w:tc>
          <w:tcPr>
            <w:tcW w:w="1790" w:type="dxa"/>
            <w:tcBorders>
              <w:top w:val="single" w:sz="4" w:space="0" w:color="auto"/>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2018</w:t>
            </w:r>
          </w:p>
        </w:tc>
        <w:tc>
          <w:tcPr>
            <w:tcW w:w="1672" w:type="dxa"/>
            <w:tcBorders>
              <w:top w:val="single" w:sz="4" w:space="0" w:color="auto"/>
              <w:left w:val="nil"/>
              <w:bottom w:val="single" w:sz="4" w:space="0" w:color="auto"/>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461" w:type="dxa"/>
            <w:tcBorders>
              <w:top w:val="single" w:sz="4" w:space="0" w:color="auto"/>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r>
      <w:tr w:rsidR="00C91A2D" w:rsidRPr="00221030" w:rsidTr="00C91A2D">
        <w:trPr>
          <w:trHeight w:val="675"/>
          <w:jc w:val="center"/>
        </w:trPr>
        <w:tc>
          <w:tcPr>
            <w:tcW w:w="384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ATIVO</w:t>
            </w:r>
          </w:p>
        </w:tc>
        <w:tc>
          <w:tcPr>
            <w:tcW w:w="1790"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PRIMEIRA ELEGIBILIDADE</w:t>
            </w:r>
            <w:r w:rsidRPr="00221030">
              <w:rPr>
                <w:rFonts w:eastAsia="Times New Roman" w:cstheme="minorHAnsi"/>
                <w:b/>
                <w:bCs/>
                <w:color w:val="000000"/>
                <w:sz w:val="16"/>
                <w:szCs w:val="16"/>
                <w:lang w:eastAsia="pt-BR"/>
              </w:rPr>
              <w:br/>
              <w:t>(A)</w:t>
            </w:r>
          </w:p>
        </w:tc>
        <w:tc>
          <w:tcPr>
            <w:tcW w:w="1790"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MELHOR ELEGIBILIDADE</w:t>
            </w:r>
            <w:r w:rsidRPr="00221030">
              <w:rPr>
                <w:rFonts w:eastAsia="Times New Roman" w:cstheme="minorHAnsi"/>
                <w:b/>
                <w:bCs/>
                <w:color w:val="000000"/>
                <w:sz w:val="16"/>
                <w:szCs w:val="16"/>
                <w:lang w:eastAsia="pt-BR"/>
              </w:rPr>
              <w:br/>
              <w:t>(B)</w:t>
            </w:r>
          </w:p>
        </w:tc>
        <w:tc>
          <w:tcPr>
            <w:tcW w:w="1672"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461" w:type="dxa"/>
            <w:tcBorders>
              <w:top w:val="nil"/>
              <w:left w:val="nil"/>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C91A2D" w:rsidRPr="00221030" w:rsidTr="00C91A2D">
        <w:trPr>
          <w:trHeight w:val="225"/>
          <w:jc w:val="center"/>
        </w:trPr>
        <w:tc>
          <w:tcPr>
            <w:tcW w:w="384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das Contribuições</w:t>
            </w:r>
          </w:p>
        </w:tc>
        <w:tc>
          <w:tcPr>
            <w:tcW w:w="1790"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301.641.191.906,39</w:t>
            </w:r>
          </w:p>
        </w:tc>
        <w:tc>
          <w:tcPr>
            <w:tcW w:w="1790"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318.844.004.447,38</w:t>
            </w:r>
          </w:p>
        </w:tc>
        <w:tc>
          <w:tcPr>
            <w:tcW w:w="1672"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17.202.812.540,99</w:t>
            </w:r>
          </w:p>
        </w:tc>
        <w:tc>
          <w:tcPr>
            <w:tcW w:w="46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5,4%</w:t>
            </w:r>
          </w:p>
        </w:tc>
      </w:tr>
      <w:tr w:rsidR="00C91A2D" w:rsidRPr="00221030" w:rsidTr="00C91A2D">
        <w:trPr>
          <w:trHeight w:val="225"/>
          <w:jc w:val="center"/>
        </w:trPr>
        <w:tc>
          <w:tcPr>
            <w:tcW w:w="384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salários</w:t>
            </w:r>
          </w:p>
        </w:tc>
        <w:tc>
          <w:tcPr>
            <w:tcW w:w="1790"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227.611.811.791,37</w:t>
            </w:r>
          </w:p>
        </w:tc>
        <w:tc>
          <w:tcPr>
            <w:tcW w:w="1790"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242.703.248.050,99</w:t>
            </w:r>
          </w:p>
        </w:tc>
        <w:tc>
          <w:tcPr>
            <w:tcW w:w="1672"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15.091.436.259,62</w:t>
            </w:r>
          </w:p>
        </w:tc>
        <w:tc>
          <w:tcPr>
            <w:tcW w:w="46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6,2%</w:t>
            </w:r>
          </w:p>
        </w:tc>
      </w:tr>
      <w:tr w:rsidR="00C91A2D" w:rsidRPr="00221030" w:rsidTr="00C91A2D">
        <w:trPr>
          <w:trHeight w:val="225"/>
          <w:jc w:val="center"/>
        </w:trPr>
        <w:tc>
          <w:tcPr>
            <w:tcW w:w="384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Benefícios</w:t>
            </w:r>
          </w:p>
        </w:tc>
        <w:tc>
          <w:tcPr>
            <w:tcW w:w="1790"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74.029.380.115,02</w:t>
            </w:r>
          </w:p>
        </w:tc>
        <w:tc>
          <w:tcPr>
            <w:tcW w:w="1790"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76.140.756.396,38</w:t>
            </w:r>
          </w:p>
        </w:tc>
        <w:tc>
          <w:tcPr>
            <w:tcW w:w="1672"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2.111.376.281,36</w:t>
            </w:r>
          </w:p>
        </w:tc>
        <w:tc>
          <w:tcPr>
            <w:tcW w:w="46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2,8%</w:t>
            </w:r>
          </w:p>
        </w:tc>
      </w:tr>
      <w:tr w:rsidR="00C91A2D" w:rsidRPr="00221030" w:rsidTr="00C91A2D">
        <w:trPr>
          <w:trHeight w:val="225"/>
          <w:jc w:val="center"/>
        </w:trPr>
        <w:tc>
          <w:tcPr>
            <w:tcW w:w="384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790"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790"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672"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46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C91A2D" w:rsidRPr="00221030" w:rsidTr="00C91A2D">
        <w:trPr>
          <w:trHeight w:val="225"/>
          <w:jc w:val="center"/>
        </w:trPr>
        <w:tc>
          <w:tcPr>
            <w:tcW w:w="3845"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proofErr w:type="spellStart"/>
            <w:r w:rsidRPr="00221030">
              <w:rPr>
                <w:rFonts w:eastAsia="Times New Roman" w:cstheme="minorHAnsi"/>
                <w:b/>
                <w:bCs/>
                <w:color w:val="000000"/>
                <w:sz w:val="16"/>
                <w:szCs w:val="16"/>
                <w:lang w:eastAsia="pt-BR"/>
              </w:rPr>
              <w:t>Deficit</w:t>
            </w:r>
            <w:proofErr w:type="spellEnd"/>
            <w:r w:rsidRPr="00221030">
              <w:rPr>
                <w:rFonts w:eastAsia="Times New Roman" w:cstheme="minorHAnsi"/>
                <w:b/>
                <w:bCs/>
                <w:color w:val="000000"/>
                <w:sz w:val="16"/>
                <w:szCs w:val="16"/>
                <w:lang w:eastAsia="pt-BR"/>
              </w:rPr>
              <w:t xml:space="preserve"> Atuarial</w:t>
            </w:r>
          </w:p>
        </w:tc>
        <w:tc>
          <w:tcPr>
            <w:tcW w:w="1790"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1.197.600.116.246,08</w:t>
            </w:r>
          </w:p>
        </w:tc>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1.199.126.766.497,31</w:t>
            </w:r>
          </w:p>
        </w:tc>
        <w:tc>
          <w:tcPr>
            <w:tcW w:w="1672"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1.526.650.251,24</w:t>
            </w:r>
          </w:p>
        </w:tc>
        <w:tc>
          <w:tcPr>
            <w:tcW w:w="461"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0,1%</w:t>
            </w:r>
          </w:p>
        </w:tc>
      </w:tr>
      <w:tr w:rsidR="00C91A2D" w:rsidRPr="00221030" w:rsidTr="00C91A2D">
        <w:trPr>
          <w:trHeight w:val="225"/>
          <w:jc w:val="center"/>
        </w:trPr>
        <w:tc>
          <w:tcPr>
            <w:tcW w:w="3845"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1.499.241.308.152,46</w:t>
            </w:r>
          </w:p>
        </w:tc>
        <w:tc>
          <w:tcPr>
            <w:tcW w:w="1790"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1.517.970.770.944,69</w:t>
            </w:r>
          </w:p>
        </w:tc>
        <w:tc>
          <w:tcPr>
            <w:tcW w:w="1672"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18.729.462.792,22</w:t>
            </w:r>
          </w:p>
        </w:tc>
        <w:tc>
          <w:tcPr>
            <w:tcW w:w="461"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1,2%</w:t>
            </w:r>
          </w:p>
        </w:tc>
      </w:tr>
      <w:tr w:rsidR="00C91A2D" w:rsidRPr="00221030" w:rsidTr="00C91A2D">
        <w:trPr>
          <w:trHeight w:val="225"/>
          <w:jc w:val="center"/>
        </w:trPr>
        <w:tc>
          <w:tcPr>
            <w:tcW w:w="3845"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790"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790"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672"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461"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C91A2D" w:rsidRPr="00221030" w:rsidTr="00C91A2D">
        <w:trPr>
          <w:trHeight w:val="675"/>
          <w:jc w:val="center"/>
        </w:trPr>
        <w:tc>
          <w:tcPr>
            <w:tcW w:w="38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PASSIVO</w:t>
            </w:r>
          </w:p>
        </w:tc>
        <w:tc>
          <w:tcPr>
            <w:tcW w:w="1790" w:type="dxa"/>
            <w:tcBorders>
              <w:top w:val="single" w:sz="4" w:space="0" w:color="auto"/>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PRIMEIRA ELEGIBILIDADE</w:t>
            </w:r>
            <w:r w:rsidRPr="00221030">
              <w:rPr>
                <w:rFonts w:eastAsia="Times New Roman" w:cstheme="minorHAnsi"/>
                <w:b/>
                <w:bCs/>
                <w:color w:val="000000"/>
                <w:sz w:val="16"/>
                <w:szCs w:val="16"/>
                <w:lang w:eastAsia="pt-BR"/>
              </w:rPr>
              <w:br/>
              <w:t>(A)</w:t>
            </w:r>
          </w:p>
        </w:tc>
        <w:tc>
          <w:tcPr>
            <w:tcW w:w="1790" w:type="dxa"/>
            <w:tcBorders>
              <w:top w:val="single" w:sz="4" w:space="0" w:color="auto"/>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MELHOR ELEGIBILIDADE</w:t>
            </w:r>
            <w:r w:rsidRPr="00221030">
              <w:rPr>
                <w:rFonts w:eastAsia="Times New Roman" w:cstheme="minorHAnsi"/>
                <w:b/>
                <w:bCs/>
                <w:color w:val="000000"/>
                <w:sz w:val="16"/>
                <w:szCs w:val="16"/>
                <w:lang w:eastAsia="pt-BR"/>
              </w:rPr>
              <w:br/>
              <w:t>(B)</w:t>
            </w:r>
          </w:p>
        </w:tc>
        <w:tc>
          <w:tcPr>
            <w:tcW w:w="1672" w:type="dxa"/>
            <w:tcBorders>
              <w:top w:val="single" w:sz="4" w:space="0" w:color="auto"/>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C91A2D" w:rsidRPr="00221030" w:rsidTr="00C91A2D">
        <w:trPr>
          <w:trHeight w:val="225"/>
          <w:jc w:val="center"/>
        </w:trPr>
        <w:tc>
          <w:tcPr>
            <w:tcW w:w="384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Concedidos</w:t>
            </w:r>
          </w:p>
        </w:tc>
        <w:tc>
          <w:tcPr>
            <w:tcW w:w="1790"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687.994.125.643,94</w:t>
            </w:r>
          </w:p>
        </w:tc>
        <w:tc>
          <w:tcPr>
            <w:tcW w:w="1790"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687.994.125.643,94</w:t>
            </w:r>
          </w:p>
        </w:tc>
        <w:tc>
          <w:tcPr>
            <w:tcW w:w="1672"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0,00</w:t>
            </w:r>
          </w:p>
        </w:tc>
        <w:tc>
          <w:tcPr>
            <w:tcW w:w="46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w:t>
            </w:r>
          </w:p>
        </w:tc>
      </w:tr>
      <w:tr w:rsidR="00C91A2D" w:rsidRPr="00221030" w:rsidTr="00C91A2D">
        <w:trPr>
          <w:trHeight w:val="225"/>
          <w:jc w:val="center"/>
        </w:trPr>
        <w:tc>
          <w:tcPr>
            <w:tcW w:w="384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Aposentadorias</w:t>
            </w:r>
          </w:p>
        </w:tc>
        <w:tc>
          <w:tcPr>
            <w:tcW w:w="1790"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488.705.196.872,68</w:t>
            </w:r>
          </w:p>
        </w:tc>
        <w:tc>
          <w:tcPr>
            <w:tcW w:w="1790"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488.705.196.872,68</w:t>
            </w:r>
          </w:p>
        </w:tc>
        <w:tc>
          <w:tcPr>
            <w:tcW w:w="1672"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46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C91A2D" w:rsidRPr="00221030" w:rsidTr="00C91A2D">
        <w:trPr>
          <w:trHeight w:val="225"/>
          <w:jc w:val="center"/>
        </w:trPr>
        <w:tc>
          <w:tcPr>
            <w:tcW w:w="384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Pensões</w:t>
            </w:r>
          </w:p>
        </w:tc>
        <w:tc>
          <w:tcPr>
            <w:tcW w:w="1790"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199.288.928.771,25</w:t>
            </w:r>
          </w:p>
        </w:tc>
        <w:tc>
          <w:tcPr>
            <w:tcW w:w="1790"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199.288.928.771,25</w:t>
            </w:r>
          </w:p>
        </w:tc>
        <w:tc>
          <w:tcPr>
            <w:tcW w:w="1672"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46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C91A2D" w:rsidRPr="00221030" w:rsidTr="00C91A2D">
        <w:trPr>
          <w:trHeight w:val="225"/>
          <w:jc w:val="center"/>
        </w:trPr>
        <w:tc>
          <w:tcPr>
            <w:tcW w:w="384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a Conceder</w:t>
            </w:r>
          </w:p>
        </w:tc>
        <w:tc>
          <w:tcPr>
            <w:tcW w:w="1790"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811.247.182.508,53</w:t>
            </w:r>
          </w:p>
        </w:tc>
        <w:tc>
          <w:tcPr>
            <w:tcW w:w="1790"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829.976.645.300,75</w:t>
            </w:r>
          </w:p>
        </w:tc>
        <w:tc>
          <w:tcPr>
            <w:tcW w:w="1672"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18.729.462.792,22</w:t>
            </w:r>
          </w:p>
        </w:tc>
        <w:tc>
          <w:tcPr>
            <w:tcW w:w="46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2,3%</w:t>
            </w:r>
          </w:p>
        </w:tc>
      </w:tr>
      <w:tr w:rsidR="00C91A2D" w:rsidRPr="00221030" w:rsidTr="00C91A2D">
        <w:trPr>
          <w:trHeight w:val="225"/>
          <w:jc w:val="center"/>
        </w:trPr>
        <w:tc>
          <w:tcPr>
            <w:tcW w:w="384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Aposentadorias</w:t>
            </w:r>
          </w:p>
        </w:tc>
        <w:tc>
          <w:tcPr>
            <w:tcW w:w="1790"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642.222.383.905,45</w:t>
            </w:r>
          </w:p>
        </w:tc>
        <w:tc>
          <w:tcPr>
            <w:tcW w:w="1790"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660.141.004.471,78</w:t>
            </w:r>
          </w:p>
        </w:tc>
        <w:tc>
          <w:tcPr>
            <w:tcW w:w="1672"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17.918.620.566,33</w:t>
            </w:r>
          </w:p>
        </w:tc>
        <w:tc>
          <w:tcPr>
            <w:tcW w:w="46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w:t>
            </w:r>
          </w:p>
        </w:tc>
      </w:tr>
      <w:tr w:rsidR="00C91A2D" w:rsidRPr="00221030" w:rsidTr="00C91A2D">
        <w:trPr>
          <w:trHeight w:val="225"/>
          <w:jc w:val="center"/>
        </w:trPr>
        <w:tc>
          <w:tcPr>
            <w:tcW w:w="3845"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Pensões</w:t>
            </w:r>
          </w:p>
        </w:tc>
        <w:tc>
          <w:tcPr>
            <w:tcW w:w="1790"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169.024.798.603,08</w:t>
            </w:r>
          </w:p>
        </w:tc>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169.835.640.828,97</w:t>
            </w:r>
          </w:p>
        </w:tc>
        <w:tc>
          <w:tcPr>
            <w:tcW w:w="1672"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810.842.225,90</w:t>
            </w:r>
          </w:p>
        </w:tc>
        <w:tc>
          <w:tcPr>
            <w:tcW w:w="461"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0,5%</w:t>
            </w:r>
          </w:p>
        </w:tc>
      </w:tr>
      <w:tr w:rsidR="00C91A2D" w:rsidRPr="00221030" w:rsidTr="00C91A2D">
        <w:trPr>
          <w:trHeight w:val="225"/>
          <w:jc w:val="center"/>
        </w:trPr>
        <w:tc>
          <w:tcPr>
            <w:tcW w:w="3845" w:type="dxa"/>
            <w:tcBorders>
              <w:top w:val="nil"/>
              <w:left w:val="single" w:sz="4" w:space="0" w:color="auto"/>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790"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1.499.241.308.152,46</w:t>
            </w:r>
          </w:p>
        </w:tc>
        <w:tc>
          <w:tcPr>
            <w:tcW w:w="1790"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1.517.970.770.944,69</w:t>
            </w:r>
          </w:p>
        </w:tc>
        <w:tc>
          <w:tcPr>
            <w:tcW w:w="1672"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18.729.462.792,22</w:t>
            </w:r>
          </w:p>
        </w:tc>
        <w:tc>
          <w:tcPr>
            <w:tcW w:w="461"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1,2%</w:t>
            </w:r>
          </w:p>
        </w:tc>
      </w:tr>
      <w:tr w:rsidR="00C91A2D" w:rsidRPr="00221030" w:rsidTr="00C91A2D">
        <w:trPr>
          <w:trHeight w:val="225"/>
          <w:jc w:val="center"/>
        </w:trPr>
        <w:tc>
          <w:tcPr>
            <w:tcW w:w="3845"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6C1BAA" w:rsidRPr="00221030">
              <w:rPr>
                <w:rFonts w:eastAsia="Times New Roman" w:cstheme="minorHAnsi"/>
                <w:color w:val="000000"/>
                <w:sz w:val="16"/>
                <w:szCs w:val="16"/>
                <w:lang w:eastAsia="pt-BR"/>
              </w:rPr>
              <w:t>SPREV/MF</w:t>
            </w:r>
          </w:p>
        </w:tc>
        <w:tc>
          <w:tcPr>
            <w:tcW w:w="1790"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790"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672"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461"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r>
    </w:tbl>
    <w:p w:rsidR="00FA036A" w:rsidRPr="00221030" w:rsidRDefault="00064295" w:rsidP="006B4BCA">
      <w:pPr>
        <w:spacing w:before="360" w:after="120"/>
        <w:jc w:val="both"/>
        <w:rPr>
          <w:rFonts w:cstheme="minorHAnsi"/>
          <w:sz w:val="24"/>
          <w:szCs w:val="24"/>
        </w:rPr>
      </w:pPr>
      <w:r w:rsidRPr="00221030">
        <w:rPr>
          <w:rFonts w:cstheme="minorHAnsi"/>
          <w:sz w:val="24"/>
          <w:szCs w:val="24"/>
        </w:rPr>
        <w:t>16.</w:t>
      </w:r>
      <w:r w:rsidRPr="00221030">
        <w:rPr>
          <w:rFonts w:cstheme="minorHAnsi"/>
          <w:sz w:val="24"/>
          <w:szCs w:val="24"/>
        </w:rPr>
        <w:tab/>
      </w:r>
      <w:r w:rsidR="00A42C93" w:rsidRPr="00221030">
        <w:rPr>
          <w:rFonts w:cstheme="minorHAnsi"/>
          <w:sz w:val="24"/>
          <w:szCs w:val="24"/>
        </w:rPr>
        <w:t>As projeções atuariais</w:t>
      </w:r>
      <w:r w:rsidR="006B4BCA" w:rsidRPr="00221030">
        <w:rPr>
          <w:rFonts w:cstheme="minorHAnsi"/>
          <w:sz w:val="24"/>
          <w:szCs w:val="24"/>
        </w:rPr>
        <w:t xml:space="preserve"> </w:t>
      </w:r>
      <w:r w:rsidR="00A42C93" w:rsidRPr="00221030">
        <w:rPr>
          <w:rFonts w:cstheme="minorHAnsi"/>
          <w:sz w:val="24"/>
          <w:szCs w:val="24"/>
        </w:rPr>
        <w:t>no recorte dos dez primeiros anos apontam melhoria nos resultados anuais</w:t>
      </w:r>
      <w:r w:rsidR="006B4BCA" w:rsidRPr="00221030">
        <w:rPr>
          <w:rFonts w:cstheme="minorHAnsi"/>
          <w:sz w:val="24"/>
          <w:szCs w:val="24"/>
        </w:rPr>
        <w:t xml:space="preserve"> (pela postergação da data das aposentadorias),</w:t>
      </w:r>
      <w:r w:rsidR="00A42C93" w:rsidRPr="00221030">
        <w:rPr>
          <w:rFonts w:cstheme="minorHAnsi"/>
          <w:sz w:val="24"/>
          <w:szCs w:val="24"/>
        </w:rPr>
        <w:t xml:space="preserve"> sendo que a partir de 2025 iniciam-se os impactos </w:t>
      </w:r>
      <w:r w:rsidR="006B4BCA" w:rsidRPr="00221030">
        <w:rPr>
          <w:rFonts w:cstheme="minorHAnsi"/>
          <w:sz w:val="24"/>
          <w:szCs w:val="24"/>
        </w:rPr>
        <w:t xml:space="preserve">que aumentam o </w:t>
      </w:r>
      <w:proofErr w:type="spellStart"/>
      <w:r w:rsidR="006B4BCA" w:rsidRPr="00221030">
        <w:rPr>
          <w:rFonts w:cstheme="minorHAnsi"/>
          <w:sz w:val="24"/>
          <w:szCs w:val="24"/>
        </w:rPr>
        <w:t>deficit</w:t>
      </w:r>
      <w:proofErr w:type="spellEnd"/>
      <w:r w:rsidR="006B4BCA" w:rsidRPr="00221030">
        <w:rPr>
          <w:rFonts w:cstheme="minorHAnsi"/>
          <w:sz w:val="24"/>
          <w:szCs w:val="24"/>
        </w:rPr>
        <w:t xml:space="preserve"> atuarial (pelo pagamento de benefícios de valor mais elevado).</w:t>
      </w:r>
    </w:p>
    <w:p w:rsidR="006B4BCA" w:rsidRPr="00221030" w:rsidRDefault="006B4BCA" w:rsidP="006B4BCA">
      <w:pPr>
        <w:spacing w:before="120" w:after="120" w:line="120" w:lineRule="exact"/>
        <w:jc w:val="both"/>
        <w:rPr>
          <w:rFonts w:cstheme="minorHAnsi"/>
        </w:rPr>
      </w:pPr>
    </w:p>
    <w:tbl>
      <w:tblPr>
        <w:tblW w:w="6156" w:type="dxa"/>
        <w:jc w:val="center"/>
        <w:tblCellMar>
          <w:left w:w="70" w:type="dxa"/>
          <w:right w:w="70" w:type="dxa"/>
        </w:tblCellMar>
        <w:tblLook w:val="04A0" w:firstRow="1" w:lastRow="0" w:firstColumn="1" w:lastColumn="0" w:noHBand="0" w:noVBand="1"/>
      </w:tblPr>
      <w:tblGrid>
        <w:gridCol w:w="1299"/>
        <w:gridCol w:w="1328"/>
        <w:gridCol w:w="1328"/>
        <w:gridCol w:w="1165"/>
        <w:gridCol w:w="1036"/>
      </w:tblGrid>
      <w:tr w:rsidR="00C91A2D" w:rsidRPr="00221030" w:rsidTr="00C91A2D">
        <w:trPr>
          <w:trHeight w:val="225"/>
          <w:jc w:val="center"/>
        </w:trPr>
        <w:tc>
          <w:tcPr>
            <w:tcW w:w="6156"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Data Provável de Aposentadoria</w:t>
            </w:r>
          </w:p>
        </w:tc>
      </w:tr>
      <w:tr w:rsidR="00C91A2D" w:rsidRPr="00221030" w:rsidTr="00C91A2D">
        <w:trPr>
          <w:trHeight w:val="135"/>
          <w:jc w:val="center"/>
        </w:trPr>
        <w:tc>
          <w:tcPr>
            <w:tcW w:w="6156"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r>
      <w:tr w:rsidR="00C91A2D" w:rsidRPr="00221030" w:rsidTr="00C91A2D">
        <w:trPr>
          <w:trHeight w:val="225"/>
          <w:jc w:val="center"/>
        </w:trPr>
        <w:tc>
          <w:tcPr>
            <w:tcW w:w="2627" w:type="dxa"/>
            <w:gridSpan w:val="2"/>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val="en-US" w:eastAsia="pt-BR"/>
              </w:rPr>
            </w:pPr>
            <w:r w:rsidRPr="00221030">
              <w:rPr>
                <w:rFonts w:eastAsia="Times New Roman" w:cstheme="minorHAnsi"/>
                <w:color w:val="000000"/>
                <w:sz w:val="16"/>
                <w:szCs w:val="16"/>
                <w:lang w:val="en-US" w:eastAsia="pt-BR"/>
              </w:rPr>
              <w:t xml:space="preserve"> LRF, art. 53, § 1º, </w:t>
            </w:r>
            <w:proofErr w:type="spellStart"/>
            <w:r w:rsidRPr="00221030">
              <w:rPr>
                <w:rFonts w:eastAsia="Times New Roman" w:cstheme="minorHAnsi"/>
                <w:color w:val="000000"/>
                <w:sz w:val="16"/>
                <w:szCs w:val="16"/>
                <w:lang w:val="en-US" w:eastAsia="pt-BR"/>
              </w:rPr>
              <w:t>inciso</w:t>
            </w:r>
            <w:proofErr w:type="spellEnd"/>
            <w:r w:rsidRPr="00221030">
              <w:rPr>
                <w:rFonts w:eastAsia="Times New Roman" w:cstheme="minorHAnsi"/>
                <w:color w:val="000000"/>
                <w:sz w:val="16"/>
                <w:szCs w:val="16"/>
                <w:lang w:val="en-US" w:eastAsia="pt-BR"/>
              </w:rPr>
              <w:t xml:space="preserve"> II - </w:t>
            </w:r>
            <w:proofErr w:type="spellStart"/>
            <w:r w:rsidRPr="00221030">
              <w:rPr>
                <w:rFonts w:eastAsia="Times New Roman" w:cstheme="minorHAnsi"/>
                <w:color w:val="000000"/>
                <w:sz w:val="16"/>
                <w:szCs w:val="16"/>
                <w:lang w:val="en-US" w:eastAsia="pt-BR"/>
              </w:rPr>
              <w:t>Anexo</w:t>
            </w:r>
            <w:proofErr w:type="spellEnd"/>
            <w:r w:rsidRPr="00221030">
              <w:rPr>
                <w:rFonts w:eastAsia="Times New Roman" w:cstheme="minorHAnsi"/>
                <w:color w:val="000000"/>
                <w:sz w:val="16"/>
                <w:szCs w:val="16"/>
                <w:lang w:val="en-US" w:eastAsia="pt-BR"/>
              </w:rPr>
              <w:t xml:space="preserve"> XIII</w:t>
            </w:r>
          </w:p>
        </w:tc>
        <w:tc>
          <w:tcPr>
            <w:tcW w:w="1328"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val="en-US" w:eastAsia="pt-BR"/>
              </w:rPr>
            </w:pPr>
          </w:p>
        </w:tc>
        <w:tc>
          <w:tcPr>
            <w:tcW w:w="1165"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val="en-US" w:eastAsia="pt-BR"/>
              </w:rPr>
            </w:pPr>
          </w:p>
        </w:tc>
        <w:tc>
          <w:tcPr>
            <w:tcW w:w="1036"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R$ milhares</w:t>
            </w:r>
          </w:p>
        </w:tc>
      </w:tr>
      <w:tr w:rsidR="00C91A2D" w:rsidRPr="00221030" w:rsidTr="00C91A2D">
        <w:trPr>
          <w:trHeight w:val="330"/>
          <w:jc w:val="center"/>
        </w:trPr>
        <w:tc>
          <w:tcPr>
            <w:tcW w:w="6156"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IMPACTO NO RESULTADO PREVIDENCIÁRIO ANUAL DA PROJEÇÃO ATUARIAL</w:t>
            </w:r>
          </w:p>
        </w:tc>
      </w:tr>
      <w:tr w:rsidR="00C91A2D" w:rsidRPr="00221030" w:rsidTr="00C91A2D">
        <w:trPr>
          <w:trHeight w:val="330"/>
          <w:jc w:val="center"/>
        </w:trPr>
        <w:tc>
          <w:tcPr>
            <w:tcW w:w="1299" w:type="dxa"/>
            <w:tcBorders>
              <w:top w:val="nil"/>
              <w:left w:val="single" w:sz="4" w:space="0" w:color="auto"/>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328" w:type="dxa"/>
            <w:tcBorders>
              <w:top w:val="nil"/>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2017</w:t>
            </w:r>
          </w:p>
        </w:tc>
        <w:tc>
          <w:tcPr>
            <w:tcW w:w="1328" w:type="dxa"/>
            <w:tcBorders>
              <w:top w:val="nil"/>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2018</w:t>
            </w:r>
          </w:p>
        </w:tc>
        <w:tc>
          <w:tcPr>
            <w:tcW w:w="1165" w:type="dxa"/>
            <w:tcBorders>
              <w:top w:val="nil"/>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036"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r>
      <w:tr w:rsidR="00C91A2D" w:rsidRPr="00221030" w:rsidTr="00C91A2D">
        <w:trPr>
          <w:trHeight w:val="675"/>
          <w:jc w:val="center"/>
        </w:trPr>
        <w:tc>
          <w:tcPr>
            <w:tcW w:w="1299" w:type="dxa"/>
            <w:tcBorders>
              <w:top w:val="nil"/>
              <w:left w:val="single" w:sz="4" w:space="0" w:color="auto"/>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Ano</w:t>
            </w:r>
          </w:p>
        </w:tc>
        <w:tc>
          <w:tcPr>
            <w:tcW w:w="1328"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PRIMEIRA ELEGIBILIDADE</w:t>
            </w:r>
            <w:r w:rsidRPr="00221030">
              <w:rPr>
                <w:rFonts w:eastAsia="Times New Roman" w:cstheme="minorHAnsi"/>
                <w:b/>
                <w:bCs/>
                <w:color w:val="000000"/>
                <w:sz w:val="16"/>
                <w:szCs w:val="16"/>
                <w:lang w:eastAsia="pt-BR"/>
              </w:rPr>
              <w:br/>
              <w:t>(A)</w:t>
            </w:r>
          </w:p>
        </w:tc>
        <w:tc>
          <w:tcPr>
            <w:tcW w:w="1328"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MELHOR ELEGIBILIDADE</w:t>
            </w:r>
            <w:r w:rsidRPr="00221030">
              <w:rPr>
                <w:rFonts w:eastAsia="Times New Roman" w:cstheme="minorHAnsi"/>
                <w:b/>
                <w:bCs/>
                <w:color w:val="000000"/>
                <w:sz w:val="16"/>
                <w:szCs w:val="16"/>
                <w:lang w:eastAsia="pt-BR"/>
              </w:rPr>
              <w:br/>
              <w:t xml:space="preserve">(B) </w:t>
            </w:r>
          </w:p>
        </w:tc>
        <w:tc>
          <w:tcPr>
            <w:tcW w:w="1165"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1036"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2018</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-54.962.917</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-53.692.109</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1.270.809</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2019</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-60.749.035</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-58.985.219</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1.763.816</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-3,0%</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2020</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-67.890.320</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-66.240.590</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1.649.730</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2021</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-74.967.919</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-73.747.227</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1.220.692</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2022</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-81.945.924</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-80.981.598</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964.326</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2023</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-89.684.805</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-88.847.307</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837.498</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-0,9%</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2024</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-98.563.568</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-97.760.914</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802.653</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-0,8%</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2025</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-107.015.173</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-107.800.560</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-785.387</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2026</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-113.197.898</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-114.025.215</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-827.318</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2027</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-119.403.172</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-120.601.765</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-1.198.593</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w:t>
            </w:r>
          </w:p>
        </w:tc>
      </w:tr>
      <w:tr w:rsidR="00C91A2D" w:rsidRPr="00221030" w:rsidTr="00C91A2D">
        <w:trPr>
          <w:trHeight w:val="225"/>
          <w:jc w:val="center"/>
        </w:trPr>
        <w:tc>
          <w:tcPr>
            <w:tcW w:w="1299"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Acumulado</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-868.380.731</w:t>
            </w:r>
          </w:p>
        </w:tc>
        <w:tc>
          <w:tcPr>
            <w:tcW w:w="132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-862.682.504</w:t>
            </w:r>
          </w:p>
        </w:tc>
        <w:tc>
          <w:tcPr>
            <w:tcW w:w="11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5.698.226</w:t>
            </w:r>
          </w:p>
        </w:tc>
        <w:tc>
          <w:tcPr>
            <w:tcW w:w="103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-0,7%</w:t>
            </w:r>
          </w:p>
        </w:tc>
      </w:tr>
      <w:tr w:rsidR="00C91A2D" w:rsidRPr="00221030" w:rsidTr="00C91A2D">
        <w:trPr>
          <w:trHeight w:val="225"/>
          <w:jc w:val="center"/>
        </w:trPr>
        <w:tc>
          <w:tcPr>
            <w:tcW w:w="2627" w:type="dxa"/>
            <w:gridSpan w:val="2"/>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6C1BAA" w:rsidRPr="00221030">
              <w:rPr>
                <w:rFonts w:eastAsia="Times New Roman" w:cstheme="minorHAnsi"/>
                <w:color w:val="000000"/>
                <w:sz w:val="16"/>
                <w:szCs w:val="16"/>
                <w:lang w:eastAsia="pt-BR"/>
              </w:rPr>
              <w:t>SPREV/MF</w:t>
            </w:r>
          </w:p>
        </w:tc>
        <w:tc>
          <w:tcPr>
            <w:tcW w:w="1328"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165"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036"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r>
    </w:tbl>
    <w:p w:rsidR="00C91A2D" w:rsidRPr="00221030" w:rsidRDefault="00C91A2D" w:rsidP="00D54562">
      <w:pPr>
        <w:spacing w:before="120" w:after="120"/>
        <w:ind w:firstLine="709"/>
        <w:jc w:val="both"/>
        <w:rPr>
          <w:rFonts w:cstheme="minorHAnsi"/>
          <w:sz w:val="24"/>
          <w:szCs w:val="24"/>
        </w:rPr>
      </w:pPr>
    </w:p>
    <w:p w:rsidR="00FA036A" w:rsidRPr="00221030" w:rsidRDefault="00FA036A" w:rsidP="00FA036A">
      <w:pPr>
        <w:spacing w:before="120" w:after="120"/>
        <w:jc w:val="both"/>
        <w:rPr>
          <w:rFonts w:cstheme="minorHAnsi"/>
          <w:sz w:val="24"/>
          <w:szCs w:val="24"/>
        </w:rPr>
      </w:pPr>
      <w:r w:rsidRPr="00221030">
        <w:rPr>
          <w:rFonts w:cstheme="minorHAnsi"/>
          <w:noProof/>
          <w:sz w:val="24"/>
          <w:szCs w:val="24"/>
          <w:lang w:eastAsia="pt-BR"/>
        </w:rPr>
        <w:drawing>
          <wp:inline distT="0" distB="0" distL="0" distR="0" wp14:anchorId="0AE51CBB" wp14:editId="128BF5D2">
            <wp:extent cx="6361968" cy="4182386"/>
            <wp:effectExtent l="0" t="0" r="127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7784" cy="4192784"/>
                    </a:xfrm>
                    <a:prstGeom prst="rect">
                      <a:avLst/>
                    </a:prstGeom>
                    <a:noFill/>
                  </pic:spPr>
                </pic:pic>
              </a:graphicData>
            </a:graphic>
          </wp:inline>
        </w:drawing>
      </w:r>
    </w:p>
    <w:p w:rsidR="006C1BAA" w:rsidRPr="00221030" w:rsidRDefault="006C1BAA" w:rsidP="00064295">
      <w:pPr>
        <w:spacing w:before="360" w:after="240"/>
        <w:jc w:val="both"/>
        <w:rPr>
          <w:rFonts w:cstheme="minorHAnsi"/>
          <w:sz w:val="24"/>
          <w:szCs w:val="24"/>
        </w:rPr>
      </w:pPr>
    </w:p>
    <w:p w:rsidR="006C1BAA" w:rsidRPr="00221030" w:rsidRDefault="006C1BAA" w:rsidP="00064295">
      <w:pPr>
        <w:spacing w:before="360" w:after="240"/>
        <w:jc w:val="both"/>
        <w:rPr>
          <w:rFonts w:cstheme="minorHAnsi"/>
          <w:sz w:val="24"/>
          <w:szCs w:val="24"/>
        </w:rPr>
      </w:pPr>
    </w:p>
    <w:p w:rsidR="006C1BAA" w:rsidRPr="00221030" w:rsidRDefault="006C1BAA" w:rsidP="006C1BAA">
      <w:pPr>
        <w:pStyle w:val="Ttulo1"/>
        <w:numPr>
          <w:ilvl w:val="0"/>
          <w:numId w:val="31"/>
        </w:numPr>
        <w:spacing w:before="360" w:after="240"/>
        <w:ind w:left="0" w:firstLine="0"/>
        <w:jc w:val="both"/>
        <w:rPr>
          <w:rFonts w:asciiTheme="minorHAnsi" w:hAnsiTheme="minorHAnsi" w:cstheme="minorHAnsi"/>
          <w:sz w:val="24"/>
          <w:szCs w:val="24"/>
        </w:rPr>
      </w:pPr>
      <w:bookmarkStart w:id="84" w:name="_Toc510115905"/>
      <w:r w:rsidRPr="00221030">
        <w:rPr>
          <w:rFonts w:asciiTheme="minorHAnsi" w:hAnsiTheme="minorHAnsi" w:cstheme="minorHAnsi"/>
          <w:sz w:val="24"/>
          <w:szCs w:val="24"/>
        </w:rPr>
        <w:t xml:space="preserve">DATA </w:t>
      </w:r>
      <w:r w:rsidR="008749E6" w:rsidRPr="00221030">
        <w:rPr>
          <w:rFonts w:asciiTheme="minorHAnsi" w:hAnsiTheme="minorHAnsi" w:cstheme="minorHAnsi"/>
          <w:sz w:val="24"/>
          <w:szCs w:val="24"/>
        </w:rPr>
        <w:t>DE APOSENTADORIA DOS SERVIDORES IMINENTES (“RISCOS EXPIRADOS”)</w:t>
      </w:r>
      <w:bookmarkEnd w:id="84"/>
    </w:p>
    <w:p w:rsidR="008749E6" w:rsidRPr="00221030" w:rsidRDefault="00064295" w:rsidP="00261C03">
      <w:pPr>
        <w:spacing w:before="120" w:after="120"/>
        <w:jc w:val="both"/>
        <w:rPr>
          <w:rFonts w:cstheme="minorHAnsi"/>
          <w:sz w:val="24"/>
          <w:szCs w:val="24"/>
        </w:rPr>
      </w:pPr>
      <w:r w:rsidRPr="00221030">
        <w:rPr>
          <w:rFonts w:cstheme="minorHAnsi"/>
          <w:sz w:val="24"/>
          <w:szCs w:val="24"/>
        </w:rPr>
        <w:t xml:space="preserve">17. </w:t>
      </w:r>
      <w:r w:rsidRPr="00221030">
        <w:rPr>
          <w:rFonts w:cstheme="minorHAnsi"/>
          <w:sz w:val="24"/>
          <w:szCs w:val="24"/>
        </w:rPr>
        <w:tab/>
      </w:r>
      <w:r w:rsidR="008749E6" w:rsidRPr="00221030">
        <w:rPr>
          <w:rFonts w:cstheme="minorHAnsi"/>
          <w:sz w:val="24"/>
          <w:szCs w:val="24"/>
        </w:rPr>
        <w:t>A</w:t>
      </w:r>
      <w:r w:rsidR="00A42C93" w:rsidRPr="00221030">
        <w:rPr>
          <w:rFonts w:cstheme="minorHAnsi"/>
          <w:sz w:val="24"/>
          <w:szCs w:val="24"/>
        </w:rPr>
        <w:t xml:space="preserve">té a avaliação </w:t>
      </w:r>
      <w:r w:rsidR="008749E6" w:rsidRPr="00221030">
        <w:rPr>
          <w:rFonts w:cstheme="minorHAnsi"/>
          <w:sz w:val="24"/>
          <w:szCs w:val="24"/>
        </w:rPr>
        <w:t>atuarial d</w:t>
      </w:r>
      <w:r w:rsidR="00A42C93" w:rsidRPr="00221030">
        <w:rPr>
          <w:rFonts w:cstheme="minorHAnsi"/>
          <w:sz w:val="24"/>
          <w:szCs w:val="24"/>
        </w:rPr>
        <w:t xml:space="preserve">o exercício de 2017 </w:t>
      </w:r>
      <w:r w:rsidR="008749E6" w:rsidRPr="00221030">
        <w:rPr>
          <w:rFonts w:cstheme="minorHAnsi"/>
          <w:sz w:val="24"/>
          <w:szCs w:val="24"/>
        </w:rPr>
        <w:t xml:space="preserve">considerava-se que </w:t>
      </w:r>
      <w:r w:rsidR="00A42C93" w:rsidRPr="00221030">
        <w:rPr>
          <w:rFonts w:cstheme="minorHAnsi"/>
          <w:sz w:val="24"/>
          <w:szCs w:val="24"/>
        </w:rPr>
        <w:t xml:space="preserve">todos os servidores identificados com direito ao recebimento do abono de permanência (denominados por “riscos expirados” ou “iminentes”, porque podem se aposentar a qualquer momento) </w:t>
      </w:r>
      <w:r w:rsidR="008749E6" w:rsidRPr="00221030">
        <w:rPr>
          <w:rFonts w:cstheme="minorHAnsi"/>
          <w:sz w:val="24"/>
          <w:szCs w:val="24"/>
        </w:rPr>
        <w:t xml:space="preserve">iriam </w:t>
      </w:r>
      <w:r w:rsidR="00261C03" w:rsidRPr="00221030">
        <w:rPr>
          <w:rFonts w:cstheme="minorHAnsi"/>
          <w:sz w:val="24"/>
          <w:szCs w:val="24"/>
        </w:rPr>
        <w:t>exercer de imediato o direito à aposentadoria, hipótese muito conservadora que não se observa na prática, o que gerava distorções nas projeções atuariais.</w:t>
      </w:r>
    </w:p>
    <w:p w:rsidR="00A42C93" w:rsidRPr="00221030" w:rsidRDefault="00261C03" w:rsidP="00261C03">
      <w:pPr>
        <w:spacing w:before="120" w:after="120"/>
        <w:jc w:val="both"/>
        <w:rPr>
          <w:rFonts w:cstheme="minorHAnsi"/>
          <w:sz w:val="24"/>
          <w:szCs w:val="24"/>
        </w:rPr>
      </w:pPr>
      <w:r w:rsidRPr="00221030">
        <w:rPr>
          <w:rFonts w:cstheme="minorHAnsi"/>
          <w:sz w:val="24"/>
          <w:szCs w:val="24"/>
        </w:rPr>
        <w:t>18.</w:t>
      </w:r>
      <w:r w:rsidRPr="00221030">
        <w:rPr>
          <w:rFonts w:cstheme="minorHAnsi"/>
          <w:sz w:val="24"/>
          <w:szCs w:val="24"/>
        </w:rPr>
        <w:tab/>
        <w:t>Por essa razão, essa hipótese foi revista, adotando-se a premissa de que</w:t>
      </w:r>
      <w:r w:rsidR="00A42C93" w:rsidRPr="00221030">
        <w:rPr>
          <w:rFonts w:cstheme="minorHAnsi"/>
          <w:sz w:val="24"/>
          <w:szCs w:val="24"/>
        </w:rPr>
        <w:t xml:space="preserve"> os servidores reconhecidos como “riscos expirados/iminentes” aguardarão </w:t>
      </w:r>
      <w:r w:rsidR="008E766A" w:rsidRPr="00221030">
        <w:rPr>
          <w:rFonts w:cstheme="minorHAnsi"/>
          <w:sz w:val="24"/>
          <w:szCs w:val="24"/>
        </w:rPr>
        <w:t>7 (</w:t>
      </w:r>
      <w:r w:rsidR="00A42C93" w:rsidRPr="00221030">
        <w:rPr>
          <w:rFonts w:cstheme="minorHAnsi"/>
          <w:sz w:val="24"/>
          <w:szCs w:val="24"/>
        </w:rPr>
        <w:t>sete</w:t>
      </w:r>
      <w:r w:rsidR="008E766A" w:rsidRPr="00221030">
        <w:rPr>
          <w:rFonts w:cstheme="minorHAnsi"/>
          <w:sz w:val="24"/>
          <w:szCs w:val="24"/>
        </w:rPr>
        <w:t>)</w:t>
      </w:r>
      <w:r w:rsidR="00A42C93" w:rsidRPr="00221030">
        <w:rPr>
          <w:rFonts w:cstheme="minorHAnsi"/>
          <w:sz w:val="24"/>
          <w:szCs w:val="24"/>
        </w:rPr>
        <w:t xml:space="preserve"> anos</w:t>
      </w:r>
      <w:r w:rsidR="0052415C" w:rsidRPr="00221030">
        <w:rPr>
          <w:rFonts w:cstheme="minorHAnsi"/>
          <w:sz w:val="24"/>
          <w:szCs w:val="24"/>
        </w:rPr>
        <w:t>,</w:t>
      </w:r>
      <w:r w:rsidR="00A42C93" w:rsidRPr="00221030">
        <w:rPr>
          <w:rFonts w:cstheme="minorHAnsi"/>
          <w:sz w:val="24"/>
          <w:szCs w:val="24"/>
        </w:rPr>
        <w:t xml:space="preserve"> contados </w:t>
      </w:r>
      <w:r w:rsidRPr="00221030">
        <w:rPr>
          <w:rFonts w:cstheme="minorHAnsi"/>
          <w:sz w:val="24"/>
          <w:szCs w:val="24"/>
        </w:rPr>
        <w:t>da da</w:t>
      </w:r>
      <w:r w:rsidR="00A42C93" w:rsidRPr="00221030">
        <w:rPr>
          <w:rFonts w:cstheme="minorHAnsi"/>
          <w:sz w:val="24"/>
          <w:szCs w:val="24"/>
        </w:rPr>
        <w:t>ta de cumprimento da melhor elegibilidade</w:t>
      </w:r>
      <w:r w:rsidR="0052415C" w:rsidRPr="00221030">
        <w:rPr>
          <w:rFonts w:cstheme="minorHAnsi"/>
          <w:sz w:val="24"/>
          <w:szCs w:val="24"/>
        </w:rPr>
        <w:t>,</w:t>
      </w:r>
      <w:r w:rsidR="00A42C93" w:rsidRPr="00221030">
        <w:rPr>
          <w:rFonts w:cstheme="minorHAnsi"/>
          <w:sz w:val="24"/>
          <w:szCs w:val="24"/>
        </w:rPr>
        <w:t xml:space="preserve"> para se aposentar. A diferença apurada entre a premissa utilizada </w:t>
      </w:r>
      <w:r w:rsidR="0052415C" w:rsidRPr="00221030">
        <w:rPr>
          <w:rFonts w:cstheme="minorHAnsi"/>
          <w:sz w:val="24"/>
          <w:szCs w:val="24"/>
        </w:rPr>
        <w:t>até</w:t>
      </w:r>
      <w:r w:rsidR="00A42C93" w:rsidRPr="00221030">
        <w:rPr>
          <w:rFonts w:cstheme="minorHAnsi"/>
          <w:sz w:val="24"/>
          <w:szCs w:val="24"/>
        </w:rPr>
        <w:t xml:space="preserve"> 2017 e a d</w:t>
      </w:r>
      <w:r w:rsidR="0052415C" w:rsidRPr="00221030">
        <w:rPr>
          <w:rFonts w:cstheme="minorHAnsi"/>
          <w:sz w:val="24"/>
          <w:szCs w:val="24"/>
        </w:rPr>
        <w:t xml:space="preserve">a avaliação </w:t>
      </w:r>
      <w:r w:rsidR="00A42C93" w:rsidRPr="00221030">
        <w:rPr>
          <w:rFonts w:cstheme="minorHAnsi"/>
          <w:sz w:val="24"/>
          <w:szCs w:val="24"/>
        </w:rPr>
        <w:t xml:space="preserve">de 2018 apontou uma diminuição no </w:t>
      </w:r>
      <w:proofErr w:type="spellStart"/>
      <w:r w:rsidR="00A42C93" w:rsidRPr="00221030">
        <w:rPr>
          <w:rFonts w:cstheme="minorHAnsi"/>
          <w:sz w:val="24"/>
          <w:szCs w:val="24"/>
        </w:rPr>
        <w:t>deficit</w:t>
      </w:r>
      <w:proofErr w:type="spellEnd"/>
      <w:r w:rsidR="00A42C93" w:rsidRPr="00221030">
        <w:rPr>
          <w:rFonts w:cstheme="minorHAnsi"/>
          <w:sz w:val="24"/>
          <w:szCs w:val="24"/>
        </w:rPr>
        <w:t xml:space="preserve"> em -7,13%.</w:t>
      </w:r>
    </w:p>
    <w:tbl>
      <w:tblPr>
        <w:tblW w:w="9482" w:type="dxa"/>
        <w:jc w:val="center"/>
        <w:tblCellMar>
          <w:left w:w="70" w:type="dxa"/>
          <w:right w:w="70" w:type="dxa"/>
        </w:tblCellMar>
        <w:tblLook w:val="04A0" w:firstRow="1" w:lastRow="0" w:firstColumn="1" w:lastColumn="0" w:noHBand="0" w:noVBand="1"/>
      </w:tblPr>
      <w:tblGrid>
        <w:gridCol w:w="3755"/>
        <w:gridCol w:w="1759"/>
        <w:gridCol w:w="1759"/>
        <w:gridCol w:w="1671"/>
        <w:gridCol w:w="538"/>
      </w:tblGrid>
      <w:tr w:rsidR="00C91A2D" w:rsidRPr="00221030" w:rsidTr="00C91A2D">
        <w:trPr>
          <w:trHeight w:val="225"/>
          <w:jc w:val="center"/>
        </w:trPr>
        <w:tc>
          <w:tcPr>
            <w:tcW w:w="9482"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Data de aposentadoria dos segurados “riscos expirados”</w:t>
            </w:r>
          </w:p>
        </w:tc>
      </w:tr>
      <w:tr w:rsidR="00C91A2D" w:rsidRPr="00221030" w:rsidTr="00C91A2D">
        <w:trPr>
          <w:trHeight w:val="90"/>
          <w:jc w:val="center"/>
        </w:trPr>
        <w:tc>
          <w:tcPr>
            <w:tcW w:w="3755"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c>
          <w:tcPr>
            <w:tcW w:w="1759"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c>
          <w:tcPr>
            <w:tcW w:w="1759"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c>
          <w:tcPr>
            <w:tcW w:w="1671"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c>
          <w:tcPr>
            <w:tcW w:w="538"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r>
      <w:tr w:rsidR="00C91A2D" w:rsidRPr="00221030" w:rsidTr="00C91A2D">
        <w:trPr>
          <w:trHeight w:val="225"/>
          <w:jc w:val="center"/>
        </w:trPr>
        <w:tc>
          <w:tcPr>
            <w:tcW w:w="9482"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Balanço Atuarial Sintético Comparativo</w:t>
            </w:r>
          </w:p>
        </w:tc>
      </w:tr>
      <w:tr w:rsidR="00C91A2D" w:rsidRPr="00221030" w:rsidTr="00C91A2D">
        <w:trPr>
          <w:trHeight w:val="225"/>
          <w:jc w:val="center"/>
        </w:trPr>
        <w:tc>
          <w:tcPr>
            <w:tcW w:w="9482"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roofErr w:type="gramStart"/>
            <w:r w:rsidRPr="00221030">
              <w:rPr>
                <w:rFonts w:eastAsia="Times New Roman" w:cstheme="minorHAnsi"/>
                <w:b/>
                <w:bCs/>
                <w:color w:val="000000"/>
                <w:sz w:val="16"/>
                <w:szCs w:val="16"/>
                <w:lang w:eastAsia="pt-BR"/>
              </w:rPr>
              <w:t>Juros :</w:t>
            </w:r>
            <w:proofErr w:type="gramEnd"/>
            <w:r w:rsidRPr="00221030">
              <w:rPr>
                <w:rFonts w:eastAsia="Times New Roman" w:cstheme="minorHAnsi"/>
                <w:b/>
                <w:bCs/>
                <w:color w:val="000000"/>
                <w:sz w:val="16"/>
                <w:szCs w:val="16"/>
                <w:lang w:eastAsia="pt-BR"/>
              </w:rPr>
              <w:t xml:space="preserve"> 5,75% a.a.</w:t>
            </w:r>
          </w:p>
        </w:tc>
      </w:tr>
      <w:tr w:rsidR="00C91A2D" w:rsidRPr="00221030" w:rsidTr="00C91A2D">
        <w:trPr>
          <w:trHeight w:val="225"/>
          <w:jc w:val="center"/>
        </w:trPr>
        <w:tc>
          <w:tcPr>
            <w:tcW w:w="9482"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União - Consolidado - Todos os Poderes </w:t>
            </w:r>
          </w:p>
        </w:tc>
      </w:tr>
      <w:tr w:rsidR="00C91A2D" w:rsidRPr="00221030" w:rsidTr="00C91A2D">
        <w:trPr>
          <w:trHeight w:val="225"/>
          <w:jc w:val="center"/>
        </w:trPr>
        <w:tc>
          <w:tcPr>
            <w:tcW w:w="9482"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Grupo </w:t>
            </w:r>
            <w:proofErr w:type="gramStart"/>
            <w:r w:rsidRPr="00221030">
              <w:rPr>
                <w:rFonts w:eastAsia="Times New Roman" w:cstheme="minorHAnsi"/>
                <w:b/>
                <w:bCs/>
                <w:color w:val="000000"/>
                <w:sz w:val="16"/>
                <w:szCs w:val="16"/>
                <w:lang w:eastAsia="pt-BR"/>
              </w:rPr>
              <w:t>Fechado :</w:t>
            </w:r>
            <w:proofErr w:type="gramEnd"/>
            <w:r w:rsidRPr="00221030">
              <w:rPr>
                <w:rFonts w:eastAsia="Times New Roman" w:cstheme="minorHAnsi"/>
                <w:b/>
                <w:bCs/>
                <w:color w:val="000000"/>
                <w:sz w:val="16"/>
                <w:szCs w:val="16"/>
                <w:lang w:eastAsia="pt-BR"/>
              </w:rPr>
              <w:t xml:space="preserve"> Geração Atual</w:t>
            </w:r>
          </w:p>
        </w:tc>
      </w:tr>
      <w:tr w:rsidR="00C91A2D" w:rsidRPr="00221030" w:rsidTr="00C91A2D">
        <w:trPr>
          <w:trHeight w:val="225"/>
          <w:jc w:val="center"/>
        </w:trPr>
        <w:tc>
          <w:tcPr>
            <w:tcW w:w="9482"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Data da Avaliação: 31/12/2017</w:t>
            </w:r>
          </w:p>
        </w:tc>
      </w:tr>
      <w:tr w:rsidR="00C91A2D" w:rsidRPr="00221030" w:rsidTr="00C91A2D">
        <w:trPr>
          <w:trHeight w:val="90"/>
          <w:jc w:val="center"/>
        </w:trPr>
        <w:tc>
          <w:tcPr>
            <w:tcW w:w="9482"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r>
      <w:tr w:rsidR="00C91A2D" w:rsidRPr="00221030" w:rsidTr="00C91A2D">
        <w:trPr>
          <w:trHeight w:val="225"/>
          <w:jc w:val="center"/>
        </w:trPr>
        <w:tc>
          <w:tcPr>
            <w:tcW w:w="3755" w:type="dxa"/>
            <w:tcBorders>
              <w:top w:val="single" w:sz="4" w:space="0" w:color="auto"/>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759" w:type="dxa"/>
            <w:tcBorders>
              <w:top w:val="single" w:sz="4" w:space="0" w:color="auto"/>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2017</w:t>
            </w:r>
          </w:p>
        </w:tc>
        <w:tc>
          <w:tcPr>
            <w:tcW w:w="1759" w:type="dxa"/>
            <w:tcBorders>
              <w:top w:val="single" w:sz="4" w:space="0" w:color="auto"/>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2018</w:t>
            </w:r>
          </w:p>
        </w:tc>
        <w:tc>
          <w:tcPr>
            <w:tcW w:w="1671" w:type="dxa"/>
            <w:tcBorders>
              <w:top w:val="single" w:sz="4" w:space="0" w:color="auto"/>
              <w:left w:val="nil"/>
              <w:bottom w:val="single" w:sz="4" w:space="0" w:color="auto"/>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538" w:type="dxa"/>
            <w:tcBorders>
              <w:top w:val="single" w:sz="4" w:space="0" w:color="auto"/>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r>
      <w:tr w:rsidR="00C91A2D" w:rsidRPr="00221030" w:rsidTr="00C91A2D">
        <w:trPr>
          <w:trHeight w:val="675"/>
          <w:jc w:val="center"/>
        </w:trPr>
        <w:tc>
          <w:tcPr>
            <w:tcW w:w="375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ATIVO</w:t>
            </w:r>
          </w:p>
        </w:tc>
        <w:tc>
          <w:tcPr>
            <w:tcW w:w="1759"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RISCO EXPIRADO IMEDIATO</w:t>
            </w:r>
            <w:r w:rsidRPr="00221030">
              <w:rPr>
                <w:rFonts w:eastAsia="Times New Roman" w:cstheme="minorHAnsi"/>
                <w:b/>
                <w:bCs/>
                <w:color w:val="000000"/>
                <w:sz w:val="16"/>
                <w:szCs w:val="16"/>
                <w:lang w:eastAsia="pt-BR"/>
              </w:rPr>
              <w:br/>
              <w:t>(A)</w:t>
            </w:r>
          </w:p>
        </w:tc>
        <w:tc>
          <w:tcPr>
            <w:tcW w:w="1759"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RISCO EXPIRADOS 7 ANOS PROPORCIONAIS</w:t>
            </w:r>
            <w:r w:rsidRPr="00221030">
              <w:rPr>
                <w:rFonts w:eastAsia="Times New Roman" w:cstheme="minorHAnsi"/>
                <w:b/>
                <w:bCs/>
                <w:color w:val="000000"/>
                <w:sz w:val="16"/>
                <w:szCs w:val="16"/>
                <w:lang w:eastAsia="pt-BR"/>
              </w:rPr>
              <w:br/>
              <w:t>(B)</w:t>
            </w:r>
          </w:p>
        </w:tc>
        <w:tc>
          <w:tcPr>
            <w:tcW w:w="1671"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538" w:type="dxa"/>
            <w:tcBorders>
              <w:top w:val="nil"/>
              <w:left w:val="nil"/>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C91A2D" w:rsidRPr="00221030" w:rsidTr="00C91A2D">
        <w:trPr>
          <w:trHeight w:val="225"/>
          <w:jc w:val="center"/>
        </w:trPr>
        <w:tc>
          <w:tcPr>
            <w:tcW w:w="375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das Contribuições</w:t>
            </w:r>
          </w:p>
        </w:tc>
        <w:tc>
          <w:tcPr>
            <w:tcW w:w="1759"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304.313.654.982,91</w:t>
            </w:r>
          </w:p>
        </w:tc>
        <w:tc>
          <w:tcPr>
            <w:tcW w:w="1759"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318.844.004.447,38</w:t>
            </w:r>
          </w:p>
        </w:tc>
        <w:tc>
          <w:tcPr>
            <w:tcW w:w="167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14.530.349.464,46</w:t>
            </w:r>
          </w:p>
        </w:tc>
        <w:tc>
          <w:tcPr>
            <w:tcW w:w="538"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4,6%</w:t>
            </w:r>
          </w:p>
        </w:tc>
      </w:tr>
      <w:tr w:rsidR="00C91A2D" w:rsidRPr="00221030" w:rsidTr="00C91A2D">
        <w:trPr>
          <w:trHeight w:val="225"/>
          <w:jc w:val="center"/>
        </w:trPr>
        <w:tc>
          <w:tcPr>
            <w:tcW w:w="375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salários</w:t>
            </w:r>
          </w:p>
        </w:tc>
        <w:tc>
          <w:tcPr>
            <w:tcW w:w="1759"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222.917.870.505,65</w:t>
            </w:r>
          </w:p>
        </w:tc>
        <w:tc>
          <w:tcPr>
            <w:tcW w:w="1759"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242.703.248.050,99</w:t>
            </w:r>
          </w:p>
        </w:tc>
        <w:tc>
          <w:tcPr>
            <w:tcW w:w="167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19.785.377.545,34</w:t>
            </w:r>
          </w:p>
        </w:tc>
        <w:tc>
          <w:tcPr>
            <w:tcW w:w="538"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8,2%</w:t>
            </w:r>
          </w:p>
        </w:tc>
      </w:tr>
      <w:tr w:rsidR="00C91A2D" w:rsidRPr="00221030" w:rsidTr="00C91A2D">
        <w:trPr>
          <w:trHeight w:val="225"/>
          <w:jc w:val="center"/>
        </w:trPr>
        <w:tc>
          <w:tcPr>
            <w:tcW w:w="375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Benefícios</w:t>
            </w:r>
          </w:p>
        </w:tc>
        <w:tc>
          <w:tcPr>
            <w:tcW w:w="1759"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81.395.784.477,26</w:t>
            </w:r>
          </w:p>
        </w:tc>
        <w:tc>
          <w:tcPr>
            <w:tcW w:w="1759"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76.140.756.396,38</w:t>
            </w:r>
          </w:p>
        </w:tc>
        <w:tc>
          <w:tcPr>
            <w:tcW w:w="167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-5.255.028.080,88</w:t>
            </w:r>
          </w:p>
        </w:tc>
        <w:tc>
          <w:tcPr>
            <w:tcW w:w="538"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-6,9%</w:t>
            </w:r>
          </w:p>
        </w:tc>
      </w:tr>
      <w:tr w:rsidR="00C91A2D" w:rsidRPr="00221030" w:rsidTr="00C91A2D">
        <w:trPr>
          <w:trHeight w:val="225"/>
          <w:jc w:val="center"/>
        </w:trPr>
        <w:tc>
          <w:tcPr>
            <w:tcW w:w="375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759"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759"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67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538"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C91A2D" w:rsidRPr="00221030" w:rsidTr="00C91A2D">
        <w:trPr>
          <w:trHeight w:val="225"/>
          <w:jc w:val="center"/>
        </w:trPr>
        <w:tc>
          <w:tcPr>
            <w:tcW w:w="3755"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proofErr w:type="spellStart"/>
            <w:r w:rsidRPr="00221030">
              <w:rPr>
                <w:rFonts w:eastAsia="Times New Roman" w:cstheme="minorHAnsi"/>
                <w:b/>
                <w:bCs/>
                <w:color w:val="000000"/>
                <w:sz w:val="16"/>
                <w:szCs w:val="16"/>
                <w:lang w:eastAsia="pt-BR"/>
              </w:rPr>
              <w:t>Deficit</w:t>
            </w:r>
            <w:proofErr w:type="spellEnd"/>
            <w:r w:rsidRPr="00221030">
              <w:rPr>
                <w:rFonts w:eastAsia="Times New Roman" w:cstheme="minorHAnsi"/>
                <w:b/>
                <w:bCs/>
                <w:color w:val="000000"/>
                <w:sz w:val="16"/>
                <w:szCs w:val="16"/>
                <w:lang w:eastAsia="pt-BR"/>
              </w:rPr>
              <w:t xml:space="preserve"> Atuarial</w:t>
            </w:r>
          </w:p>
        </w:tc>
        <w:tc>
          <w:tcPr>
            <w:tcW w:w="1759"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1.284.647.740.722,27</w:t>
            </w:r>
          </w:p>
        </w:tc>
        <w:tc>
          <w:tcPr>
            <w:tcW w:w="1759" w:type="dxa"/>
            <w:tcBorders>
              <w:top w:val="nil"/>
              <w:left w:val="single" w:sz="4" w:space="0" w:color="auto"/>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1.199.126.766.497,31</w:t>
            </w:r>
          </w:p>
        </w:tc>
        <w:tc>
          <w:tcPr>
            <w:tcW w:w="1671"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-85.520.974.224,96</w:t>
            </w:r>
          </w:p>
        </w:tc>
        <w:tc>
          <w:tcPr>
            <w:tcW w:w="53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-7,1%</w:t>
            </w:r>
          </w:p>
        </w:tc>
      </w:tr>
      <w:tr w:rsidR="00C91A2D" w:rsidRPr="00221030" w:rsidTr="00C91A2D">
        <w:trPr>
          <w:trHeight w:val="225"/>
          <w:jc w:val="center"/>
        </w:trPr>
        <w:tc>
          <w:tcPr>
            <w:tcW w:w="3755"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759" w:type="dxa"/>
            <w:tcBorders>
              <w:top w:val="nil"/>
              <w:left w:val="single" w:sz="4" w:space="0" w:color="auto"/>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1.588.961.395.705,18</w:t>
            </w:r>
          </w:p>
        </w:tc>
        <w:tc>
          <w:tcPr>
            <w:tcW w:w="1759"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1.517.970.770.944,69</w:t>
            </w:r>
          </w:p>
        </w:tc>
        <w:tc>
          <w:tcPr>
            <w:tcW w:w="1671"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-70.990.624.760,50</w:t>
            </w:r>
          </w:p>
        </w:tc>
        <w:tc>
          <w:tcPr>
            <w:tcW w:w="53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-4,7%</w:t>
            </w:r>
          </w:p>
        </w:tc>
      </w:tr>
      <w:tr w:rsidR="00C91A2D" w:rsidRPr="00221030" w:rsidTr="00C91A2D">
        <w:trPr>
          <w:trHeight w:val="225"/>
          <w:jc w:val="center"/>
        </w:trPr>
        <w:tc>
          <w:tcPr>
            <w:tcW w:w="3755"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759"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759"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671"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538"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C91A2D" w:rsidRPr="00221030" w:rsidTr="00C91A2D">
        <w:trPr>
          <w:trHeight w:val="675"/>
          <w:jc w:val="center"/>
        </w:trPr>
        <w:tc>
          <w:tcPr>
            <w:tcW w:w="37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PASSIVO</w:t>
            </w:r>
          </w:p>
        </w:tc>
        <w:tc>
          <w:tcPr>
            <w:tcW w:w="1759" w:type="dxa"/>
            <w:tcBorders>
              <w:top w:val="single" w:sz="4" w:space="0" w:color="auto"/>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RISCO EXPIRADO IMEDIATO</w:t>
            </w:r>
            <w:r w:rsidRPr="00221030">
              <w:rPr>
                <w:rFonts w:eastAsia="Times New Roman" w:cstheme="minorHAnsi"/>
                <w:b/>
                <w:bCs/>
                <w:color w:val="000000"/>
                <w:sz w:val="16"/>
                <w:szCs w:val="16"/>
                <w:lang w:eastAsia="pt-BR"/>
              </w:rPr>
              <w:br/>
              <w:t>(A)</w:t>
            </w:r>
          </w:p>
        </w:tc>
        <w:tc>
          <w:tcPr>
            <w:tcW w:w="1759" w:type="dxa"/>
            <w:tcBorders>
              <w:top w:val="single" w:sz="4" w:space="0" w:color="auto"/>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RISCO EXPIRADOS 7 ANOS PROPORCIONAIS</w:t>
            </w:r>
            <w:r w:rsidRPr="00221030">
              <w:rPr>
                <w:rFonts w:eastAsia="Times New Roman" w:cstheme="minorHAnsi"/>
                <w:b/>
                <w:bCs/>
                <w:color w:val="000000"/>
                <w:sz w:val="16"/>
                <w:szCs w:val="16"/>
                <w:lang w:eastAsia="pt-BR"/>
              </w:rPr>
              <w:br/>
              <w:t>(B)</w:t>
            </w:r>
          </w:p>
        </w:tc>
        <w:tc>
          <w:tcPr>
            <w:tcW w:w="1671" w:type="dxa"/>
            <w:tcBorders>
              <w:top w:val="single" w:sz="4" w:space="0" w:color="auto"/>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538" w:type="dxa"/>
            <w:tcBorders>
              <w:top w:val="single" w:sz="4" w:space="0" w:color="auto"/>
              <w:left w:val="nil"/>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C91A2D" w:rsidRPr="00221030" w:rsidTr="00C91A2D">
        <w:trPr>
          <w:trHeight w:val="225"/>
          <w:jc w:val="center"/>
        </w:trPr>
        <w:tc>
          <w:tcPr>
            <w:tcW w:w="375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Concedidos</w:t>
            </w:r>
          </w:p>
        </w:tc>
        <w:tc>
          <w:tcPr>
            <w:tcW w:w="1759"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687.994.125.643,94</w:t>
            </w:r>
          </w:p>
        </w:tc>
        <w:tc>
          <w:tcPr>
            <w:tcW w:w="1759"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687.994.125.643,94</w:t>
            </w:r>
          </w:p>
        </w:tc>
        <w:tc>
          <w:tcPr>
            <w:tcW w:w="167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0,00</w:t>
            </w:r>
          </w:p>
        </w:tc>
        <w:tc>
          <w:tcPr>
            <w:tcW w:w="538"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w:t>
            </w:r>
          </w:p>
        </w:tc>
      </w:tr>
      <w:tr w:rsidR="00C91A2D" w:rsidRPr="00221030" w:rsidTr="00C91A2D">
        <w:trPr>
          <w:trHeight w:val="225"/>
          <w:jc w:val="center"/>
        </w:trPr>
        <w:tc>
          <w:tcPr>
            <w:tcW w:w="375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Aposentadorias</w:t>
            </w:r>
          </w:p>
        </w:tc>
        <w:tc>
          <w:tcPr>
            <w:tcW w:w="1759"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488.705.196.872,68</w:t>
            </w:r>
          </w:p>
        </w:tc>
        <w:tc>
          <w:tcPr>
            <w:tcW w:w="1759"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488.705.196.872,68</w:t>
            </w:r>
          </w:p>
        </w:tc>
        <w:tc>
          <w:tcPr>
            <w:tcW w:w="167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538"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C91A2D" w:rsidRPr="00221030" w:rsidTr="00C91A2D">
        <w:trPr>
          <w:trHeight w:val="225"/>
          <w:jc w:val="center"/>
        </w:trPr>
        <w:tc>
          <w:tcPr>
            <w:tcW w:w="375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Pensões</w:t>
            </w:r>
          </w:p>
        </w:tc>
        <w:tc>
          <w:tcPr>
            <w:tcW w:w="1759"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199.288.928.771,25</w:t>
            </w:r>
          </w:p>
        </w:tc>
        <w:tc>
          <w:tcPr>
            <w:tcW w:w="1759"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199.288.928.771,25</w:t>
            </w:r>
          </w:p>
        </w:tc>
        <w:tc>
          <w:tcPr>
            <w:tcW w:w="167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0,00</w:t>
            </w:r>
          </w:p>
        </w:tc>
        <w:tc>
          <w:tcPr>
            <w:tcW w:w="538"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C91A2D" w:rsidRPr="00221030" w:rsidTr="00C91A2D">
        <w:trPr>
          <w:trHeight w:val="225"/>
          <w:jc w:val="center"/>
        </w:trPr>
        <w:tc>
          <w:tcPr>
            <w:tcW w:w="375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a Conceder</w:t>
            </w:r>
          </w:p>
        </w:tc>
        <w:tc>
          <w:tcPr>
            <w:tcW w:w="1759"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900.967.270.061,25</w:t>
            </w:r>
          </w:p>
        </w:tc>
        <w:tc>
          <w:tcPr>
            <w:tcW w:w="1759"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829.976.645.300,75</w:t>
            </w:r>
          </w:p>
        </w:tc>
        <w:tc>
          <w:tcPr>
            <w:tcW w:w="167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-70.990.624.760,50</w:t>
            </w:r>
          </w:p>
        </w:tc>
        <w:tc>
          <w:tcPr>
            <w:tcW w:w="538"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-8,6%</w:t>
            </w:r>
          </w:p>
        </w:tc>
      </w:tr>
      <w:tr w:rsidR="00C91A2D" w:rsidRPr="00221030" w:rsidTr="00C91A2D">
        <w:trPr>
          <w:trHeight w:val="225"/>
          <w:jc w:val="center"/>
        </w:trPr>
        <w:tc>
          <w:tcPr>
            <w:tcW w:w="3755"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Aposentadorias</w:t>
            </w:r>
          </w:p>
        </w:tc>
        <w:tc>
          <w:tcPr>
            <w:tcW w:w="1759" w:type="dxa"/>
            <w:tcBorders>
              <w:top w:val="nil"/>
              <w:left w:val="single" w:sz="4" w:space="0" w:color="auto"/>
              <w:bottom w:val="nil"/>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726.808.915.453,21</w:t>
            </w:r>
          </w:p>
        </w:tc>
        <w:tc>
          <w:tcPr>
            <w:tcW w:w="1759" w:type="dxa"/>
            <w:tcBorders>
              <w:top w:val="nil"/>
              <w:left w:val="single" w:sz="4" w:space="0" w:color="auto"/>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660.141.004.471,78</w:t>
            </w:r>
          </w:p>
        </w:tc>
        <w:tc>
          <w:tcPr>
            <w:tcW w:w="1671"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-66.667.910.981,43</w:t>
            </w:r>
          </w:p>
        </w:tc>
        <w:tc>
          <w:tcPr>
            <w:tcW w:w="538" w:type="dxa"/>
            <w:tcBorders>
              <w:top w:val="nil"/>
              <w:left w:val="nil"/>
              <w:bottom w:val="nil"/>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-10,1%</w:t>
            </w:r>
          </w:p>
        </w:tc>
      </w:tr>
      <w:tr w:rsidR="00C91A2D" w:rsidRPr="00221030" w:rsidTr="00C91A2D">
        <w:trPr>
          <w:trHeight w:val="225"/>
          <w:jc w:val="center"/>
        </w:trPr>
        <w:tc>
          <w:tcPr>
            <w:tcW w:w="3755"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Pensões</w:t>
            </w:r>
          </w:p>
        </w:tc>
        <w:tc>
          <w:tcPr>
            <w:tcW w:w="1759" w:type="dxa"/>
            <w:tcBorders>
              <w:top w:val="nil"/>
              <w:left w:val="single" w:sz="4" w:space="0" w:color="auto"/>
              <w:bottom w:val="single" w:sz="4" w:space="0" w:color="auto"/>
              <w:right w:val="nil"/>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174.158.354.608,04</w:t>
            </w:r>
          </w:p>
        </w:tc>
        <w:tc>
          <w:tcPr>
            <w:tcW w:w="1759" w:type="dxa"/>
            <w:tcBorders>
              <w:top w:val="nil"/>
              <w:left w:val="single" w:sz="4" w:space="0" w:color="auto"/>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169.835.640.828,97</w:t>
            </w:r>
          </w:p>
        </w:tc>
        <w:tc>
          <w:tcPr>
            <w:tcW w:w="1671"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-4.322.713.779,07</w:t>
            </w:r>
          </w:p>
        </w:tc>
        <w:tc>
          <w:tcPr>
            <w:tcW w:w="53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w:t>
            </w:r>
          </w:p>
        </w:tc>
      </w:tr>
      <w:tr w:rsidR="00C91A2D" w:rsidRPr="00221030" w:rsidTr="00C91A2D">
        <w:trPr>
          <w:trHeight w:val="225"/>
          <w:jc w:val="center"/>
        </w:trPr>
        <w:tc>
          <w:tcPr>
            <w:tcW w:w="3755" w:type="dxa"/>
            <w:tcBorders>
              <w:top w:val="nil"/>
              <w:left w:val="single" w:sz="4" w:space="0" w:color="auto"/>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759"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1.588.961.395.705,18</w:t>
            </w:r>
          </w:p>
        </w:tc>
        <w:tc>
          <w:tcPr>
            <w:tcW w:w="1759"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1.517.970.770.944,69</w:t>
            </w:r>
          </w:p>
        </w:tc>
        <w:tc>
          <w:tcPr>
            <w:tcW w:w="1671"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-70.990.624.760,50</w:t>
            </w:r>
          </w:p>
        </w:tc>
        <w:tc>
          <w:tcPr>
            <w:tcW w:w="538"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-4,7%</w:t>
            </w:r>
          </w:p>
        </w:tc>
      </w:tr>
      <w:tr w:rsidR="00C91A2D" w:rsidRPr="00221030" w:rsidTr="00C91A2D">
        <w:trPr>
          <w:trHeight w:val="225"/>
          <w:jc w:val="center"/>
        </w:trPr>
        <w:tc>
          <w:tcPr>
            <w:tcW w:w="3755" w:type="dxa"/>
            <w:tcBorders>
              <w:top w:val="nil"/>
              <w:left w:val="nil"/>
              <w:bottom w:val="nil"/>
              <w:right w:val="nil"/>
            </w:tcBorders>
            <w:shd w:val="clear" w:color="auto" w:fill="auto"/>
            <w:noWrap/>
            <w:vAlign w:val="bottom"/>
            <w:hideMark/>
          </w:tcPr>
          <w:p w:rsidR="00C91A2D" w:rsidRPr="00221030" w:rsidRDefault="00C91A2D" w:rsidP="0052415C">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52415C" w:rsidRPr="00221030">
              <w:rPr>
                <w:rFonts w:eastAsia="Times New Roman" w:cstheme="minorHAnsi"/>
                <w:color w:val="000000"/>
                <w:sz w:val="16"/>
                <w:szCs w:val="16"/>
                <w:lang w:eastAsia="pt-BR"/>
              </w:rPr>
              <w:t>SPREV/</w:t>
            </w:r>
            <w:r w:rsidRPr="00221030">
              <w:rPr>
                <w:rFonts w:eastAsia="Times New Roman" w:cstheme="minorHAnsi"/>
                <w:color w:val="000000"/>
                <w:sz w:val="16"/>
                <w:szCs w:val="16"/>
                <w:lang w:eastAsia="pt-BR"/>
              </w:rPr>
              <w:t>MF</w:t>
            </w:r>
          </w:p>
        </w:tc>
        <w:tc>
          <w:tcPr>
            <w:tcW w:w="1759"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759"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671"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538"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r>
    </w:tbl>
    <w:p w:rsidR="00DD174E" w:rsidRPr="00221030" w:rsidRDefault="00064295" w:rsidP="00064295">
      <w:pPr>
        <w:spacing w:before="360" w:after="120"/>
        <w:jc w:val="both"/>
        <w:rPr>
          <w:rFonts w:cstheme="minorHAnsi"/>
          <w:sz w:val="24"/>
          <w:szCs w:val="24"/>
        </w:rPr>
      </w:pPr>
      <w:r w:rsidRPr="00221030">
        <w:rPr>
          <w:rFonts w:cstheme="minorHAnsi"/>
          <w:sz w:val="24"/>
          <w:szCs w:val="24"/>
        </w:rPr>
        <w:t>1</w:t>
      </w:r>
      <w:r w:rsidR="00F56008" w:rsidRPr="00221030">
        <w:rPr>
          <w:rFonts w:cstheme="minorHAnsi"/>
          <w:sz w:val="24"/>
          <w:szCs w:val="24"/>
        </w:rPr>
        <w:t>9</w:t>
      </w:r>
      <w:r w:rsidRPr="00221030">
        <w:rPr>
          <w:rFonts w:cstheme="minorHAnsi"/>
          <w:sz w:val="24"/>
          <w:szCs w:val="24"/>
        </w:rPr>
        <w:t>.</w:t>
      </w:r>
      <w:r w:rsidRPr="00221030">
        <w:rPr>
          <w:rFonts w:cstheme="minorHAnsi"/>
          <w:sz w:val="24"/>
          <w:szCs w:val="24"/>
        </w:rPr>
        <w:tab/>
      </w:r>
      <w:r w:rsidR="00A42C93" w:rsidRPr="00221030">
        <w:rPr>
          <w:rFonts w:cstheme="minorHAnsi"/>
          <w:sz w:val="24"/>
          <w:szCs w:val="24"/>
        </w:rPr>
        <w:t>No quadro que demonstra o resultado previdenciário anual da</w:t>
      </w:r>
      <w:r w:rsidR="0052415C" w:rsidRPr="00221030">
        <w:rPr>
          <w:rFonts w:cstheme="minorHAnsi"/>
          <w:sz w:val="24"/>
          <w:szCs w:val="24"/>
        </w:rPr>
        <w:t xml:space="preserve">s </w:t>
      </w:r>
      <w:r w:rsidR="00A42C93" w:rsidRPr="00221030">
        <w:rPr>
          <w:rFonts w:cstheme="minorHAnsi"/>
          <w:sz w:val="24"/>
          <w:szCs w:val="24"/>
        </w:rPr>
        <w:t>projeç</w:t>
      </w:r>
      <w:r w:rsidR="0052415C" w:rsidRPr="00221030">
        <w:rPr>
          <w:rFonts w:cstheme="minorHAnsi"/>
          <w:sz w:val="24"/>
          <w:szCs w:val="24"/>
        </w:rPr>
        <w:t>ões</w:t>
      </w:r>
      <w:r w:rsidR="00A42C93" w:rsidRPr="00221030">
        <w:rPr>
          <w:rFonts w:cstheme="minorHAnsi"/>
          <w:sz w:val="24"/>
          <w:szCs w:val="24"/>
        </w:rPr>
        <w:t xml:space="preserve"> atuaria</w:t>
      </w:r>
      <w:r w:rsidR="0052415C" w:rsidRPr="00221030">
        <w:rPr>
          <w:rFonts w:cstheme="minorHAnsi"/>
          <w:sz w:val="24"/>
          <w:szCs w:val="24"/>
        </w:rPr>
        <w:t>is</w:t>
      </w:r>
      <w:r w:rsidR="00A42C93" w:rsidRPr="00221030">
        <w:rPr>
          <w:rFonts w:cstheme="minorHAnsi"/>
          <w:sz w:val="24"/>
          <w:szCs w:val="24"/>
        </w:rPr>
        <w:t xml:space="preserve"> para os próximos </w:t>
      </w:r>
      <w:r w:rsidR="008E766A" w:rsidRPr="00221030">
        <w:rPr>
          <w:rFonts w:cstheme="minorHAnsi"/>
          <w:sz w:val="24"/>
          <w:szCs w:val="24"/>
        </w:rPr>
        <w:t>10 (</w:t>
      </w:r>
      <w:r w:rsidR="00A42C93" w:rsidRPr="00221030">
        <w:rPr>
          <w:rFonts w:cstheme="minorHAnsi"/>
          <w:sz w:val="24"/>
          <w:szCs w:val="24"/>
        </w:rPr>
        <w:t>dez</w:t>
      </w:r>
      <w:r w:rsidR="008E766A" w:rsidRPr="00221030">
        <w:rPr>
          <w:rFonts w:cstheme="minorHAnsi"/>
          <w:sz w:val="24"/>
          <w:szCs w:val="24"/>
        </w:rPr>
        <w:t>)</w:t>
      </w:r>
      <w:r w:rsidR="00A42C93" w:rsidRPr="00221030">
        <w:rPr>
          <w:rFonts w:cstheme="minorHAnsi"/>
          <w:sz w:val="24"/>
          <w:szCs w:val="24"/>
        </w:rPr>
        <w:t xml:space="preserve"> anos</w:t>
      </w:r>
      <w:r w:rsidR="007A7BB2" w:rsidRPr="00221030">
        <w:rPr>
          <w:rFonts w:cstheme="minorHAnsi"/>
          <w:sz w:val="24"/>
          <w:szCs w:val="24"/>
        </w:rPr>
        <w:t xml:space="preserve">, </w:t>
      </w:r>
      <w:r w:rsidR="00A42C93" w:rsidRPr="00221030">
        <w:rPr>
          <w:rFonts w:cstheme="minorHAnsi"/>
          <w:sz w:val="24"/>
          <w:szCs w:val="24"/>
        </w:rPr>
        <w:t>observa-se relevante impacto</w:t>
      </w:r>
      <w:r w:rsidR="0052415C" w:rsidRPr="00221030">
        <w:rPr>
          <w:rFonts w:cstheme="minorHAnsi"/>
          <w:sz w:val="24"/>
          <w:szCs w:val="24"/>
        </w:rPr>
        <w:t xml:space="preserve"> decorrente da alteração dessa premissa, especialmente nos primeiros anos.</w:t>
      </w:r>
    </w:p>
    <w:p w:rsidR="0052415C" w:rsidRPr="00221030" w:rsidRDefault="0052415C" w:rsidP="007A7BB2">
      <w:pPr>
        <w:spacing w:before="240" w:after="240"/>
        <w:rPr>
          <w:rFonts w:cstheme="minorHAnsi"/>
        </w:rPr>
      </w:pPr>
    </w:p>
    <w:tbl>
      <w:tblPr>
        <w:tblW w:w="6637" w:type="dxa"/>
        <w:jc w:val="center"/>
        <w:tblCellMar>
          <w:left w:w="70" w:type="dxa"/>
          <w:right w:w="70" w:type="dxa"/>
        </w:tblCellMar>
        <w:tblLook w:val="04A0" w:firstRow="1" w:lastRow="0" w:firstColumn="1" w:lastColumn="0" w:noHBand="0" w:noVBand="1"/>
      </w:tblPr>
      <w:tblGrid>
        <w:gridCol w:w="1335"/>
        <w:gridCol w:w="1385"/>
        <w:gridCol w:w="1546"/>
        <w:gridCol w:w="1306"/>
        <w:gridCol w:w="1065"/>
      </w:tblGrid>
      <w:tr w:rsidR="00C91A2D" w:rsidRPr="00221030" w:rsidTr="00C91A2D">
        <w:trPr>
          <w:trHeight w:val="225"/>
          <w:jc w:val="center"/>
        </w:trPr>
        <w:tc>
          <w:tcPr>
            <w:tcW w:w="6637"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Data de aposentadoria dos segurados “riscos expirados”</w:t>
            </w:r>
          </w:p>
        </w:tc>
      </w:tr>
      <w:tr w:rsidR="00C91A2D" w:rsidRPr="00221030" w:rsidTr="00C91A2D">
        <w:trPr>
          <w:trHeight w:val="120"/>
          <w:jc w:val="center"/>
        </w:trPr>
        <w:tc>
          <w:tcPr>
            <w:tcW w:w="6637" w:type="dxa"/>
            <w:gridSpan w:val="5"/>
            <w:tcBorders>
              <w:top w:val="nil"/>
              <w:left w:val="nil"/>
              <w:bottom w:val="nil"/>
              <w:right w:val="nil"/>
            </w:tcBorders>
            <w:shd w:val="clear" w:color="auto" w:fill="auto"/>
            <w:noWrap/>
            <w:vAlign w:val="bottom"/>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p>
        </w:tc>
      </w:tr>
      <w:tr w:rsidR="00C91A2D" w:rsidRPr="00221030" w:rsidTr="00C91A2D">
        <w:trPr>
          <w:trHeight w:val="225"/>
          <w:jc w:val="center"/>
        </w:trPr>
        <w:tc>
          <w:tcPr>
            <w:tcW w:w="2720" w:type="dxa"/>
            <w:gridSpan w:val="2"/>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val="en-US" w:eastAsia="pt-BR"/>
              </w:rPr>
            </w:pPr>
            <w:r w:rsidRPr="00221030">
              <w:rPr>
                <w:rFonts w:eastAsia="Times New Roman" w:cstheme="minorHAnsi"/>
                <w:color w:val="000000"/>
                <w:sz w:val="16"/>
                <w:szCs w:val="16"/>
                <w:lang w:eastAsia="pt-BR"/>
              </w:rPr>
              <w:t xml:space="preserve"> </w:t>
            </w:r>
            <w:r w:rsidRPr="00221030">
              <w:rPr>
                <w:rFonts w:eastAsia="Times New Roman" w:cstheme="minorHAnsi"/>
                <w:color w:val="000000"/>
                <w:sz w:val="16"/>
                <w:szCs w:val="16"/>
                <w:lang w:val="en-US" w:eastAsia="pt-BR"/>
              </w:rPr>
              <w:t xml:space="preserve">LRF, art. 53, § 1º, </w:t>
            </w:r>
            <w:proofErr w:type="spellStart"/>
            <w:r w:rsidRPr="00221030">
              <w:rPr>
                <w:rFonts w:eastAsia="Times New Roman" w:cstheme="minorHAnsi"/>
                <w:color w:val="000000"/>
                <w:sz w:val="16"/>
                <w:szCs w:val="16"/>
                <w:lang w:val="en-US" w:eastAsia="pt-BR"/>
              </w:rPr>
              <w:t>inciso</w:t>
            </w:r>
            <w:proofErr w:type="spellEnd"/>
            <w:r w:rsidRPr="00221030">
              <w:rPr>
                <w:rFonts w:eastAsia="Times New Roman" w:cstheme="minorHAnsi"/>
                <w:color w:val="000000"/>
                <w:sz w:val="16"/>
                <w:szCs w:val="16"/>
                <w:lang w:val="en-US" w:eastAsia="pt-BR"/>
              </w:rPr>
              <w:t xml:space="preserve"> II - </w:t>
            </w:r>
            <w:proofErr w:type="spellStart"/>
            <w:r w:rsidRPr="00221030">
              <w:rPr>
                <w:rFonts w:eastAsia="Times New Roman" w:cstheme="minorHAnsi"/>
                <w:color w:val="000000"/>
                <w:sz w:val="16"/>
                <w:szCs w:val="16"/>
                <w:lang w:val="en-US" w:eastAsia="pt-BR"/>
              </w:rPr>
              <w:t>Anexo</w:t>
            </w:r>
            <w:proofErr w:type="spellEnd"/>
            <w:r w:rsidRPr="00221030">
              <w:rPr>
                <w:rFonts w:eastAsia="Times New Roman" w:cstheme="minorHAnsi"/>
                <w:color w:val="000000"/>
                <w:sz w:val="16"/>
                <w:szCs w:val="16"/>
                <w:lang w:val="en-US" w:eastAsia="pt-BR"/>
              </w:rPr>
              <w:t xml:space="preserve"> XIII</w:t>
            </w:r>
          </w:p>
        </w:tc>
        <w:tc>
          <w:tcPr>
            <w:tcW w:w="1546"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val="en-US" w:eastAsia="pt-BR"/>
              </w:rPr>
            </w:pPr>
          </w:p>
        </w:tc>
        <w:tc>
          <w:tcPr>
            <w:tcW w:w="1306"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val="en-US" w:eastAsia="pt-BR"/>
              </w:rPr>
            </w:pPr>
          </w:p>
        </w:tc>
        <w:tc>
          <w:tcPr>
            <w:tcW w:w="1065"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R$ milhares</w:t>
            </w:r>
          </w:p>
        </w:tc>
      </w:tr>
      <w:tr w:rsidR="00C91A2D" w:rsidRPr="00221030" w:rsidTr="00C91A2D">
        <w:trPr>
          <w:trHeight w:val="270"/>
          <w:jc w:val="center"/>
        </w:trPr>
        <w:tc>
          <w:tcPr>
            <w:tcW w:w="6637"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IMPACTO NO RESULTADO PREVIDENCIÁRIO ANUAL DA PROJEÇÃO ATUARIAL</w:t>
            </w:r>
          </w:p>
        </w:tc>
      </w:tr>
      <w:tr w:rsidR="00C91A2D" w:rsidRPr="00221030" w:rsidTr="00C91A2D">
        <w:trPr>
          <w:trHeight w:val="270"/>
          <w:jc w:val="center"/>
        </w:trPr>
        <w:tc>
          <w:tcPr>
            <w:tcW w:w="1335" w:type="dxa"/>
            <w:tcBorders>
              <w:top w:val="nil"/>
              <w:left w:val="single" w:sz="4" w:space="0" w:color="auto"/>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385" w:type="dxa"/>
            <w:tcBorders>
              <w:top w:val="nil"/>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2017</w:t>
            </w:r>
          </w:p>
        </w:tc>
        <w:tc>
          <w:tcPr>
            <w:tcW w:w="1546" w:type="dxa"/>
            <w:tcBorders>
              <w:top w:val="nil"/>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2018</w:t>
            </w:r>
          </w:p>
        </w:tc>
        <w:tc>
          <w:tcPr>
            <w:tcW w:w="1306" w:type="dxa"/>
            <w:tcBorders>
              <w:top w:val="nil"/>
              <w:left w:val="nil"/>
              <w:bottom w:val="single" w:sz="4" w:space="0" w:color="auto"/>
              <w:right w:val="nil"/>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065"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r>
      <w:tr w:rsidR="00C91A2D" w:rsidRPr="00221030" w:rsidTr="00C91A2D">
        <w:trPr>
          <w:trHeight w:val="900"/>
          <w:jc w:val="center"/>
        </w:trPr>
        <w:tc>
          <w:tcPr>
            <w:tcW w:w="1335" w:type="dxa"/>
            <w:tcBorders>
              <w:top w:val="nil"/>
              <w:left w:val="single" w:sz="4" w:space="0" w:color="auto"/>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Ano</w:t>
            </w:r>
          </w:p>
        </w:tc>
        <w:tc>
          <w:tcPr>
            <w:tcW w:w="1385"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RISCO EXPIRADO IMEDIATO</w:t>
            </w:r>
            <w:r w:rsidRPr="00221030">
              <w:rPr>
                <w:rFonts w:eastAsia="Times New Roman" w:cstheme="minorHAnsi"/>
                <w:b/>
                <w:bCs/>
                <w:color w:val="000000"/>
                <w:sz w:val="16"/>
                <w:szCs w:val="16"/>
                <w:lang w:eastAsia="pt-BR"/>
              </w:rPr>
              <w:br/>
              <w:t>(A)</w:t>
            </w:r>
          </w:p>
        </w:tc>
        <w:tc>
          <w:tcPr>
            <w:tcW w:w="1546"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RISCO EXPIRADOS 7 ANOS PROPORCIONAIS</w:t>
            </w:r>
            <w:r w:rsidRPr="00221030">
              <w:rPr>
                <w:rFonts w:eastAsia="Times New Roman" w:cstheme="minorHAnsi"/>
                <w:b/>
                <w:bCs/>
                <w:color w:val="000000"/>
                <w:sz w:val="16"/>
                <w:szCs w:val="16"/>
                <w:lang w:eastAsia="pt-BR"/>
              </w:rPr>
              <w:br/>
              <w:t xml:space="preserve">(B) </w:t>
            </w:r>
          </w:p>
        </w:tc>
        <w:tc>
          <w:tcPr>
            <w:tcW w:w="1306"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1065" w:type="dxa"/>
            <w:tcBorders>
              <w:top w:val="nil"/>
              <w:left w:val="nil"/>
              <w:bottom w:val="single" w:sz="4" w:space="0" w:color="auto"/>
              <w:right w:val="single" w:sz="4" w:space="0" w:color="auto"/>
            </w:tcBorders>
            <w:shd w:val="clear" w:color="auto" w:fill="auto"/>
            <w:vAlign w:val="center"/>
            <w:hideMark/>
          </w:tcPr>
          <w:p w:rsidR="00C91A2D" w:rsidRPr="00221030" w:rsidRDefault="00C91A2D" w:rsidP="00C91A2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2018</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-68.706.806</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-53.692.109</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15.014.697</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-28,0%</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2019</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-73.782.046</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-58.985.219</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14.796.827</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-25,1%</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2020</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-79.936.709</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-66.240.590</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13.696.119</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-20,7%</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2021</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-85.826.146</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-73.747.227</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12.078.920</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-16,4%</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2022</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-91.400.116</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-80.981.598</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10.418.518</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-12,9%</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2023</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-97.313.828</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-88.847.307</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8.466.521</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-9,5%</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2024</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-103.758.705</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-97.760.914</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5.997.791</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-6,1%</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2025</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-110.369.541</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-107.800.560</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2.568.981</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2026</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-116.995.066</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-114.025.215</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2.969.851</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2027</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-123.635.824</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-120.601.765</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3.034.060</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w:t>
            </w:r>
          </w:p>
        </w:tc>
      </w:tr>
      <w:tr w:rsidR="00C91A2D" w:rsidRPr="00221030" w:rsidTr="00C91A2D">
        <w:trPr>
          <w:trHeight w:val="225"/>
          <w:jc w:val="center"/>
        </w:trPr>
        <w:tc>
          <w:tcPr>
            <w:tcW w:w="1335" w:type="dxa"/>
            <w:tcBorders>
              <w:top w:val="nil"/>
              <w:left w:val="single" w:sz="4" w:space="0" w:color="auto"/>
              <w:bottom w:val="single" w:sz="4" w:space="0" w:color="auto"/>
              <w:right w:val="single" w:sz="4" w:space="0" w:color="auto"/>
            </w:tcBorders>
            <w:shd w:val="clear" w:color="auto" w:fill="auto"/>
            <w:noWrap/>
            <w:vAlign w:val="center"/>
            <w:hideMark/>
          </w:tcPr>
          <w:p w:rsidR="00C91A2D" w:rsidRPr="00221030" w:rsidRDefault="00C91A2D" w:rsidP="00C91A2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Acumulado</w:t>
            </w:r>
          </w:p>
        </w:tc>
        <w:tc>
          <w:tcPr>
            <w:tcW w:w="138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-951.724.788</w:t>
            </w:r>
          </w:p>
        </w:tc>
        <w:tc>
          <w:tcPr>
            <w:tcW w:w="154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-862.682.504</w:t>
            </w:r>
          </w:p>
        </w:tc>
        <w:tc>
          <w:tcPr>
            <w:tcW w:w="1306"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89.042.284</w:t>
            </w:r>
          </w:p>
        </w:tc>
        <w:tc>
          <w:tcPr>
            <w:tcW w:w="1065" w:type="dxa"/>
            <w:tcBorders>
              <w:top w:val="nil"/>
              <w:left w:val="nil"/>
              <w:bottom w:val="single" w:sz="4" w:space="0" w:color="auto"/>
              <w:right w:val="single" w:sz="4" w:space="0" w:color="auto"/>
            </w:tcBorders>
            <w:shd w:val="clear" w:color="auto" w:fill="auto"/>
            <w:noWrap/>
            <w:vAlign w:val="bottom"/>
            <w:hideMark/>
          </w:tcPr>
          <w:p w:rsidR="00C91A2D" w:rsidRPr="00221030" w:rsidRDefault="00C91A2D" w:rsidP="00C91A2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-10,3%</w:t>
            </w:r>
          </w:p>
        </w:tc>
      </w:tr>
      <w:tr w:rsidR="00C91A2D" w:rsidRPr="00221030" w:rsidTr="00C91A2D">
        <w:trPr>
          <w:trHeight w:val="225"/>
          <w:jc w:val="center"/>
        </w:trPr>
        <w:tc>
          <w:tcPr>
            <w:tcW w:w="2720" w:type="dxa"/>
            <w:gridSpan w:val="2"/>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7A7BB2" w:rsidRPr="00221030">
              <w:rPr>
                <w:rFonts w:eastAsia="Times New Roman" w:cstheme="minorHAnsi"/>
                <w:color w:val="000000"/>
                <w:sz w:val="16"/>
                <w:szCs w:val="16"/>
                <w:lang w:eastAsia="pt-BR"/>
              </w:rPr>
              <w:t>SPREV/MF</w:t>
            </w:r>
          </w:p>
        </w:tc>
        <w:tc>
          <w:tcPr>
            <w:tcW w:w="1546"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306"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c>
          <w:tcPr>
            <w:tcW w:w="1065" w:type="dxa"/>
            <w:tcBorders>
              <w:top w:val="nil"/>
              <w:left w:val="nil"/>
              <w:bottom w:val="nil"/>
              <w:right w:val="nil"/>
            </w:tcBorders>
            <w:shd w:val="clear" w:color="auto" w:fill="auto"/>
            <w:noWrap/>
            <w:vAlign w:val="bottom"/>
            <w:hideMark/>
          </w:tcPr>
          <w:p w:rsidR="00C91A2D" w:rsidRPr="00221030" w:rsidRDefault="00C91A2D" w:rsidP="00C91A2D">
            <w:pPr>
              <w:spacing w:after="0" w:line="240" w:lineRule="auto"/>
              <w:rPr>
                <w:rFonts w:eastAsia="Times New Roman" w:cstheme="minorHAnsi"/>
                <w:color w:val="000000"/>
                <w:sz w:val="16"/>
                <w:szCs w:val="16"/>
                <w:lang w:eastAsia="pt-BR"/>
              </w:rPr>
            </w:pPr>
          </w:p>
        </w:tc>
      </w:tr>
    </w:tbl>
    <w:p w:rsidR="00A42C93" w:rsidRPr="00221030" w:rsidRDefault="00A42C93" w:rsidP="00D54562">
      <w:pPr>
        <w:spacing w:before="120" w:after="120"/>
        <w:rPr>
          <w:rFonts w:cstheme="minorHAnsi"/>
          <w:sz w:val="24"/>
          <w:szCs w:val="24"/>
        </w:rPr>
      </w:pPr>
    </w:p>
    <w:p w:rsidR="00FA036A" w:rsidRPr="00221030" w:rsidRDefault="00FA036A" w:rsidP="00D54562">
      <w:pPr>
        <w:spacing w:before="120" w:after="120"/>
        <w:rPr>
          <w:rFonts w:cstheme="minorHAnsi"/>
          <w:sz w:val="24"/>
          <w:szCs w:val="24"/>
        </w:rPr>
      </w:pPr>
      <w:r w:rsidRPr="00221030">
        <w:rPr>
          <w:rFonts w:cstheme="minorHAnsi"/>
          <w:noProof/>
          <w:sz w:val="24"/>
          <w:szCs w:val="24"/>
          <w:lang w:eastAsia="pt-BR"/>
        </w:rPr>
        <w:drawing>
          <wp:inline distT="0" distB="0" distL="0" distR="0" wp14:anchorId="03F12319" wp14:editId="54DC2489">
            <wp:extent cx="6365871" cy="420624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79903" cy="4215512"/>
                    </a:xfrm>
                    <a:prstGeom prst="rect">
                      <a:avLst/>
                    </a:prstGeom>
                    <a:noFill/>
                  </pic:spPr>
                </pic:pic>
              </a:graphicData>
            </a:graphic>
          </wp:inline>
        </w:drawing>
      </w:r>
    </w:p>
    <w:p w:rsidR="00A42C93" w:rsidRPr="00221030" w:rsidRDefault="00F56008" w:rsidP="00064295">
      <w:pPr>
        <w:spacing w:before="120" w:after="120"/>
        <w:jc w:val="both"/>
        <w:rPr>
          <w:rFonts w:cstheme="minorHAnsi"/>
          <w:sz w:val="24"/>
          <w:szCs w:val="24"/>
        </w:rPr>
      </w:pPr>
      <w:r w:rsidRPr="00221030">
        <w:rPr>
          <w:rFonts w:cstheme="minorHAnsi"/>
          <w:sz w:val="24"/>
          <w:szCs w:val="24"/>
        </w:rPr>
        <w:t>20</w:t>
      </w:r>
      <w:r w:rsidR="00064295" w:rsidRPr="00221030">
        <w:rPr>
          <w:rFonts w:cstheme="minorHAnsi"/>
          <w:sz w:val="24"/>
          <w:szCs w:val="24"/>
        </w:rPr>
        <w:t>.</w:t>
      </w:r>
      <w:r w:rsidR="00064295" w:rsidRPr="00221030">
        <w:rPr>
          <w:rFonts w:cstheme="minorHAnsi"/>
          <w:sz w:val="24"/>
          <w:szCs w:val="24"/>
        </w:rPr>
        <w:tab/>
      </w:r>
      <w:r w:rsidR="00A42C93" w:rsidRPr="00221030">
        <w:rPr>
          <w:rFonts w:cstheme="minorHAnsi"/>
          <w:sz w:val="24"/>
          <w:szCs w:val="24"/>
        </w:rPr>
        <w:t xml:space="preserve">O quadro abaixo mostra a estimativa de impacto anual no resultado previdenciário caso os servidores classificados como “riscos expirados/iminentes” venham a se aposentar, conforme coluna “RESULTADO PREVIDENCIÁRIO (Iminentes) C2 = (A2 </w:t>
      </w:r>
      <w:r w:rsidR="003535BC" w:rsidRPr="00221030">
        <w:rPr>
          <w:rFonts w:cstheme="minorHAnsi"/>
          <w:sz w:val="24"/>
          <w:szCs w:val="24"/>
        </w:rPr>
        <w:t>-</w:t>
      </w:r>
      <w:r w:rsidR="00A42C93" w:rsidRPr="00221030">
        <w:rPr>
          <w:rFonts w:cstheme="minorHAnsi"/>
          <w:sz w:val="24"/>
          <w:szCs w:val="24"/>
        </w:rPr>
        <w:t xml:space="preserve"> B2)”.</w:t>
      </w:r>
    </w:p>
    <w:p w:rsidR="00FA036A" w:rsidRPr="00221030" w:rsidRDefault="00FA036A" w:rsidP="00D30257">
      <w:pPr>
        <w:spacing w:before="120" w:after="120"/>
        <w:jc w:val="both"/>
        <w:rPr>
          <w:rFonts w:cstheme="minorHAnsi"/>
          <w:b/>
          <w:sz w:val="24"/>
          <w:szCs w:val="24"/>
        </w:rPr>
      </w:pPr>
      <w:r w:rsidRPr="00221030">
        <w:rPr>
          <w:rFonts w:cstheme="minorHAnsi"/>
          <w:noProof/>
          <w:lang w:eastAsia="pt-BR"/>
        </w:rPr>
        <w:drawing>
          <wp:inline distT="0" distB="0" distL="0" distR="0" wp14:anchorId="51F65B0E" wp14:editId="7310163A">
            <wp:extent cx="5820355" cy="2307153"/>
            <wp:effectExtent l="0" t="0" r="952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64924" cy="2324820"/>
                    </a:xfrm>
                    <a:prstGeom prst="rect">
                      <a:avLst/>
                    </a:prstGeom>
                    <a:noFill/>
                    <a:ln>
                      <a:noFill/>
                    </a:ln>
                  </pic:spPr>
                </pic:pic>
              </a:graphicData>
            </a:graphic>
          </wp:inline>
        </w:drawing>
      </w:r>
    </w:p>
    <w:p w:rsidR="007A7BB2" w:rsidRPr="00221030" w:rsidRDefault="00457A8B" w:rsidP="00D30257">
      <w:pPr>
        <w:pStyle w:val="Ttulo1"/>
        <w:numPr>
          <w:ilvl w:val="0"/>
          <w:numId w:val="31"/>
        </w:numPr>
        <w:spacing w:before="240" w:after="120"/>
        <w:ind w:left="0" w:firstLine="0"/>
        <w:jc w:val="both"/>
        <w:rPr>
          <w:rFonts w:asciiTheme="minorHAnsi" w:hAnsiTheme="minorHAnsi" w:cstheme="minorHAnsi"/>
          <w:sz w:val="24"/>
          <w:szCs w:val="24"/>
        </w:rPr>
      </w:pPr>
      <w:bookmarkStart w:id="85" w:name="_Toc510115906"/>
      <w:r w:rsidRPr="00221030">
        <w:rPr>
          <w:rFonts w:asciiTheme="minorHAnsi" w:hAnsiTheme="minorHAnsi" w:cstheme="minorHAnsi"/>
          <w:sz w:val="24"/>
          <w:szCs w:val="24"/>
        </w:rPr>
        <w:t>VALOR DA APOSENTADORIA E CRITÉRIO DE REAJUSTAMENTO DO BENEFÍCIO</w:t>
      </w:r>
      <w:bookmarkEnd w:id="85"/>
    </w:p>
    <w:p w:rsidR="00FA036A" w:rsidRPr="00221030" w:rsidRDefault="00064295" w:rsidP="00C5013A">
      <w:pPr>
        <w:spacing w:before="240" w:after="120"/>
        <w:jc w:val="both"/>
        <w:rPr>
          <w:rFonts w:cstheme="minorHAnsi"/>
        </w:rPr>
      </w:pPr>
      <w:r w:rsidRPr="00221030">
        <w:rPr>
          <w:rFonts w:cstheme="minorHAnsi"/>
          <w:sz w:val="24"/>
          <w:szCs w:val="24"/>
        </w:rPr>
        <w:t>2</w:t>
      </w:r>
      <w:r w:rsidR="00F56008" w:rsidRPr="00221030">
        <w:rPr>
          <w:rFonts w:cstheme="minorHAnsi"/>
          <w:sz w:val="24"/>
          <w:szCs w:val="24"/>
        </w:rPr>
        <w:t>1</w:t>
      </w:r>
      <w:r w:rsidRPr="00221030">
        <w:rPr>
          <w:rFonts w:cstheme="minorHAnsi"/>
          <w:sz w:val="24"/>
          <w:szCs w:val="24"/>
        </w:rPr>
        <w:t>.</w:t>
      </w:r>
      <w:r w:rsidRPr="00221030">
        <w:rPr>
          <w:rFonts w:cstheme="minorHAnsi"/>
          <w:sz w:val="24"/>
          <w:szCs w:val="24"/>
        </w:rPr>
        <w:tab/>
      </w:r>
      <w:r w:rsidR="00457A8B" w:rsidRPr="00221030">
        <w:rPr>
          <w:rFonts w:cstheme="minorHAnsi"/>
          <w:sz w:val="24"/>
          <w:szCs w:val="24"/>
        </w:rPr>
        <w:t>A</w:t>
      </w:r>
      <w:r w:rsidR="00C22DF2" w:rsidRPr="00221030">
        <w:rPr>
          <w:rFonts w:cstheme="minorHAnsi"/>
          <w:sz w:val="24"/>
          <w:szCs w:val="24"/>
        </w:rPr>
        <w:t xml:space="preserve">té a avaliação atuarial de 2017 todas as aposentadorias eram calculadas com valor igual à última remuneração, independentemente do servidor cumprir ou não os requisitos exigidos nas regras de transição que asseguram </w:t>
      </w:r>
      <w:r w:rsidR="00C5013A" w:rsidRPr="00221030">
        <w:rPr>
          <w:rFonts w:cstheme="minorHAnsi"/>
          <w:sz w:val="24"/>
          <w:szCs w:val="24"/>
        </w:rPr>
        <w:t>integralidade</w:t>
      </w:r>
      <w:r w:rsidR="00C22DF2" w:rsidRPr="00221030">
        <w:rPr>
          <w:rFonts w:cstheme="minorHAnsi"/>
          <w:sz w:val="24"/>
          <w:szCs w:val="24"/>
        </w:rPr>
        <w:t xml:space="preserve">. Com o aperfeiçoamento da ferramenta de cálculo, foi possível </w:t>
      </w:r>
      <w:r w:rsidR="00D30257" w:rsidRPr="00221030">
        <w:rPr>
          <w:rFonts w:cstheme="minorHAnsi"/>
          <w:sz w:val="24"/>
          <w:szCs w:val="24"/>
        </w:rPr>
        <w:t>desenvolver uma metodologia para que os benefícios que não se enquadrem n</w:t>
      </w:r>
      <w:r w:rsidR="00C5013A" w:rsidRPr="00221030">
        <w:rPr>
          <w:rFonts w:cstheme="minorHAnsi"/>
          <w:sz w:val="24"/>
          <w:szCs w:val="24"/>
        </w:rPr>
        <w:t xml:space="preserve">essas regras </w:t>
      </w:r>
      <w:r w:rsidR="00D30257" w:rsidRPr="00221030">
        <w:rPr>
          <w:rFonts w:cstheme="minorHAnsi"/>
          <w:sz w:val="24"/>
          <w:szCs w:val="24"/>
        </w:rPr>
        <w:t>sejam calculados pela média das 80% maiores remunerações.</w:t>
      </w:r>
      <w:r w:rsidR="00A42C93" w:rsidRPr="00221030">
        <w:rPr>
          <w:rFonts w:cstheme="minorHAnsi"/>
          <w:sz w:val="24"/>
          <w:szCs w:val="24"/>
        </w:rPr>
        <w:t xml:space="preserve"> Com a adoção des</w:t>
      </w:r>
      <w:r w:rsidR="00D30257" w:rsidRPr="00221030">
        <w:rPr>
          <w:rFonts w:cstheme="minorHAnsi"/>
          <w:sz w:val="24"/>
          <w:szCs w:val="24"/>
        </w:rPr>
        <w:t>s</w:t>
      </w:r>
      <w:r w:rsidR="00A42C93" w:rsidRPr="00221030">
        <w:rPr>
          <w:rFonts w:cstheme="minorHAnsi"/>
          <w:sz w:val="24"/>
          <w:szCs w:val="24"/>
        </w:rPr>
        <w:t xml:space="preserve">a nova premissa em 2018 constatou-se diminuição de 3,48% no </w:t>
      </w:r>
      <w:proofErr w:type="spellStart"/>
      <w:r w:rsidR="00A42C93" w:rsidRPr="00221030">
        <w:rPr>
          <w:rFonts w:cstheme="minorHAnsi"/>
          <w:sz w:val="24"/>
          <w:szCs w:val="24"/>
        </w:rPr>
        <w:t>deficit</w:t>
      </w:r>
      <w:proofErr w:type="spellEnd"/>
      <w:r w:rsidR="00A42C93" w:rsidRPr="00221030">
        <w:rPr>
          <w:rFonts w:cstheme="minorHAnsi"/>
          <w:sz w:val="24"/>
          <w:szCs w:val="24"/>
        </w:rPr>
        <w:t xml:space="preserve"> atuarial.</w:t>
      </w:r>
    </w:p>
    <w:tbl>
      <w:tblPr>
        <w:tblW w:w="8843" w:type="dxa"/>
        <w:jc w:val="center"/>
        <w:tblCellMar>
          <w:left w:w="70" w:type="dxa"/>
          <w:right w:w="70" w:type="dxa"/>
        </w:tblCellMar>
        <w:tblLook w:val="04A0" w:firstRow="1" w:lastRow="0" w:firstColumn="1" w:lastColumn="0" w:noHBand="0" w:noVBand="1"/>
      </w:tblPr>
      <w:tblGrid>
        <w:gridCol w:w="3824"/>
        <w:gridCol w:w="1549"/>
        <w:gridCol w:w="1549"/>
        <w:gridCol w:w="1277"/>
        <w:gridCol w:w="644"/>
      </w:tblGrid>
      <w:tr w:rsidR="0014729F" w:rsidRPr="00221030" w:rsidTr="00405B6D">
        <w:trPr>
          <w:trHeight w:val="225"/>
          <w:jc w:val="center"/>
        </w:trPr>
        <w:tc>
          <w:tcPr>
            <w:tcW w:w="8843" w:type="dxa"/>
            <w:gridSpan w:val="5"/>
            <w:tcBorders>
              <w:top w:val="nil"/>
              <w:left w:val="nil"/>
              <w:bottom w:val="nil"/>
              <w:right w:val="nil"/>
            </w:tcBorders>
            <w:shd w:val="clear" w:color="auto" w:fill="auto"/>
            <w:noWrap/>
            <w:vAlign w:val="bottom"/>
            <w:hideMark/>
          </w:tcPr>
          <w:p w:rsidR="0014729F" w:rsidRPr="00221030" w:rsidRDefault="00A42C93" w:rsidP="00405B6D">
            <w:pPr>
              <w:spacing w:after="0" w:line="240" w:lineRule="auto"/>
              <w:jc w:val="center"/>
              <w:rPr>
                <w:rFonts w:eastAsia="Times New Roman" w:cstheme="minorHAnsi"/>
                <w:b/>
                <w:bCs/>
                <w:color w:val="000000"/>
                <w:sz w:val="16"/>
                <w:szCs w:val="16"/>
                <w:lang w:eastAsia="pt-BR"/>
              </w:rPr>
            </w:pPr>
            <w:r w:rsidRPr="00221030">
              <w:rPr>
                <w:rFonts w:cstheme="minorHAnsi"/>
                <w:sz w:val="24"/>
                <w:szCs w:val="24"/>
              </w:rPr>
              <w:br w:type="page"/>
            </w:r>
            <w:r w:rsidR="0014729F" w:rsidRPr="00221030">
              <w:rPr>
                <w:rFonts w:eastAsia="Times New Roman" w:cstheme="minorHAnsi"/>
                <w:b/>
                <w:bCs/>
                <w:color w:val="000000"/>
                <w:sz w:val="16"/>
                <w:szCs w:val="16"/>
                <w:lang w:eastAsia="pt-BR"/>
              </w:rPr>
              <w:t>Valor da aposentadoria e critério de reajustamento do benefício</w:t>
            </w:r>
          </w:p>
        </w:tc>
      </w:tr>
      <w:tr w:rsidR="0014729F" w:rsidRPr="00221030" w:rsidTr="00177DC5">
        <w:trPr>
          <w:trHeight w:val="90"/>
          <w:jc w:val="center"/>
        </w:trPr>
        <w:tc>
          <w:tcPr>
            <w:tcW w:w="3824"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c>
          <w:tcPr>
            <w:tcW w:w="154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c>
          <w:tcPr>
            <w:tcW w:w="154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c>
          <w:tcPr>
            <w:tcW w:w="1277"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c>
          <w:tcPr>
            <w:tcW w:w="644"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r>
      <w:tr w:rsidR="0014729F" w:rsidRPr="00221030" w:rsidTr="00405B6D">
        <w:trPr>
          <w:trHeight w:val="225"/>
          <w:jc w:val="center"/>
        </w:trPr>
        <w:tc>
          <w:tcPr>
            <w:tcW w:w="8843"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Balanço Atuarial Sintético Comparativo</w:t>
            </w:r>
          </w:p>
        </w:tc>
      </w:tr>
      <w:tr w:rsidR="0014729F" w:rsidRPr="00221030" w:rsidTr="00405B6D">
        <w:trPr>
          <w:trHeight w:val="225"/>
          <w:jc w:val="center"/>
        </w:trPr>
        <w:tc>
          <w:tcPr>
            <w:tcW w:w="8843"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Juros: 5,75% a.a.</w:t>
            </w:r>
          </w:p>
        </w:tc>
      </w:tr>
      <w:tr w:rsidR="0014729F" w:rsidRPr="00221030" w:rsidTr="00405B6D">
        <w:trPr>
          <w:trHeight w:val="225"/>
          <w:jc w:val="center"/>
        </w:trPr>
        <w:tc>
          <w:tcPr>
            <w:tcW w:w="8843"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União - Consolidado - Todos os Poderes </w:t>
            </w:r>
          </w:p>
        </w:tc>
      </w:tr>
      <w:tr w:rsidR="0014729F" w:rsidRPr="00221030" w:rsidTr="00405B6D">
        <w:trPr>
          <w:trHeight w:val="225"/>
          <w:jc w:val="center"/>
        </w:trPr>
        <w:tc>
          <w:tcPr>
            <w:tcW w:w="8843"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Grupo Fechado: Geração Atual</w:t>
            </w:r>
          </w:p>
        </w:tc>
      </w:tr>
      <w:tr w:rsidR="0014729F" w:rsidRPr="00221030" w:rsidTr="00405B6D">
        <w:trPr>
          <w:trHeight w:val="225"/>
          <w:jc w:val="center"/>
        </w:trPr>
        <w:tc>
          <w:tcPr>
            <w:tcW w:w="8843"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Data da Avaliação: 31/12/2017</w:t>
            </w:r>
          </w:p>
        </w:tc>
      </w:tr>
      <w:tr w:rsidR="0014729F" w:rsidRPr="00221030" w:rsidTr="00405B6D">
        <w:trPr>
          <w:trHeight w:val="105"/>
          <w:jc w:val="center"/>
        </w:trPr>
        <w:tc>
          <w:tcPr>
            <w:tcW w:w="8843"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r>
      <w:tr w:rsidR="0014729F" w:rsidRPr="00221030" w:rsidTr="00177DC5">
        <w:trPr>
          <w:trHeight w:val="225"/>
          <w:jc w:val="center"/>
        </w:trPr>
        <w:tc>
          <w:tcPr>
            <w:tcW w:w="3824" w:type="dxa"/>
            <w:tcBorders>
              <w:top w:val="single" w:sz="4" w:space="0" w:color="auto"/>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549" w:type="dxa"/>
            <w:tcBorders>
              <w:top w:val="single" w:sz="4" w:space="0" w:color="auto"/>
              <w:left w:val="nil"/>
              <w:bottom w:val="single" w:sz="4" w:space="0" w:color="auto"/>
              <w:right w:val="nil"/>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2017</w:t>
            </w:r>
          </w:p>
        </w:tc>
        <w:tc>
          <w:tcPr>
            <w:tcW w:w="1549" w:type="dxa"/>
            <w:tcBorders>
              <w:top w:val="single" w:sz="4" w:space="0" w:color="auto"/>
              <w:left w:val="nil"/>
              <w:bottom w:val="single" w:sz="4" w:space="0" w:color="auto"/>
              <w:right w:val="nil"/>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HIPÓTESES DE 2018</w:t>
            </w:r>
          </w:p>
        </w:tc>
        <w:tc>
          <w:tcPr>
            <w:tcW w:w="1277" w:type="dxa"/>
            <w:tcBorders>
              <w:top w:val="single" w:sz="4" w:space="0" w:color="auto"/>
              <w:left w:val="nil"/>
              <w:bottom w:val="single" w:sz="4" w:space="0" w:color="auto"/>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644" w:type="dxa"/>
            <w:tcBorders>
              <w:top w:val="single" w:sz="4" w:space="0" w:color="auto"/>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r>
      <w:tr w:rsidR="0014729F" w:rsidRPr="00221030" w:rsidTr="00177DC5">
        <w:trPr>
          <w:trHeight w:val="408"/>
          <w:jc w:val="center"/>
        </w:trPr>
        <w:tc>
          <w:tcPr>
            <w:tcW w:w="3824"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ATIVO</w:t>
            </w:r>
          </w:p>
        </w:tc>
        <w:tc>
          <w:tcPr>
            <w:tcW w:w="1549" w:type="dxa"/>
            <w:tcBorders>
              <w:top w:val="nil"/>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ÚLTIMA REMUNERAÇÃO</w:t>
            </w:r>
            <w:r w:rsidR="00D30257" w:rsidRPr="00221030">
              <w:rPr>
                <w:rFonts w:eastAsia="Times New Roman" w:cstheme="minorHAnsi"/>
                <w:b/>
                <w:bCs/>
                <w:color w:val="000000"/>
                <w:sz w:val="16"/>
                <w:szCs w:val="16"/>
                <w:lang w:eastAsia="pt-BR"/>
              </w:rPr>
              <w:t xml:space="preserve"> </w:t>
            </w:r>
            <w:r w:rsidRPr="00221030">
              <w:rPr>
                <w:rFonts w:eastAsia="Times New Roman" w:cstheme="minorHAnsi"/>
                <w:b/>
                <w:bCs/>
                <w:color w:val="000000"/>
                <w:sz w:val="16"/>
                <w:szCs w:val="16"/>
                <w:lang w:eastAsia="pt-BR"/>
              </w:rPr>
              <w:t>(A)</w:t>
            </w:r>
          </w:p>
        </w:tc>
        <w:tc>
          <w:tcPr>
            <w:tcW w:w="1549" w:type="dxa"/>
            <w:tcBorders>
              <w:top w:val="nil"/>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MÉDIA 80% PÓS EC 41</w:t>
            </w:r>
            <w:r w:rsidR="00D30257" w:rsidRPr="00221030">
              <w:rPr>
                <w:rFonts w:eastAsia="Times New Roman" w:cstheme="minorHAnsi"/>
                <w:b/>
                <w:bCs/>
                <w:color w:val="000000"/>
                <w:sz w:val="16"/>
                <w:szCs w:val="16"/>
                <w:lang w:eastAsia="pt-BR"/>
              </w:rPr>
              <w:t xml:space="preserve"> </w:t>
            </w:r>
            <w:r w:rsidRPr="00221030">
              <w:rPr>
                <w:rFonts w:eastAsia="Times New Roman" w:cstheme="minorHAnsi"/>
                <w:b/>
                <w:bCs/>
                <w:color w:val="000000"/>
                <w:sz w:val="16"/>
                <w:szCs w:val="16"/>
                <w:lang w:eastAsia="pt-BR"/>
              </w:rPr>
              <w:t>(B)</w:t>
            </w:r>
          </w:p>
        </w:tc>
        <w:tc>
          <w:tcPr>
            <w:tcW w:w="1277" w:type="dxa"/>
            <w:tcBorders>
              <w:top w:val="nil"/>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644" w:type="dxa"/>
            <w:tcBorders>
              <w:top w:val="nil"/>
              <w:left w:val="nil"/>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14729F" w:rsidRPr="00221030" w:rsidTr="00177DC5">
        <w:trPr>
          <w:trHeight w:val="225"/>
          <w:jc w:val="center"/>
        </w:trPr>
        <w:tc>
          <w:tcPr>
            <w:tcW w:w="3824"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das Contribuições</w:t>
            </w:r>
          </w:p>
        </w:tc>
        <w:tc>
          <w:tcPr>
            <w:tcW w:w="1549"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306.599.595.545</w:t>
            </w:r>
          </w:p>
        </w:tc>
        <w:tc>
          <w:tcPr>
            <w:tcW w:w="1549"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318.844.004.447</w:t>
            </w:r>
          </w:p>
        </w:tc>
        <w:tc>
          <w:tcPr>
            <w:tcW w:w="1277"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12.244.408.902</w:t>
            </w:r>
          </w:p>
        </w:tc>
        <w:tc>
          <w:tcPr>
            <w:tcW w:w="644"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3,8%</w:t>
            </w:r>
          </w:p>
        </w:tc>
      </w:tr>
      <w:tr w:rsidR="0014729F" w:rsidRPr="00221030" w:rsidTr="00177DC5">
        <w:trPr>
          <w:trHeight w:val="225"/>
          <w:jc w:val="center"/>
        </w:trPr>
        <w:tc>
          <w:tcPr>
            <w:tcW w:w="3824"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salários</w:t>
            </w:r>
          </w:p>
        </w:tc>
        <w:tc>
          <w:tcPr>
            <w:tcW w:w="1549"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227.869.124.927</w:t>
            </w:r>
          </w:p>
        </w:tc>
        <w:tc>
          <w:tcPr>
            <w:tcW w:w="1549"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242.703.248.051</w:t>
            </w:r>
          </w:p>
        </w:tc>
        <w:tc>
          <w:tcPr>
            <w:tcW w:w="1277"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14.834.123.124</w:t>
            </w:r>
          </w:p>
        </w:tc>
        <w:tc>
          <w:tcPr>
            <w:tcW w:w="644"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6,1%</w:t>
            </w:r>
          </w:p>
        </w:tc>
      </w:tr>
      <w:tr w:rsidR="0014729F" w:rsidRPr="00221030" w:rsidTr="00177DC5">
        <w:trPr>
          <w:trHeight w:val="225"/>
          <w:jc w:val="center"/>
        </w:trPr>
        <w:tc>
          <w:tcPr>
            <w:tcW w:w="3824"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Benefícios</w:t>
            </w:r>
          </w:p>
        </w:tc>
        <w:tc>
          <w:tcPr>
            <w:tcW w:w="1549"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78.730.470.618</w:t>
            </w:r>
          </w:p>
        </w:tc>
        <w:tc>
          <w:tcPr>
            <w:tcW w:w="1549"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76.140.756.396</w:t>
            </w:r>
          </w:p>
        </w:tc>
        <w:tc>
          <w:tcPr>
            <w:tcW w:w="1277"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-2.589.714.222</w:t>
            </w:r>
          </w:p>
        </w:tc>
        <w:tc>
          <w:tcPr>
            <w:tcW w:w="644"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3,4%</w:t>
            </w:r>
          </w:p>
        </w:tc>
      </w:tr>
      <w:tr w:rsidR="0014729F" w:rsidRPr="00221030" w:rsidTr="00177DC5">
        <w:trPr>
          <w:trHeight w:val="225"/>
          <w:jc w:val="center"/>
        </w:trPr>
        <w:tc>
          <w:tcPr>
            <w:tcW w:w="3824"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549"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549"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277"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644"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14729F" w:rsidRPr="00221030" w:rsidTr="00177DC5">
        <w:trPr>
          <w:trHeight w:val="225"/>
          <w:jc w:val="center"/>
        </w:trPr>
        <w:tc>
          <w:tcPr>
            <w:tcW w:w="3824" w:type="dxa"/>
            <w:tcBorders>
              <w:top w:val="nil"/>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proofErr w:type="spellStart"/>
            <w:r w:rsidRPr="00221030">
              <w:rPr>
                <w:rFonts w:eastAsia="Times New Roman" w:cstheme="minorHAnsi"/>
                <w:b/>
                <w:bCs/>
                <w:color w:val="000000"/>
                <w:sz w:val="16"/>
                <w:szCs w:val="16"/>
                <w:lang w:eastAsia="pt-BR"/>
              </w:rPr>
              <w:t>Deficit</w:t>
            </w:r>
            <w:proofErr w:type="spellEnd"/>
            <w:r w:rsidRPr="00221030">
              <w:rPr>
                <w:rFonts w:eastAsia="Times New Roman" w:cstheme="minorHAnsi"/>
                <w:b/>
                <w:bCs/>
                <w:color w:val="000000"/>
                <w:sz w:val="16"/>
                <w:szCs w:val="16"/>
                <w:lang w:eastAsia="pt-BR"/>
              </w:rPr>
              <w:t xml:space="preserve"> Atuarial</w:t>
            </w:r>
          </w:p>
        </w:tc>
        <w:tc>
          <w:tcPr>
            <w:tcW w:w="1549" w:type="dxa"/>
            <w:tcBorders>
              <w:top w:val="nil"/>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1.240.906.945.956</w:t>
            </w:r>
          </w:p>
        </w:tc>
        <w:tc>
          <w:tcPr>
            <w:tcW w:w="1549" w:type="dxa"/>
            <w:tcBorders>
              <w:top w:val="nil"/>
              <w:left w:val="single" w:sz="4" w:space="0" w:color="auto"/>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1.199.126.766.497</w:t>
            </w:r>
          </w:p>
        </w:tc>
        <w:tc>
          <w:tcPr>
            <w:tcW w:w="1277"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-41.780.179.459</w:t>
            </w:r>
          </w:p>
        </w:tc>
        <w:tc>
          <w:tcPr>
            <w:tcW w:w="64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3,5%</w:t>
            </w:r>
          </w:p>
        </w:tc>
      </w:tr>
      <w:tr w:rsidR="0014729F" w:rsidRPr="00221030" w:rsidTr="00177DC5">
        <w:trPr>
          <w:trHeight w:val="225"/>
          <w:jc w:val="center"/>
        </w:trPr>
        <w:tc>
          <w:tcPr>
            <w:tcW w:w="3824" w:type="dxa"/>
            <w:tcBorders>
              <w:top w:val="nil"/>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549" w:type="dxa"/>
            <w:tcBorders>
              <w:top w:val="nil"/>
              <w:left w:val="single" w:sz="4" w:space="0" w:color="auto"/>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1.547.506.541.501</w:t>
            </w:r>
          </w:p>
        </w:tc>
        <w:tc>
          <w:tcPr>
            <w:tcW w:w="154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1.517.970.770.945</w:t>
            </w:r>
          </w:p>
        </w:tc>
        <w:tc>
          <w:tcPr>
            <w:tcW w:w="1277"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-29.535.770.556</w:t>
            </w:r>
          </w:p>
        </w:tc>
        <w:tc>
          <w:tcPr>
            <w:tcW w:w="64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-1,9%</w:t>
            </w:r>
          </w:p>
        </w:tc>
      </w:tr>
      <w:tr w:rsidR="0014729F" w:rsidRPr="00221030" w:rsidTr="00177DC5">
        <w:trPr>
          <w:trHeight w:val="225"/>
          <w:jc w:val="center"/>
        </w:trPr>
        <w:tc>
          <w:tcPr>
            <w:tcW w:w="3824"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54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54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277"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644"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14729F" w:rsidRPr="00221030" w:rsidTr="00177DC5">
        <w:trPr>
          <w:trHeight w:val="470"/>
          <w:jc w:val="center"/>
        </w:trPr>
        <w:tc>
          <w:tcPr>
            <w:tcW w:w="38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PASSIVO</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ÚLTIMA REMUNERAÇÃO</w:t>
            </w:r>
            <w:r w:rsidR="00D30257" w:rsidRPr="00221030">
              <w:rPr>
                <w:rFonts w:eastAsia="Times New Roman" w:cstheme="minorHAnsi"/>
                <w:b/>
                <w:bCs/>
                <w:color w:val="000000"/>
                <w:sz w:val="16"/>
                <w:szCs w:val="16"/>
                <w:lang w:eastAsia="pt-BR"/>
              </w:rPr>
              <w:t xml:space="preserve"> </w:t>
            </w:r>
            <w:r w:rsidRPr="00221030">
              <w:rPr>
                <w:rFonts w:eastAsia="Times New Roman" w:cstheme="minorHAnsi"/>
                <w:b/>
                <w:bCs/>
                <w:color w:val="000000"/>
                <w:sz w:val="16"/>
                <w:szCs w:val="16"/>
                <w:lang w:eastAsia="pt-BR"/>
              </w:rPr>
              <w:t>(A)</w:t>
            </w:r>
          </w:p>
        </w:tc>
        <w:tc>
          <w:tcPr>
            <w:tcW w:w="1549" w:type="dxa"/>
            <w:tcBorders>
              <w:top w:val="single" w:sz="4" w:space="0" w:color="auto"/>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MÉDIA 80% PÓS EC 41</w:t>
            </w:r>
            <w:r w:rsidR="00D30257" w:rsidRPr="00221030">
              <w:rPr>
                <w:rFonts w:eastAsia="Times New Roman" w:cstheme="minorHAnsi"/>
                <w:b/>
                <w:bCs/>
                <w:color w:val="000000"/>
                <w:sz w:val="16"/>
                <w:szCs w:val="16"/>
                <w:lang w:eastAsia="pt-BR"/>
              </w:rPr>
              <w:t xml:space="preserve"> </w:t>
            </w:r>
            <w:r w:rsidRPr="00221030">
              <w:rPr>
                <w:rFonts w:eastAsia="Times New Roman" w:cstheme="minorHAnsi"/>
                <w:b/>
                <w:bCs/>
                <w:color w:val="000000"/>
                <w:sz w:val="16"/>
                <w:szCs w:val="16"/>
                <w:lang w:eastAsia="pt-BR"/>
              </w:rPr>
              <w:t>(B)</w:t>
            </w:r>
          </w:p>
        </w:tc>
        <w:tc>
          <w:tcPr>
            <w:tcW w:w="1277" w:type="dxa"/>
            <w:tcBorders>
              <w:top w:val="single" w:sz="4" w:space="0" w:color="auto"/>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644" w:type="dxa"/>
            <w:tcBorders>
              <w:top w:val="single" w:sz="4" w:space="0" w:color="auto"/>
              <w:left w:val="nil"/>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14729F" w:rsidRPr="00221030" w:rsidTr="00177DC5">
        <w:trPr>
          <w:trHeight w:val="225"/>
          <w:jc w:val="center"/>
        </w:trPr>
        <w:tc>
          <w:tcPr>
            <w:tcW w:w="3824"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Concedidos</w:t>
            </w:r>
          </w:p>
        </w:tc>
        <w:tc>
          <w:tcPr>
            <w:tcW w:w="1549"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687.994.125.644</w:t>
            </w:r>
          </w:p>
        </w:tc>
        <w:tc>
          <w:tcPr>
            <w:tcW w:w="1549"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687.994.125.644</w:t>
            </w:r>
          </w:p>
        </w:tc>
        <w:tc>
          <w:tcPr>
            <w:tcW w:w="1277"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w:t>
            </w:r>
          </w:p>
        </w:tc>
        <w:tc>
          <w:tcPr>
            <w:tcW w:w="644"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w:t>
            </w:r>
          </w:p>
        </w:tc>
      </w:tr>
      <w:tr w:rsidR="0014729F" w:rsidRPr="00221030" w:rsidTr="00177DC5">
        <w:trPr>
          <w:trHeight w:val="225"/>
          <w:jc w:val="center"/>
        </w:trPr>
        <w:tc>
          <w:tcPr>
            <w:tcW w:w="3824"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Aposentadorias</w:t>
            </w:r>
          </w:p>
        </w:tc>
        <w:tc>
          <w:tcPr>
            <w:tcW w:w="1549"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488.705.196.873</w:t>
            </w:r>
          </w:p>
        </w:tc>
        <w:tc>
          <w:tcPr>
            <w:tcW w:w="1549"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488.705.196.873</w:t>
            </w:r>
          </w:p>
        </w:tc>
        <w:tc>
          <w:tcPr>
            <w:tcW w:w="1277"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w:t>
            </w:r>
          </w:p>
        </w:tc>
        <w:tc>
          <w:tcPr>
            <w:tcW w:w="644"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14729F" w:rsidRPr="00221030" w:rsidTr="00177DC5">
        <w:trPr>
          <w:trHeight w:val="225"/>
          <w:jc w:val="center"/>
        </w:trPr>
        <w:tc>
          <w:tcPr>
            <w:tcW w:w="3824"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Pensões</w:t>
            </w:r>
          </w:p>
        </w:tc>
        <w:tc>
          <w:tcPr>
            <w:tcW w:w="1549"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w:t>
            </w:r>
          </w:p>
        </w:tc>
        <w:tc>
          <w:tcPr>
            <w:tcW w:w="1549"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w:t>
            </w:r>
          </w:p>
        </w:tc>
        <w:tc>
          <w:tcPr>
            <w:tcW w:w="1277"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w:t>
            </w:r>
          </w:p>
        </w:tc>
        <w:tc>
          <w:tcPr>
            <w:tcW w:w="644"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14729F" w:rsidRPr="00221030" w:rsidTr="00177DC5">
        <w:trPr>
          <w:trHeight w:val="225"/>
          <w:jc w:val="center"/>
        </w:trPr>
        <w:tc>
          <w:tcPr>
            <w:tcW w:w="3824"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a Conceder</w:t>
            </w:r>
          </w:p>
        </w:tc>
        <w:tc>
          <w:tcPr>
            <w:tcW w:w="1549"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859.512.415.857</w:t>
            </w:r>
          </w:p>
        </w:tc>
        <w:tc>
          <w:tcPr>
            <w:tcW w:w="1549"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829.976.645.301</w:t>
            </w:r>
          </w:p>
        </w:tc>
        <w:tc>
          <w:tcPr>
            <w:tcW w:w="1277"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-29.535.770.556</w:t>
            </w:r>
          </w:p>
        </w:tc>
        <w:tc>
          <w:tcPr>
            <w:tcW w:w="644"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3,6%</w:t>
            </w:r>
          </w:p>
        </w:tc>
      </w:tr>
      <w:tr w:rsidR="0014729F" w:rsidRPr="00221030" w:rsidTr="00177DC5">
        <w:trPr>
          <w:trHeight w:val="225"/>
          <w:jc w:val="center"/>
        </w:trPr>
        <w:tc>
          <w:tcPr>
            <w:tcW w:w="3824"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Aposentadorias</w:t>
            </w:r>
          </w:p>
        </w:tc>
        <w:tc>
          <w:tcPr>
            <w:tcW w:w="1549"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683.594.222.727</w:t>
            </w:r>
          </w:p>
        </w:tc>
        <w:tc>
          <w:tcPr>
            <w:tcW w:w="1549"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660.141.004.472</w:t>
            </w:r>
          </w:p>
        </w:tc>
        <w:tc>
          <w:tcPr>
            <w:tcW w:w="1277"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-23.453.218.255</w:t>
            </w:r>
          </w:p>
        </w:tc>
        <w:tc>
          <w:tcPr>
            <w:tcW w:w="644"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3,6%</w:t>
            </w:r>
          </w:p>
        </w:tc>
      </w:tr>
      <w:tr w:rsidR="0014729F" w:rsidRPr="00221030" w:rsidTr="00177DC5">
        <w:trPr>
          <w:trHeight w:val="225"/>
          <w:jc w:val="center"/>
        </w:trPr>
        <w:tc>
          <w:tcPr>
            <w:tcW w:w="3824" w:type="dxa"/>
            <w:tcBorders>
              <w:top w:val="nil"/>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Pensões</w:t>
            </w:r>
          </w:p>
        </w:tc>
        <w:tc>
          <w:tcPr>
            <w:tcW w:w="1549" w:type="dxa"/>
            <w:tcBorders>
              <w:top w:val="nil"/>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175.918.193.130</w:t>
            </w:r>
          </w:p>
        </w:tc>
        <w:tc>
          <w:tcPr>
            <w:tcW w:w="1549" w:type="dxa"/>
            <w:tcBorders>
              <w:top w:val="nil"/>
              <w:left w:val="single" w:sz="4" w:space="0" w:color="auto"/>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169.835.640.829</w:t>
            </w:r>
          </w:p>
        </w:tc>
        <w:tc>
          <w:tcPr>
            <w:tcW w:w="1277"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-6.082.552.301</w:t>
            </w:r>
          </w:p>
        </w:tc>
        <w:tc>
          <w:tcPr>
            <w:tcW w:w="64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3,6%</w:t>
            </w:r>
          </w:p>
        </w:tc>
      </w:tr>
      <w:tr w:rsidR="0014729F" w:rsidRPr="00221030" w:rsidTr="00177DC5">
        <w:trPr>
          <w:trHeight w:val="210"/>
          <w:jc w:val="center"/>
        </w:trPr>
        <w:tc>
          <w:tcPr>
            <w:tcW w:w="3824" w:type="dxa"/>
            <w:tcBorders>
              <w:top w:val="nil"/>
              <w:left w:val="single" w:sz="4" w:space="0" w:color="auto"/>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54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177DC5">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1.547.506.541.501</w:t>
            </w:r>
          </w:p>
        </w:tc>
        <w:tc>
          <w:tcPr>
            <w:tcW w:w="154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1.517.970.770.945</w:t>
            </w:r>
          </w:p>
        </w:tc>
        <w:tc>
          <w:tcPr>
            <w:tcW w:w="1277"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-29.535.770.556</w:t>
            </w:r>
          </w:p>
        </w:tc>
        <w:tc>
          <w:tcPr>
            <w:tcW w:w="64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-1,9%</w:t>
            </w:r>
          </w:p>
        </w:tc>
      </w:tr>
      <w:tr w:rsidR="0014729F" w:rsidRPr="00221030" w:rsidTr="00177DC5">
        <w:trPr>
          <w:trHeight w:val="225"/>
          <w:jc w:val="center"/>
        </w:trPr>
        <w:tc>
          <w:tcPr>
            <w:tcW w:w="3824"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177DC5" w:rsidRPr="00221030">
              <w:rPr>
                <w:rFonts w:eastAsia="Times New Roman" w:cstheme="minorHAnsi"/>
                <w:color w:val="000000"/>
                <w:sz w:val="16"/>
                <w:szCs w:val="16"/>
                <w:lang w:eastAsia="pt-BR"/>
              </w:rPr>
              <w:t>SPREV/MF</w:t>
            </w:r>
          </w:p>
        </w:tc>
        <w:tc>
          <w:tcPr>
            <w:tcW w:w="154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54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277"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644"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r>
    </w:tbl>
    <w:p w:rsidR="00DD174E" w:rsidRPr="00221030" w:rsidRDefault="00064295" w:rsidP="00064295">
      <w:pPr>
        <w:spacing w:before="360" w:after="240"/>
        <w:jc w:val="both"/>
        <w:rPr>
          <w:rFonts w:cstheme="minorHAnsi"/>
          <w:sz w:val="24"/>
          <w:szCs w:val="24"/>
        </w:rPr>
      </w:pPr>
      <w:r w:rsidRPr="00221030">
        <w:rPr>
          <w:rFonts w:cstheme="minorHAnsi"/>
          <w:sz w:val="24"/>
          <w:szCs w:val="24"/>
        </w:rPr>
        <w:t>2</w:t>
      </w:r>
      <w:r w:rsidR="00F56008" w:rsidRPr="00221030">
        <w:rPr>
          <w:rFonts w:cstheme="minorHAnsi"/>
          <w:sz w:val="24"/>
          <w:szCs w:val="24"/>
        </w:rPr>
        <w:t>2</w:t>
      </w:r>
      <w:r w:rsidRPr="00221030">
        <w:rPr>
          <w:rFonts w:cstheme="minorHAnsi"/>
          <w:sz w:val="24"/>
          <w:szCs w:val="24"/>
        </w:rPr>
        <w:t>.</w:t>
      </w:r>
      <w:r w:rsidRPr="00221030">
        <w:rPr>
          <w:rFonts w:cstheme="minorHAnsi"/>
          <w:sz w:val="24"/>
          <w:szCs w:val="24"/>
        </w:rPr>
        <w:tab/>
      </w:r>
      <w:r w:rsidR="0014729F" w:rsidRPr="00221030">
        <w:rPr>
          <w:rFonts w:cstheme="minorHAnsi"/>
          <w:sz w:val="24"/>
          <w:szCs w:val="24"/>
        </w:rPr>
        <w:t xml:space="preserve">Verifica-se </w:t>
      </w:r>
      <w:r w:rsidR="00C5013A" w:rsidRPr="00221030">
        <w:rPr>
          <w:rFonts w:cstheme="minorHAnsi"/>
          <w:sz w:val="24"/>
          <w:szCs w:val="24"/>
        </w:rPr>
        <w:t xml:space="preserve">que essa alteração resulta em </w:t>
      </w:r>
      <w:r w:rsidR="0014729F" w:rsidRPr="00221030">
        <w:rPr>
          <w:rFonts w:cstheme="minorHAnsi"/>
          <w:sz w:val="24"/>
          <w:szCs w:val="24"/>
        </w:rPr>
        <w:t xml:space="preserve">diminuição do </w:t>
      </w:r>
      <w:proofErr w:type="spellStart"/>
      <w:r w:rsidR="0014729F" w:rsidRPr="00221030">
        <w:rPr>
          <w:rFonts w:cstheme="minorHAnsi"/>
          <w:sz w:val="24"/>
          <w:szCs w:val="24"/>
        </w:rPr>
        <w:t>deficit</w:t>
      </w:r>
      <w:proofErr w:type="spellEnd"/>
      <w:r w:rsidR="0014729F" w:rsidRPr="00221030">
        <w:rPr>
          <w:rFonts w:cstheme="minorHAnsi"/>
          <w:sz w:val="24"/>
          <w:szCs w:val="24"/>
        </w:rPr>
        <w:t xml:space="preserve"> em todos os dez primeiros anos</w:t>
      </w:r>
      <w:r w:rsidR="00C5013A" w:rsidRPr="00221030">
        <w:rPr>
          <w:rFonts w:cstheme="minorHAnsi"/>
          <w:sz w:val="24"/>
          <w:szCs w:val="24"/>
        </w:rPr>
        <w:t xml:space="preserve">, </w:t>
      </w:r>
      <w:r w:rsidR="0014729F" w:rsidRPr="00221030">
        <w:rPr>
          <w:rFonts w:cstheme="minorHAnsi"/>
          <w:sz w:val="24"/>
          <w:szCs w:val="24"/>
        </w:rPr>
        <w:t>conforme demonstrativo do impacto no resultado previdenciário anual da projeção atuarial.</w:t>
      </w:r>
    </w:p>
    <w:tbl>
      <w:tblPr>
        <w:tblW w:w="6677" w:type="dxa"/>
        <w:jc w:val="center"/>
        <w:tblCellMar>
          <w:left w:w="70" w:type="dxa"/>
          <w:right w:w="70" w:type="dxa"/>
        </w:tblCellMar>
        <w:tblLook w:val="04A0" w:firstRow="1" w:lastRow="0" w:firstColumn="1" w:lastColumn="0" w:noHBand="0" w:noVBand="1"/>
      </w:tblPr>
      <w:tblGrid>
        <w:gridCol w:w="1356"/>
        <w:gridCol w:w="1514"/>
        <w:gridCol w:w="1463"/>
        <w:gridCol w:w="1065"/>
        <w:gridCol w:w="1279"/>
      </w:tblGrid>
      <w:tr w:rsidR="0014729F" w:rsidRPr="00221030" w:rsidTr="00B06B1A">
        <w:trPr>
          <w:trHeight w:val="225"/>
          <w:jc w:val="center"/>
        </w:trPr>
        <w:tc>
          <w:tcPr>
            <w:tcW w:w="6677" w:type="dxa"/>
            <w:gridSpan w:val="5"/>
            <w:tcBorders>
              <w:top w:val="nil"/>
              <w:left w:val="nil"/>
              <w:bottom w:val="nil"/>
              <w:right w:val="nil"/>
            </w:tcBorders>
            <w:shd w:val="clear" w:color="auto" w:fill="auto"/>
            <w:noWrap/>
            <w:vAlign w:val="bottom"/>
            <w:hideMark/>
          </w:tcPr>
          <w:p w:rsidR="0014729F" w:rsidRPr="00221030" w:rsidRDefault="00DD174E" w:rsidP="00405B6D">
            <w:pPr>
              <w:spacing w:after="0" w:line="240" w:lineRule="auto"/>
              <w:jc w:val="center"/>
              <w:rPr>
                <w:rFonts w:eastAsia="Times New Roman" w:cstheme="minorHAnsi"/>
                <w:b/>
                <w:bCs/>
                <w:color w:val="000000"/>
                <w:sz w:val="16"/>
                <w:szCs w:val="16"/>
                <w:lang w:eastAsia="pt-BR"/>
              </w:rPr>
            </w:pPr>
            <w:r w:rsidRPr="00221030">
              <w:rPr>
                <w:rFonts w:cstheme="minorHAnsi"/>
              </w:rPr>
              <w:br w:type="page"/>
            </w:r>
            <w:r w:rsidR="0014729F" w:rsidRPr="00221030">
              <w:rPr>
                <w:rFonts w:eastAsia="Times New Roman" w:cstheme="minorHAnsi"/>
                <w:b/>
                <w:bCs/>
                <w:color w:val="000000"/>
                <w:sz w:val="16"/>
                <w:szCs w:val="16"/>
                <w:lang w:eastAsia="pt-BR"/>
              </w:rPr>
              <w:t>Valor da aposentadoria e critério de reajustamento do benefício</w:t>
            </w:r>
          </w:p>
        </w:tc>
      </w:tr>
      <w:tr w:rsidR="0014729F" w:rsidRPr="00221030" w:rsidTr="00B06B1A">
        <w:trPr>
          <w:trHeight w:val="120"/>
          <w:jc w:val="center"/>
        </w:trPr>
        <w:tc>
          <w:tcPr>
            <w:tcW w:w="6677"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r>
      <w:tr w:rsidR="0014729F" w:rsidRPr="00221030" w:rsidTr="00B06B1A">
        <w:trPr>
          <w:trHeight w:val="225"/>
          <w:jc w:val="center"/>
        </w:trPr>
        <w:tc>
          <w:tcPr>
            <w:tcW w:w="2870" w:type="dxa"/>
            <w:gridSpan w:val="2"/>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val="en-US" w:eastAsia="pt-BR"/>
              </w:rPr>
            </w:pPr>
            <w:r w:rsidRPr="00221030">
              <w:rPr>
                <w:rFonts w:eastAsia="Times New Roman" w:cstheme="minorHAnsi"/>
                <w:color w:val="000000"/>
                <w:sz w:val="16"/>
                <w:szCs w:val="16"/>
                <w:lang w:eastAsia="pt-BR"/>
              </w:rPr>
              <w:t xml:space="preserve"> </w:t>
            </w:r>
            <w:r w:rsidRPr="00221030">
              <w:rPr>
                <w:rFonts w:eastAsia="Times New Roman" w:cstheme="minorHAnsi"/>
                <w:color w:val="000000"/>
                <w:sz w:val="16"/>
                <w:szCs w:val="16"/>
                <w:lang w:val="en-US" w:eastAsia="pt-BR"/>
              </w:rPr>
              <w:t xml:space="preserve">LRF, art. 53, § 1º, </w:t>
            </w:r>
            <w:proofErr w:type="spellStart"/>
            <w:r w:rsidRPr="00221030">
              <w:rPr>
                <w:rFonts w:eastAsia="Times New Roman" w:cstheme="minorHAnsi"/>
                <w:color w:val="000000"/>
                <w:sz w:val="16"/>
                <w:szCs w:val="16"/>
                <w:lang w:val="en-US" w:eastAsia="pt-BR"/>
              </w:rPr>
              <w:t>inciso</w:t>
            </w:r>
            <w:proofErr w:type="spellEnd"/>
            <w:r w:rsidRPr="00221030">
              <w:rPr>
                <w:rFonts w:eastAsia="Times New Roman" w:cstheme="minorHAnsi"/>
                <w:color w:val="000000"/>
                <w:sz w:val="16"/>
                <w:szCs w:val="16"/>
                <w:lang w:val="en-US" w:eastAsia="pt-BR"/>
              </w:rPr>
              <w:t xml:space="preserve"> II - </w:t>
            </w:r>
            <w:proofErr w:type="spellStart"/>
            <w:r w:rsidRPr="00221030">
              <w:rPr>
                <w:rFonts w:eastAsia="Times New Roman" w:cstheme="minorHAnsi"/>
                <w:color w:val="000000"/>
                <w:sz w:val="16"/>
                <w:szCs w:val="16"/>
                <w:lang w:val="en-US" w:eastAsia="pt-BR"/>
              </w:rPr>
              <w:t>Anexo</w:t>
            </w:r>
            <w:proofErr w:type="spellEnd"/>
            <w:r w:rsidRPr="00221030">
              <w:rPr>
                <w:rFonts w:eastAsia="Times New Roman" w:cstheme="minorHAnsi"/>
                <w:color w:val="000000"/>
                <w:sz w:val="16"/>
                <w:szCs w:val="16"/>
                <w:lang w:val="en-US" w:eastAsia="pt-BR"/>
              </w:rPr>
              <w:t xml:space="preserve"> XIII</w:t>
            </w:r>
          </w:p>
        </w:tc>
        <w:tc>
          <w:tcPr>
            <w:tcW w:w="1463"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val="en-US" w:eastAsia="pt-BR"/>
              </w:rPr>
            </w:pPr>
          </w:p>
        </w:tc>
        <w:tc>
          <w:tcPr>
            <w:tcW w:w="1065"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val="en-US" w:eastAsia="pt-BR"/>
              </w:rPr>
            </w:pPr>
          </w:p>
        </w:tc>
        <w:tc>
          <w:tcPr>
            <w:tcW w:w="127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R$ milhares</w:t>
            </w:r>
          </w:p>
        </w:tc>
      </w:tr>
      <w:tr w:rsidR="0014729F" w:rsidRPr="00221030" w:rsidTr="00B06B1A">
        <w:trPr>
          <w:trHeight w:val="270"/>
          <w:jc w:val="center"/>
        </w:trPr>
        <w:tc>
          <w:tcPr>
            <w:tcW w:w="6677"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IMPACTO NO RESULTADO PREVIDENCIÁRIO ANUAL DA PROJEÇÃO ATUARIAL</w:t>
            </w:r>
          </w:p>
        </w:tc>
      </w:tr>
      <w:tr w:rsidR="0014729F" w:rsidRPr="00221030" w:rsidTr="00B06B1A">
        <w:trPr>
          <w:trHeight w:val="270"/>
          <w:jc w:val="center"/>
        </w:trPr>
        <w:tc>
          <w:tcPr>
            <w:tcW w:w="1356" w:type="dxa"/>
            <w:tcBorders>
              <w:top w:val="nil"/>
              <w:left w:val="single" w:sz="4" w:space="0" w:color="auto"/>
              <w:bottom w:val="single" w:sz="4" w:space="0" w:color="auto"/>
              <w:right w:val="nil"/>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514" w:type="dxa"/>
            <w:tcBorders>
              <w:top w:val="nil"/>
              <w:left w:val="nil"/>
              <w:bottom w:val="single" w:sz="4" w:space="0" w:color="auto"/>
              <w:right w:val="nil"/>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2017</w:t>
            </w:r>
          </w:p>
        </w:tc>
        <w:tc>
          <w:tcPr>
            <w:tcW w:w="1463" w:type="dxa"/>
            <w:tcBorders>
              <w:top w:val="nil"/>
              <w:left w:val="nil"/>
              <w:bottom w:val="single" w:sz="4" w:space="0" w:color="auto"/>
              <w:right w:val="nil"/>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2018</w:t>
            </w:r>
          </w:p>
        </w:tc>
        <w:tc>
          <w:tcPr>
            <w:tcW w:w="1065" w:type="dxa"/>
            <w:tcBorders>
              <w:top w:val="nil"/>
              <w:left w:val="nil"/>
              <w:bottom w:val="single" w:sz="4" w:space="0" w:color="auto"/>
              <w:right w:val="nil"/>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c>
          <w:tcPr>
            <w:tcW w:w="1279" w:type="dxa"/>
            <w:tcBorders>
              <w:top w:val="nil"/>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w:t>
            </w:r>
          </w:p>
        </w:tc>
      </w:tr>
      <w:tr w:rsidR="0014729F" w:rsidRPr="00221030" w:rsidTr="00B06B1A">
        <w:trPr>
          <w:trHeight w:val="675"/>
          <w:jc w:val="center"/>
        </w:trPr>
        <w:tc>
          <w:tcPr>
            <w:tcW w:w="1356" w:type="dxa"/>
            <w:tcBorders>
              <w:top w:val="nil"/>
              <w:left w:val="single" w:sz="4" w:space="0" w:color="auto"/>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Ano</w:t>
            </w:r>
          </w:p>
        </w:tc>
        <w:tc>
          <w:tcPr>
            <w:tcW w:w="1514" w:type="dxa"/>
            <w:tcBorders>
              <w:top w:val="nil"/>
              <w:left w:val="nil"/>
              <w:bottom w:val="single" w:sz="4" w:space="0" w:color="auto"/>
              <w:right w:val="single" w:sz="4" w:space="0" w:color="auto"/>
            </w:tcBorders>
            <w:shd w:val="clear" w:color="auto" w:fill="auto"/>
            <w:vAlign w:val="center"/>
            <w:hideMark/>
          </w:tcPr>
          <w:p w:rsidR="0014729F" w:rsidRPr="00221030" w:rsidRDefault="0014729F" w:rsidP="00B06B1A">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ÚLTIMA REMUNERAÇÃO</w:t>
            </w:r>
            <w:r w:rsidR="00B06B1A" w:rsidRPr="00221030">
              <w:rPr>
                <w:rFonts w:eastAsia="Times New Roman" w:cstheme="minorHAnsi"/>
                <w:b/>
                <w:bCs/>
                <w:color w:val="000000"/>
                <w:sz w:val="16"/>
                <w:szCs w:val="16"/>
                <w:lang w:eastAsia="pt-BR"/>
              </w:rPr>
              <w:t xml:space="preserve"> </w:t>
            </w:r>
            <w:r w:rsidRPr="00221030">
              <w:rPr>
                <w:rFonts w:eastAsia="Times New Roman" w:cstheme="minorHAnsi"/>
                <w:b/>
                <w:bCs/>
                <w:color w:val="000000"/>
                <w:sz w:val="16"/>
                <w:szCs w:val="16"/>
                <w:lang w:eastAsia="pt-BR"/>
              </w:rPr>
              <w:t>(A)</w:t>
            </w:r>
          </w:p>
        </w:tc>
        <w:tc>
          <w:tcPr>
            <w:tcW w:w="1463" w:type="dxa"/>
            <w:tcBorders>
              <w:top w:val="nil"/>
              <w:left w:val="nil"/>
              <w:bottom w:val="single" w:sz="4" w:space="0" w:color="auto"/>
              <w:right w:val="single" w:sz="4" w:space="0" w:color="auto"/>
            </w:tcBorders>
            <w:shd w:val="clear" w:color="auto" w:fill="auto"/>
            <w:vAlign w:val="center"/>
            <w:hideMark/>
          </w:tcPr>
          <w:p w:rsidR="0014729F" w:rsidRPr="00221030" w:rsidRDefault="0014729F" w:rsidP="00B06B1A">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MÉDIA 80% PÓS EC 41</w:t>
            </w:r>
            <w:r w:rsidR="00B06B1A" w:rsidRPr="00221030">
              <w:rPr>
                <w:rFonts w:eastAsia="Times New Roman" w:cstheme="minorHAnsi"/>
                <w:b/>
                <w:bCs/>
                <w:color w:val="000000"/>
                <w:sz w:val="16"/>
                <w:szCs w:val="16"/>
                <w:lang w:eastAsia="pt-BR"/>
              </w:rPr>
              <w:t xml:space="preserve"> </w:t>
            </w:r>
            <w:r w:rsidRPr="00221030">
              <w:rPr>
                <w:rFonts w:eastAsia="Times New Roman" w:cstheme="minorHAnsi"/>
                <w:b/>
                <w:bCs/>
                <w:color w:val="000000"/>
                <w:sz w:val="16"/>
                <w:szCs w:val="16"/>
                <w:lang w:eastAsia="pt-BR"/>
              </w:rPr>
              <w:t xml:space="preserve">(B) </w:t>
            </w:r>
          </w:p>
        </w:tc>
        <w:tc>
          <w:tcPr>
            <w:tcW w:w="1065" w:type="dxa"/>
            <w:tcBorders>
              <w:top w:val="nil"/>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1279" w:type="dxa"/>
            <w:tcBorders>
              <w:top w:val="nil"/>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2018</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-54.806.236</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-53.692.109</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1.114.128</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2019</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-60.784.717</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-58.985.219</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1.799.499</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-3,1%</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2020</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-68.240.390</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-66.240.590</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1.999.800</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-3,0%</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2021</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-75.769.387</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-73.747.227</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2.022.160</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2022</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-83.310.796</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-80.981.598</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2.329.198</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-2,9%</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2023</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-91.616.390</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-88.847.307</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2.769.083</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-3,1%</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2024</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-100.996.597</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-97.760.914</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3.235.682</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-3,3%</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2025</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-110.062.545</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-107.800.560</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2.261.985</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2026</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-116.600.175</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-114.025.215</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2.574.960</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-2,3%</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2027</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-123.178.898</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-120.601.765</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2.577.134</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-2,1%</w:t>
            </w:r>
          </w:p>
        </w:tc>
      </w:tr>
      <w:tr w:rsidR="0014729F" w:rsidRPr="00221030" w:rsidTr="00B06B1A">
        <w:trPr>
          <w:trHeight w:val="225"/>
          <w:jc w:val="center"/>
        </w:trPr>
        <w:tc>
          <w:tcPr>
            <w:tcW w:w="1356" w:type="dxa"/>
            <w:tcBorders>
              <w:top w:val="nil"/>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color w:val="000000"/>
                <w:sz w:val="16"/>
                <w:szCs w:val="16"/>
                <w:lang w:eastAsia="pt-BR"/>
              </w:rPr>
            </w:pPr>
            <w:r w:rsidRPr="00221030">
              <w:rPr>
                <w:rFonts w:eastAsia="Times New Roman" w:cstheme="minorHAnsi"/>
                <w:color w:val="000000"/>
                <w:sz w:val="16"/>
                <w:szCs w:val="16"/>
                <w:lang w:eastAsia="pt-BR"/>
              </w:rPr>
              <w:t>Acumulado</w:t>
            </w:r>
          </w:p>
        </w:tc>
        <w:tc>
          <w:tcPr>
            <w:tcW w:w="1514"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-885.366.132</w:t>
            </w:r>
          </w:p>
        </w:tc>
        <w:tc>
          <w:tcPr>
            <w:tcW w:w="1463"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-862.682.504</w:t>
            </w:r>
          </w:p>
        </w:tc>
        <w:tc>
          <w:tcPr>
            <w:tcW w:w="1065"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22.683.627</w:t>
            </w:r>
          </w:p>
        </w:tc>
        <w:tc>
          <w:tcPr>
            <w:tcW w:w="127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-2,6%</w:t>
            </w:r>
          </w:p>
        </w:tc>
      </w:tr>
      <w:tr w:rsidR="0014729F" w:rsidRPr="00221030" w:rsidTr="00B06B1A">
        <w:trPr>
          <w:trHeight w:val="225"/>
          <w:jc w:val="center"/>
        </w:trPr>
        <w:tc>
          <w:tcPr>
            <w:tcW w:w="2870" w:type="dxa"/>
            <w:gridSpan w:val="2"/>
            <w:tcBorders>
              <w:top w:val="nil"/>
              <w:left w:val="nil"/>
              <w:bottom w:val="nil"/>
              <w:right w:val="nil"/>
            </w:tcBorders>
            <w:shd w:val="clear" w:color="auto" w:fill="auto"/>
            <w:noWrap/>
            <w:vAlign w:val="bottom"/>
            <w:hideMark/>
          </w:tcPr>
          <w:p w:rsidR="00FA036A"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F56008" w:rsidRPr="00221030">
              <w:rPr>
                <w:rFonts w:eastAsia="Times New Roman" w:cstheme="minorHAnsi"/>
                <w:color w:val="000000"/>
                <w:sz w:val="16"/>
                <w:szCs w:val="16"/>
                <w:lang w:eastAsia="pt-BR"/>
              </w:rPr>
              <w:t>SPREV/MF</w:t>
            </w:r>
          </w:p>
        </w:tc>
        <w:tc>
          <w:tcPr>
            <w:tcW w:w="1463"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065"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27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r>
    </w:tbl>
    <w:p w:rsidR="00B06B1A" w:rsidRPr="00221030" w:rsidRDefault="00B06B1A" w:rsidP="0056626E">
      <w:pPr>
        <w:spacing w:before="120" w:after="120"/>
        <w:jc w:val="both"/>
        <w:rPr>
          <w:rFonts w:cstheme="minorHAnsi"/>
          <w:noProof/>
          <w:sz w:val="24"/>
          <w:szCs w:val="24"/>
          <w:lang w:eastAsia="pt-BR"/>
        </w:rPr>
      </w:pPr>
      <w:bookmarkStart w:id="86" w:name="_Toc510088214"/>
      <w:bookmarkStart w:id="87" w:name="_Toc510089250"/>
    </w:p>
    <w:p w:rsidR="00FA036A" w:rsidRPr="00221030" w:rsidRDefault="00FA036A" w:rsidP="0056626E">
      <w:pPr>
        <w:spacing w:before="120" w:after="120"/>
        <w:jc w:val="both"/>
        <w:rPr>
          <w:rFonts w:cstheme="minorHAnsi"/>
          <w:sz w:val="24"/>
          <w:szCs w:val="24"/>
        </w:rPr>
      </w:pPr>
      <w:r w:rsidRPr="00221030">
        <w:rPr>
          <w:rFonts w:cstheme="minorHAnsi"/>
          <w:noProof/>
          <w:sz w:val="24"/>
          <w:szCs w:val="24"/>
          <w:lang w:eastAsia="pt-BR"/>
        </w:rPr>
        <w:drawing>
          <wp:inline distT="0" distB="0" distL="0" distR="0" wp14:anchorId="21AB65D3" wp14:editId="476E1A81">
            <wp:extent cx="6255390" cy="3896139"/>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61700" cy="3900069"/>
                    </a:xfrm>
                    <a:prstGeom prst="rect">
                      <a:avLst/>
                    </a:prstGeom>
                    <a:noFill/>
                  </pic:spPr>
                </pic:pic>
              </a:graphicData>
            </a:graphic>
          </wp:inline>
        </w:drawing>
      </w:r>
      <w:bookmarkEnd w:id="86"/>
      <w:bookmarkEnd w:id="87"/>
    </w:p>
    <w:p w:rsidR="00FA036A" w:rsidRPr="00221030" w:rsidRDefault="00847998" w:rsidP="00847998">
      <w:pPr>
        <w:pStyle w:val="Ttulo1"/>
        <w:numPr>
          <w:ilvl w:val="0"/>
          <w:numId w:val="31"/>
        </w:numPr>
        <w:spacing w:before="360" w:after="240"/>
        <w:ind w:left="0" w:firstLine="0"/>
        <w:jc w:val="both"/>
        <w:rPr>
          <w:rFonts w:asciiTheme="minorHAnsi" w:hAnsiTheme="minorHAnsi" w:cstheme="minorHAnsi"/>
          <w:sz w:val="24"/>
          <w:szCs w:val="24"/>
        </w:rPr>
      </w:pPr>
      <w:bookmarkStart w:id="88" w:name="_Toc510115907"/>
      <w:r w:rsidRPr="00221030">
        <w:rPr>
          <w:rFonts w:asciiTheme="minorHAnsi" w:hAnsiTheme="minorHAnsi" w:cstheme="minorHAnsi"/>
          <w:sz w:val="24"/>
          <w:szCs w:val="24"/>
        </w:rPr>
        <w:t xml:space="preserve">VARIAÇÕES NO RESULTADO </w:t>
      </w:r>
      <w:r w:rsidR="00B06B1A" w:rsidRPr="00221030">
        <w:rPr>
          <w:rFonts w:asciiTheme="minorHAnsi" w:hAnsiTheme="minorHAnsi" w:cstheme="minorHAnsi"/>
          <w:sz w:val="24"/>
          <w:szCs w:val="24"/>
        </w:rPr>
        <w:t xml:space="preserve">ATUARIAL SE ADOTADO </w:t>
      </w:r>
      <w:r w:rsidRPr="00221030">
        <w:rPr>
          <w:rFonts w:asciiTheme="minorHAnsi" w:hAnsiTheme="minorHAnsi" w:cstheme="minorHAnsi"/>
          <w:sz w:val="24"/>
          <w:szCs w:val="24"/>
        </w:rPr>
        <w:t>O MÉTODO DE FINANCIAMENTO PUC</w:t>
      </w:r>
      <w:bookmarkEnd w:id="88"/>
    </w:p>
    <w:p w:rsidR="00A42C93" w:rsidRPr="00221030" w:rsidRDefault="00847998" w:rsidP="00847998">
      <w:pPr>
        <w:spacing w:before="120" w:after="120"/>
        <w:jc w:val="both"/>
        <w:rPr>
          <w:rFonts w:cstheme="minorHAnsi"/>
          <w:sz w:val="24"/>
          <w:szCs w:val="24"/>
        </w:rPr>
      </w:pPr>
      <w:r w:rsidRPr="00221030">
        <w:rPr>
          <w:rFonts w:cstheme="minorHAnsi"/>
          <w:sz w:val="24"/>
          <w:szCs w:val="24"/>
        </w:rPr>
        <w:t>2</w:t>
      </w:r>
      <w:r w:rsidR="00F56008" w:rsidRPr="00221030">
        <w:rPr>
          <w:rFonts w:cstheme="minorHAnsi"/>
          <w:sz w:val="24"/>
          <w:szCs w:val="24"/>
        </w:rPr>
        <w:t>3</w:t>
      </w:r>
      <w:r w:rsidRPr="00221030">
        <w:rPr>
          <w:rFonts w:cstheme="minorHAnsi"/>
          <w:sz w:val="24"/>
          <w:szCs w:val="24"/>
        </w:rPr>
        <w:t>.</w:t>
      </w:r>
      <w:r w:rsidRPr="00221030">
        <w:rPr>
          <w:rFonts w:cstheme="minorHAnsi"/>
          <w:sz w:val="24"/>
          <w:szCs w:val="24"/>
        </w:rPr>
        <w:tab/>
      </w:r>
      <w:r w:rsidR="00A42C93" w:rsidRPr="00221030">
        <w:rPr>
          <w:rFonts w:cstheme="minorHAnsi"/>
          <w:sz w:val="24"/>
          <w:szCs w:val="24"/>
        </w:rPr>
        <w:t>Conhecendo-se o valor dos encargos previdenciários dos benefícios a conceder, esses poderão ser pagos à vista ou financiado</w:t>
      </w:r>
      <w:r w:rsidR="00B06B1A" w:rsidRPr="00221030">
        <w:rPr>
          <w:rFonts w:cstheme="minorHAnsi"/>
          <w:sz w:val="24"/>
          <w:szCs w:val="24"/>
        </w:rPr>
        <w:t>s</w:t>
      </w:r>
      <w:r w:rsidR="00A42C93" w:rsidRPr="00221030">
        <w:rPr>
          <w:rFonts w:cstheme="minorHAnsi"/>
          <w:sz w:val="24"/>
          <w:szCs w:val="24"/>
        </w:rPr>
        <w:t xml:space="preserve"> ao longo do tempo sob a forma de contribuições mensais, de acordo com o método de financiamento escolhido.</w:t>
      </w:r>
    </w:p>
    <w:p w:rsidR="00A42C93" w:rsidRPr="00221030" w:rsidRDefault="00847998" w:rsidP="00847998">
      <w:pPr>
        <w:spacing w:before="120" w:after="120"/>
        <w:jc w:val="both"/>
        <w:rPr>
          <w:rFonts w:cstheme="minorHAnsi"/>
          <w:sz w:val="24"/>
          <w:szCs w:val="24"/>
        </w:rPr>
      </w:pPr>
      <w:r w:rsidRPr="00221030">
        <w:rPr>
          <w:rFonts w:cstheme="minorHAnsi"/>
          <w:sz w:val="24"/>
          <w:szCs w:val="24"/>
        </w:rPr>
        <w:t>2</w:t>
      </w:r>
      <w:r w:rsidR="00F56008" w:rsidRPr="00221030">
        <w:rPr>
          <w:rFonts w:cstheme="minorHAnsi"/>
          <w:sz w:val="24"/>
          <w:szCs w:val="24"/>
        </w:rPr>
        <w:t>4</w:t>
      </w:r>
      <w:r w:rsidRPr="00221030">
        <w:rPr>
          <w:rFonts w:cstheme="minorHAnsi"/>
          <w:sz w:val="24"/>
          <w:szCs w:val="24"/>
        </w:rPr>
        <w:t>.</w:t>
      </w:r>
      <w:r w:rsidRPr="00221030">
        <w:rPr>
          <w:rFonts w:cstheme="minorHAnsi"/>
          <w:sz w:val="24"/>
          <w:szCs w:val="24"/>
        </w:rPr>
        <w:tab/>
      </w:r>
      <w:r w:rsidR="00A42C93" w:rsidRPr="00221030">
        <w:rPr>
          <w:rFonts w:cstheme="minorHAnsi"/>
          <w:sz w:val="24"/>
          <w:szCs w:val="24"/>
        </w:rPr>
        <w:t>A avaliação atuarial de 2018 foi elaborada em regime de capitalização, com a aplicação do método de financiamento denominado ORTODOXO. Nes</w:t>
      </w:r>
      <w:r w:rsidR="00B06B1A" w:rsidRPr="00221030">
        <w:rPr>
          <w:rFonts w:cstheme="minorHAnsi"/>
          <w:sz w:val="24"/>
          <w:szCs w:val="24"/>
        </w:rPr>
        <w:t>s</w:t>
      </w:r>
      <w:r w:rsidR="00A42C93" w:rsidRPr="00221030">
        <w:rPr>
          <w:rFonts w:cstheme="minorHAnsi"/>
          <w:sz w:val="24"/>
          <w:szCs w:val="24"/>
        </w:rPr>
        <w:t xml:space="preserve">e método não são apurados os custos normais por meio das equações de equilíbrio, mas sim admite-se como custo normal do ano o valor resultante da aplicação das alíquotas constantes de lei (11% </w:t>
      </w:r>
      <w:r w:rsidR="00B06B1A" w:rsidRPr="00221030">
        <w:rPr>
          <w:rFonts w:cstheme="minorHAnsi"/>
          <w:sz w:val="24"/>
          <w:szCs w:val="24"/>
        </w:rPr>
        <w:t xml:space="preserve">dos </w:t>
      </w:r>
      <w:r w:rsidR="00A42C93" w:rsidRPr="00221030">
        <w:rPr>
          <w:rFonts w:cstheme="minorHAnsi"/>
          <w:sz w:val="24"/>
          <w:szCs w:val="24"/>
        </w:rPr>
        <w:t xml:space="preserve">servidores e 22% </w:t>
      </w:r>
      <w:r w:rsidR="00B06B1A" w:rsidRPr="00221030">
        <w:rPr>
          <w:rFonts w:cstheme="minorHAnsi"/>
          <w:sz w:val="24"/>
          <w:szCs w:val="24"/>
        </w:rPr>
        <w:t xml:space="preserve">da </w:t>
      </w:r>
      <w:r w:rsidR="00A42C93" w:rsidRPr="00221030">
        <w:rPr>
          <w:rFonts w:cstheme="minorHAnsi"/>
          <w:sz w:val="24"/>
          <w:szCs w:val="24"/>
        </w:rPr>
        <w:t>União) sobre as rem</w:t>
      </w:r>
      <w:r w:rsidR="00B06B1A" w:rsidRPr="00221030">
        <w:rPr>
          <w:rFonts w:cstheme="minorHAnsi"/>
          <w:sz w:val="24"/>
          <w:szCs w:val="24"/>
        </w:rPr>
        <w:t>unerações a serem pagas no ano.</w:t>
      </w:r>
    </w:p>
    <w:p w:rsidR="00A42C93" w:rsidRPr="00221030" w:rsidRDefault="00847998" w:rsidP="00847998">
      <w:pPr>
        <w:spacing w:before="120" w:after="120"/>
        <w:jc w:val="both"/>
        <w:rPr>
          <w:rFonts w:cstheme="minorHAnsi"/>
          <w:sz w:val="24"/>
          <w:szCs w:val="24"/>
        </w:rPr>
      </w:pPr>
      <w:r w:rsidRPr="00221030">
        <w:rPr>
          <w:rFonts w:cstheme="minorHAnsi"/>
          <w:sz w:val="24"/>
          <w:szCs w:val="24"/>
        </w:rPr>
        <w:t>2</w:t>
      </w:r>
      <w:r w:rsidR="00F56008" w:rsidRPr="00221030">
        <w:rPr>
          <w:rFonts w:cstheme="minorHAnsi"/>
          <w:sz w:val="24"/>
          <w:szCs w:val="24"/>
        </w:rPr>
        <w:t>5</w:t>
      </w:r>
      <w:r w:rsidRPr="00221030">
        <w:rPr>
          <w:rFonts w:cstheme="minorHAnsi"/>
          <w:sz w:val="24"/>
          <w:szCs w:val="24"/>
        </w:rPr>
        <w:t>.</w:t>
      </w:r>
      <w:r w:rsidRPr="00221030">
        <w:rPr>
          <w:rFonts w:cstheme="minorHAnsi"/>
          <w:sz w:val="24"/>
          <w:szCs w:val="24"/>
        </w:rPr>
        <w:tab/>
      </w:r>
      <w:r w:rsidR="00A42C93" w:rsidRPr="00221030">
        <w:rPr>
          <w:rFonts w:cstheme="minorHAnsi"/>
          <w:sz w:val="24"/>
          <w:szCs w:val="24"/>
        </w:rPr>
        <w:t>No método ORTODOXO o valor presente das contribuições futuras é obtido pela aplicação das referidas alíquotas sobre o valor atual das remunerações futuras a serem pagas entre a data da avaliação e a data de aposentadoria de cada servidor, que corresponde ao prazo de financiament</w:t>
      </w:r>
      <w:r w:rsidR="00B06B1A" w:rsidRPr="00221030">
        <w:rPr>
          <w:rFonts w:cstheme="minorHAnsi"/>
          <w:sz w:val="24"/>
          <w:szCs w:val="24"/>
        </w:rPr>
        <w:t>o dos encargos previdenciários.</w:t>
      </w:r>
    </w:p>
    <w:p w:rsidR="00A42C93" w:rsidRPr="00221030" w:rsidRDefault="00847998" w:rsidP="00847998">
      <w:pPr>
        <w:spacing w:before="120" w:after="120"/>
        <w:jc w:val="both"/>
        <w:rPr>
          <w:rFonts w:cstheme="minorHAnsi"/>
          <w:sz w:val="24"/>
          <w:szCs w:val="24"/>
        </w:rPr>
      </w:pPr>
      <w:r w:rsidRPr="00221030">
        <w:rPr>
          <w:rFonts w:cstheme="minorHAnsi"/>
          <w:sz w:val="24"/>
          <w:szCs w:val="24"/>
        </w:rPr>
        <w:t>2</w:t>
      </w:r>
      <w:r w:rsidR="00F56008" w:rsidRPr="00221030">
        <w:rPr>
          <w:rFonts w:cstheme="minorHAnsi"/>
          <w:sz w:val="24"/>
          <w:szCs w:val="24"/>
        </w:rPr>
        <w:t>6</w:t>
      </w:r>
      <w:r w:rsidRPr="00221030">
        <w:rPr>
          <w:rFonts w:cstheme="minorHAnsi"/>
          <w:sz w:val="24"/>
          <w:szCs w:val="24"/>
        </w:rPr>
        <w:t>.</w:t>
      </w:r>
      <w:r w:rsidRPr="00221030">
        <w:rPr>
          <w:rFonts w:cstheme="minorHAnsi"/>
          <w:sz w:val="24"/>
          <w:szCs w:val="24"/>
        </w:rPr>
        <w:tab/>
      </w:r>
      <w:r w:rsidR="00A42C93" w:rsidRPr="00221030">
        <w:rPr>
          <w:rFonts w:cstheme="minorHAnsi"/>
          <w:sz w:val="24"/>
          <w:szCs w:val="24"/>
        </w:rPr>
        <w:t xml:space="preserve">Em atenção à recomendação do </w:t>
      </w:r>
      <w:r w:rsidR="00B06B1A" w:rsidRPr="00221030">
        <w:rPr>
          <w:rFonts w:cstheme="minorHAnsi"/>
          <w:sz w:val="24"/>
          <w:szCs w:val="24"/>
        </w:rPr>
        <w:t>G</w:t>
      </w:r>
      <w:r w:rsidR="00A42C93" w:rsidRPr="00221030">
        <w:rPr>
          <w:rFonts w:cstheme="minorHAnsi"/>
          <w:sz w:val="24"/>
          <w:szCs w:val="24"/>
        </w:rPr>
        <w:t xml:space="preserve">rupo de </w:t>
      </w:r>
      <w:r w:rsidR="00B06B1A" w:rsidRPr="00221030">
        <w:rPr>
          <w:rFonts w:cstheme="minorHAnsi"/>
          <w:sz w:val="24"/>
          <w:szCs w:val="24"/>
        </w:rPr>
        <w:t>T</w:t>
      </w:r>
      <w:r w:rsidR="00A42C93" w:rsidRPr="00221030">
        <w:rPr>
          <w:rFonts w:cstheme="minorHAnsi"/>
          <w:sz w:val="24"/>
          <w:szCs w:val="24"/>
        </w:rPr>
        <w:t xml:space="preserve">rabalho foi realizada uma </w:t>
      </w:r>
      <w:r w:rsidR="00B06B1A" w:rsidRPr="00221030">
        <w:rPr>
          <w:rFonts w:cstheme="minorHAnsi"/>
          <w:sz w:val="24"/>
          <w:szCs w:val="24"/>
        </w:rPr>
        <w:t xml:space="preserve">simulação </w:t>
      </w:r>
      <w:r w:rsidR="007F00D0" w:rsidRPr="00221030">
        <w:rPr>
          <w:rFonts w:cstheme="minorHAnsi"/>
          <w:sz w:val="24"/>
          <w:szCs w:val="24"/>
        </w:rPr>
        <w:t xml:space="preserve">para se verificar quais seriam os impactos se adotar na </w:t>
      </w:r>
      <w:r w:rsidR="00A42C93" w:rsidRPr="00221030">
        <w:rPr>
          <w:rFonts w:cstheme="minorHAnsi"/>
          <w:sz w:val="24"/>
          <w:szCs w:val="24"/>
        </w:rPr>
        <w:t>avaliação atuarial</w:t>
      </w:r>
      <w:r w:rsidR="007F00D0" w:rsidRPr="00221030">
        <w:rPr>
          <w:rFonts w:cstheme="minorHAnsi"/>
          <w:sz w:val="24"/>
          <w:szCs w:val="24"/>
        </w:rPr>
        <w:t xml:space="preserve"> o</w:t>
      </w:r>
      <w:r w:rsidR="00A42C93" w:rsidRPr="00221030">
        <w:rPr>
          <w:rFonts w:cstheme="minorHAnsi"/>
          <w:sz w:val="24"/>
          <w:szCs w:val="24"/>
        </w:rPr>
        <w:t xml:space="preserve"> regime de capitalização, </w:t>
      </w:r>
      <w:r w:rsidR="007F00D0" w:rsidRPr="00221030">
        <w:rPr>
          <w:rFonts w:cstheme="minorHAnsi"/>
          <w:sz w:val="24"/>
          <w:szCs w:val="24"/>
        </w:rPr>
        <w:t xml:space="preserve">passando a </w:t>
      </w:r>
      <w:r w:rsidR="00A42C93" w:rsidRPr="00221030">
        <w:rPr>
          <w:rFonts w:cstheme="minorHAnsi"/>
          <w:sz w:val="24"/>
          <w:szCs w:val="24"/>
        </w:rPr>
        <w:t>utiliza</w:t>
      </w:r>
      <w:r w:rsidR="007F00D0" w:rsidRPr="00221030">
        <w:rPr>
          <w:rFonts w:cstheme="minorHAnsi"/>
          <w:sz w:val="24"/>
          <w:szCs w:val="24"/>
        </w:rPr>
        <w:t>r</w:t>
      </w:r>
      <w:r w:rsidR="00A42C93" w:rsidRPr="00221030">
        <w:rPr>
          <w:rFonts w:cstheme="minorHAnsi"/>
          <w:sz w:val="24"/>
          <w:szCs w:val="24"/>
        </w:rPr>
        <w:t xml:space="preserve"> o método do Crédito Unitário Projetado</w:t>
      </w:r>
      <w:r w:rsidR="00B06B1A" w:rsidRPr="00221030">
        <w:rPr>
          <w:rFonts w:cstheme="minorHAnsi"/>
          <w:sz w:val="24"/>
          <w:szCs w:val="24"/>
        </w:rPr>
        <w:t xml:space="preserve"> (</w:t>
      </w:r>
      <w:proofErr w:type="spellStart"/>
      <w:r w:rsidR="00B06B1A" w:rsidRPr="00221030">
        <w:rPr>
          <w:rFonts w:cstheme="minorHAnsi"/>
          <w:sz w:val="24"/>
          <w:szCs w:val="24"/>
        </w:rPr>
        <w:t>Projected</w:t>
      </w:r>
      <w:proofErr w:type="spellEnd"/>
      <w:r w:rsidR="00B06B1A" w:rsidRPr="00221030">
        <w:rPr>
          <w:rFonts w:cstheme="minorHAnsi"/>
          <w:sz w:val="24"/>
          <w:szCs w:val="24"/>
        </w:rPr>
        <w:t xml:space="preserve"> Unit </w:t>
      </w:r>
      <w:proofErr w:type="spellStart"/>
      <w:r w:rsidR="00B06B1A" w:rsidRPr="00221030">
        <w:rPr>
          <w:rFonts w:cstheme="minorHAnsi"/>
          <w:sz w:val="24"/>
          <w:szCs w:val="24"/>
        </w:rPr>
        <w:t>Credit</w:t>
      </w:r>
      <w:proofErr w:type="spellEnd"/>
      <w:r w:rsidR="00B06B1A" w:rsidRPr="00221030">
        <w:rPr>
          <w:rFonts w:cstheme="minorHAnsi"/>
          <w:sz w:val="24"/>
          <w:szCs w:val="24"/>
        </w:rPr>
        <w:t xml:space="preserve"> - PUC).</w:t>
      </w:r>
    </w:p>
    <w:p w:rsidR="00A42C93" w:rsidRPr="00221030" w:rsidRDefault="00847998" w:rsidP="00847998">
      <w:pPr>
        <w:spacing w:before="120" w:after="120"/>
        <w:jc w:val="both"/>
        <w:rPr>
          <w:rFonts w:cstheme="minorHAnsi"/>
          <w:sz w:val="24"/>
          <w:szCs w:val="24"/>
        </w:rPr>
      </w:pPr>
      <w:r w:rsidRPr="00221030">
        <w:rPr>
          <w:rFonts w:cstheme="minorHAnsi"/>
          <w:sz w:val="24"/>
          <w:szCs w:val="24"/>
        </w:rPr>
        <w:t>2</w:t>
      </w:r>
      <w:r w:rsidR="00F56008" w:rsidRPr="00221030">
        <w:rPr>
          <w:rFonts w:cstheme="minorHAnsi"/>
          <w:sz w:val="24"/>
          <w:szCs w:val="24"/>
        </w:rPr>
        <w:t>7</w:t>
      </w:r>
      <w:r w:rsidRPr="00221030">
        <w:rPr>
          <w:rFonts w:cstheme="minorHAnsi"/>
          <w:sz w:val="24"/>
          <w:szCs w:val="24"/>
        </w:rPr>
        <w:t>.</w:t>
      </w:r>
      <w:r w:rsidRPr="00221030">
        <w:rPr>
          <w:rFonts w:cstheme="minorHAnsi"/>
          <w:sz w:val="24"/>
          <w:szCs w:val="24"/>
        </w:rPr>
        <w:tab/>
      </w:r>
      <w:r w:rsidR="00A42C93" w:rsidRPr="00221030">
        <w:rPr>
          <w:rFonts w:cstheme="minorHAnsi"/>
          <w:sz w:val="24"/>
          <w:szCs w:val="24"/>
        </w:rPr>
        <w:t>Nes</w:t>
      </w:r>
      <w:r w:rsidR="007F00D0" w:rsidRPr="00221030">
        <w:rPr>
          <w:rFonts w:cstheme="minorHAnsi"/>
          <w:sz w:val="24"/>
          <w:szCs w:val="24"/>
        </w:rPr>
        <w:t>s</w:t>
      </w:r>
      <w:r w:rsidR="00A42C93" w:rsidRPr="00221030">
        <w:rPr>
          <w:rFonts w:cstheme="minorHAnsi"/>
          <w:sz w:val="24"/>
          <w:szCs w:val="24"/>
        </w:rPr>
        <w:t>e método são apurados os custos normais por meio das equações de equilíbrio, dividindo-se o valor total dos encargos, proporcionalmente, entre a data de ingresso do servidor e a data de sua aposentadoria</w:t>
      </w:r>
      <w:r w:rsidR="007F00D0" w:rsidRPr="00221030">
        <w:rPr>
          <w:rFonts w:cstheme="minorHAnsi"/>
          <w:sz w:val="24"/>
          <w:szCs w:val="24"/>
        </w:rPr>
        <w:t xml:space="preserve">, de forma que </w:t>
      </w:r>
      <w:r w:rsidR="00A42C93" w:rsidRPr="00221030">
        <w:rPr>
          <w:rFonts w:cstheme="minorHAnsi"/>
          <w:sz w:val="24"/>
          <w:szCs w:val="24"/>
        </w:rPr>
        <w:t>o custo normal do ano pode ser expresso por alíquotas em relação às remunerações a serem pagas no ano.</w:t>
      </w:r>
    </w:p>
    <w:p w:rsidR="00A42C93" w:rsidRPr="00221030" w:rsidRDefault="00847998" w:rsidP="00847998">
      <w:pPr>
        <w:spacing w:before="120" w:after="120"/>
        <w:jc w:val="both"/>
        <w:rPr>
          <w:rFonts w:cstheme="minorHAnsi"/>
          <w:sz w:val="24"/>
          <w:szCs w:val="24"/>
        </w:rPr>
      </w:pPr>
      <w:r w:rsidRPr="00221030">
        <w:rPr>
          <w:rFonts w:cstheme="minorHAnsi"/>
          <w:sz w:val="24"/>
          <w:szCs w:val="24"/>
        </w:rPr>
        <w:t>2</w:t>
      </w:r>
      <w:r w:rsidR="00F56008" w:rsidRPr="00221030">
        <w:rPr>
          <w:rFonts w:cstheme="minorHAnsi"/>
          <w:sz w:val="24"/>
          <w:szCs w:val="24"/>
        </w:rPr>
        <w:t>8</w:t>
      </w:r>
      <w:r w:rsidRPr="00221030">
        <w:rPr>
          <w:rFonts w:cstheme="minorHAnsi"/>
          <w:sz w:val="24"/>
          <w:szCs w:val="24"/>
        </w:rPr>
        <w:t>.</w:t>
      </w:r>
      <w:r w:rsidRPr="00221030">
        <w:rPr>
          <w:rFonts w:cstheme="minorHAnsi"/>
          <w:sz w:val="24"/>
          <w:szCs w:val="24"/>
        </w:rPr>
        <w:tab/>
      </w:r>
      <w:r w:rsidR="00A42C93" w:rsidRPr="00221030">
        <w:rPr>
          <w:rFonts w:cstheme="minorHAnsi"/>
          <w:sz w:val="24"/>
          <w:szCs w:val="24"/>
        </w:rPr>
        <w:t xml:space="preserve">No método PUC o valor presente das contribuições futuras é obtido pela multiplicação do custo normal do ano pelo tempo de serviço apurado entre a data da avaliação e data da aposentadoria do servidor, que é o prazo de financiamento dos encargos previdenciários. </w:t>
      </w:r>
    </w:p>
    <w:p w:rsidR="00B60F4F" w:rsidRPr="00221030" w:rsidRDefault="00847998" w:rsidP="00847998">
      <w:pPr>
        <w:spacing w:before="120" w:after="240"/>
        <w:jc w:val="both"/>
        <w:rPr>
          <w:rFonts w:cstheme="minorHAnsi"/>
          <w:sz w:val="24"/>
          <w:szCs w:val="24"/>
        </w:rPr>
      </w:pPr>
      <w:r w:rsidRPr="00221030">
        <w:rPr>
          <w:rFonts w:cstheme="minorHAnsi"/>
          <w:sz w:val="24"/>
          <w:szCs w:val="24"/>
        </w:rPr>
        <w:t>2</w:t>
      </w:r>
      <w:r w:rsidR="00F56008" w:rsidRPr="00221030">
        <w:rPr>
          <w:rFonts w:cstheme="minorHAnsi"/>
          <w:sz w:val="24"/>
          <w:szCs w:val="24"/>
        </w:rPr>
        <w:t>9</w:t>
      </w:r>
      <w:r w:rsidRPr="00221030">
        <w:rPr>
          <w:rFonts w:cstheme="minorHAnsi"/>
          <w:sz w:val="24"/>
          <w:szCs w:val="24"/>
        </w:rPr>
        <w:t>.</w:t>
      </w:r>
      <w:r w:rsidRPr="00221030">
        <w:rPr>
          <w:rFonts w:cstheme="minorHAnsi"/>
          <w:sz w:val="24"/>
          <w:szCs w:val="24"/>
        </w:rPr>
        <w:tab/>
      </w:r>
      <w:r w:rsidR="007F00D0" w:rsidRPr="00221030">
        <w:rPr>
          <w:rFonts w:cstheme="minorHAnsi"/>
          <w:sz w:val="24"/>
          <w:szCs w:val="24"/>
        </w:rPr>
        <w:t>N</w:t>
      </w:r>
      <w:r w:rsidR="00A42C93" w:rsidRPr="00221030">
        <w:rPr>
          <w:rFonts w:cstheme="minorHAnsi"/>
          <w:sz w:val="24"/>
          <w:szCs w:val="24"/>
        </w:rPr>
        <w:t xml:space="preserve">os dois métodos </w:t>
      </w:r>
      <w:r w:rsidR="007F00D0" w:rsidRPr="00221030">
        <w:rPr>
          <w:rFonts w:cstheme="minorHAnsi"/>
          <w:sz w:val="24"/>
          <w:szCs w:val="24"/>
        </w:rPr>
        <w:t xml:space="preserve">(ortodoxo e PUC) </w:t>
      </w:r>
      <w:r w:rsidR="00A42C93" w:rsidRPr="00221030">
        <w:rPr>
          <w:rFonts w:cstheme="minorHAnsi"/>
          <w:sz w:val="24"/>
          <w:szCs w:val="24"/>
        </w:rPr>
        <w:t xml:space="preserve">são apurados os mesmos encargos previdenciários, </w:t>
      </w:r>
      <w:r w:rsidR="007F00D0" w:rsidRPr="00221030">
        <w:rPr>
          <w:rFonts w:cstheme="minorHAnsi"/>
          <w:sz w:val="24"/>
          <w:szCs w:val="24"/>
        </w:rPr>
        <w:t xml:space="preserve">residindo </w:t>
      </w:r>
      <w:r w:rsidR="00A42C93" w:rsidRPr="00221030">
        <w:rPr>
          <w:rFonts w:cstheme="minorHAnsi"/>
          <w:sz w:val="24"/>
          <w:szCs w:val="24"/>
        </w:rPr>
        <w:t xml:space="preserve">a diferença entre ambos </w:t>
      </w:r>
      <w:r w:rsidR="007F00D0" w:rsidRPr="00221030">
        <w:rPr>
          <w:rFonts w:cstheme="minorHAnsi"/>
          <w:sz w:val="24"/>
          <w:szCs w:val="24"/>
        </w:rPr>
        <w:t>n</w:t>
      </w:r>
      <w:r w:rsidR="00A42C93" w:rsidRPr="00221030">
        <w:rPr>
          <w:rFonts w:cstheme="minorHAnsi"/>
          <w:sz w:val="24"/>
          <w:szCs w:val="24"/>
        </w:rPr>
        <w:t xml:space="preserve">os custos normais anuais e </w:t>
      </w:r>
      <w:r w:rsidR="007F00D0" w:rsidRPr="00221030">
        <w:rPr>
          <w:rFonts w:cstheme="minorHAnsi"/>
          <w:sz w:val="24"/>
          <w:szCs w:val="24"/>
        </w:rPr>
        <w:t>no</w:t>
      </w:r>
      <w:r w:rsidR="00A42C93" w:rsidRPr="00221030">
        <w:rPr>
          <w:rFonts w:cstheme="minorHAnsi"/>
          <w:sz w:val="24"/>
          <w:szCs w:val="24"/>
        </w:rPr>
        <w:t xml:space="preserve"> valor presente atuarial das contribuições futuras na fase laborativa do servidor.</w:t>
      </w:r>
    </w:p>
    <w:p w:rsidR="00B60F4F" w:rsidRPr="00221030" w:rsidRDefault="00B60F4F" w:rsidP="00847998">
      <w:pPr>
        <w:spacing w:before="120" w:after="240"/>
        <w:jc w:val="both"/>
        <w:rPr>
          <w:rFonts w:cstheme="minorHAnsi"/>
          <w:sz w:val="24"/>
          <w:szCs w:val="24"/>
        </w:rPr>
      </w:pPr>
      <w:r w:rsidRPr="00221030">
        <w:rPr>
          <w:rFonts w:cstheme="minorHAnsi"/>
          <w:sz w:val="24"/>
          <w:szCs w:val="24"/>
        </w:rPr>
        <w:t>30.</w:t>
      </w:r>
      <w:r w:rsidRPr="00221030">
        <w:rPr>
          <w:rFonts w:cstheme="minorHAnsi"/>
          <w:sz w:val="24"/>
          <w:szCs w:val="24"/>
        </w:rPr>
        <w:tab/>
        <w:t xml:space="preserve">Conforme pode-se observar pelo quadro a seguir, a variação ocorrida no </w:t>
      </w:r>
      <w:r w:rsidR="00A42C93" w:rsidRPr="00221030">
        <w:rPr>
          <w:rFonts w:cstheme="minorHAnsi"/>
          <w:sz w:val="24"/>
          <w:szCs w:val="24"/>
        </w:rPr>
        <w:t xml:space="preserve">“Valor Presente </w:t>
      </w:r>
      <w:r w:rsidRPr="00221030">
        <w:rPr>
          <w:rFonts w:cstheme="minorHAnsi"/>
          <w:sz w:val="24"/>
          <w:szCs w:val="24"/>
        </w:rPr>
        <w:t xml:space="preserve">Atuarial </w:t>
      </w:r>
      <w:r w:rsidR="00A42C93" w:rsidRPr="00221030">
        <w:rPr>
          <w:rFonts w:cstheme="minorHAnsi"/>
          <w:sz w:val="24"/>
          <w:szCs w:val="24"/>
        </w:rPr>
        <w:t>das Contribuições Sobre Salários”</w:t>
      </w:r>
      <w:r w:rsidRPr="00221030">
        <w:rPr>
          <w:rFonts w:cstheme="minorHAnsi"/>
          <w:sz w:val="24"/>
          <w:szCs w:val="24"/>
        </w:rPr>
        <w:t xml:space="preserve"> é pouco relevante em termos percentuais, apurando-se no PUC uma redução de 0,03% (e, por consequência, aumento nessa mesma proporção no </w:t>
      </w:r>
      <w:proofErr w:type="spellStart"/>
      <w:r w:rsidRPr="00221030">
        <w:rPr>
          <w:rFonts w:cstheme="minorHAnsi"/>
          <w:sz w:val="24"/>
          <w:szCs w:val="24"/>
        </w:rPr>
        <w:t>deficit</w:t>
      </w:r>
      <w:proofErr w:type="spellEnd"/>
      <w:r w:rsidRPr="00221030">
        <w:rPr>
          <w:rFonts w:cstheme="minorHAnsi"/>
          <w:sz w:val="24"/>
          <w:szCs w:val="24"/>
        </w:rPr>
        <w:t xml:space="preserve"> atuarial).</w:t>
      </w:r>
    </w:p>
    <w:p w:rsidR="00A42C93" w:rsidRPr="00221030" w:rsidRDefault="00A42C93" w:rsidP="00847998">
      <w:pPr>
        <w:spacing w:before="120" w:after="240"/>
        <w:jc w:val="both"/>
        <w:rPr>
          <w:rFonts w:cstheme="minorHAnsi"/>
          <w:sz w:val="24"/>
          <w:szCs w:val="24"/>
        </w:rPr>
      </w:pPr>
    </w:p>
    <w:p w:rsidR="00B60F4F" w:rsidRPr="00221030" w:rsidRDefault="00B60F4F" w:rsidP="00847998">
      <w:pPr>
        <w:spacing w:before="120" w:after="240"/>
        <w:jc w:val="both"/>
        <w:rPr>
          <w:rFonts w:cstheme="minorHAnsi"/>
          <w:sz w:val="24"/>
          <w:szCs w:val="24"/>
        </w:rPr>
      </w:pPr>
    </w:p>
    <w:tbl>
      <w:tblPr>
        <w:tblW w:w="9297" w:type="dxa"/>
        <w:jc w:val="center"/>
        <w:tblCellMar>
          <w:left w:w="70" w:type="dxa"/>
          <w:right w:w="70" w:type="dxa"/>
        </w:tblCellMar>
        <w:tblLook w:val="04A0" w:firstRow="1" w:lastRow="0" w:firstColumn="1" w:lastColumn="0" w:noHBand="0" w:noVBand="1"/>
      </w:tblPr>
      <w:tblGrid>
        <w:gridCol w:w="4053"/>
        <w:gridCol w:w="1667"/>
        <w:gridCol w:w="1667"/>
        <w:gridCol w:w="1449"/>
        <w:gridCol w:w="461"/>
      </w:tblGrid>
      <w:tr w:rsidR="0014729F" w:rsidRPr="00221030" w:rsidTr="00405B6D">
        <w:trPr>
          <w:trHeight w:val="225"/>
          <w:jc w:val="center"/>
        </w:trPr>
        <w:tc>
          <w:tcPr>
            <w:tcW w:w="9297"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Método de Financiamento Crédito Unitário Projetado (PUC)</w:t>
            </w:r>
          </w:p>
        </w:tc>
      </w:tr>
      <w:tr w:rsidR="0014729F" w:rsidRPr="00221030" w:rsidTr="00405B6D">
        <w:trPr>
          <w:trHeight w:val="120"/>
          <w:jc w:val="center"/>
        </w:trPr>
        <w:tc>
          <w:tcPr>
            <w:tcW w:w="4053"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c>
          <w:tcPr>
            <w:tcW w:w="1667"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c>
          <w:tcPr>
            <w:tcW w:w="1667"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c>
          <w:tcPr>
            <w:tcW w:w="144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c>
          <w:tcPr>
            <w:tcW w:w="461"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r>
      <w:tr w:rsidR="0014729F" w:rsidRPr="00221030" w:rsidTr="00405B6D">
        <w:trPr>
          <w:trHeight w:val="225"/>
          <w:jc w:val="center"/>
        </w:trPr>
        <w:tc>
          <w:tcPr>
            <w:tcW w:w="9297"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 Balanço Atuarial Sintético Comparativo</w:t>
            </w:r>
          </w:p>
        </w:tc>
      </w:tr>
      <w:tr w:rsidR="0014729F" w:rsidRPr="00221030" w:rsidTr="00405B6D">
        <w:trPr>
          <w:trHeight w:val="225"/>
          <w:jc w:val="center"/>
        </w:trPr>
        <w:tc>
          <w:tcPr>
            <w:tcW w:w="9297"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roofErr w:type="gramStart"/>
            <w:r w:rsidRPr="00221030">
              <w:rPr>
                <w:rFonts w:eastAsia="Times New Roman" w:cstheme="minorHAnsi"/>
                <w:b/>
                <w:bCs/>
                <w:color w:val="000000"/>
                <w:sz w:val="16"/>
                <w:szCs w:val="16"/>
                <w:lang w:eastAsia="pt-BR"/>
              </w:rPr>
              <w:t>Juros :</w:t>
            </w:r>
            <w:proofErr w:type="gramEnd"/>
            <w:r w:rsidRPr="00221030">
              <w:rPr>
                <w:rFonts w:eastAsia="Times New Roman" w:cstheme="minorHAnsi"/>
                <w:b/>
                <w:bCs/>
                <w:color w:val="000000"/>
                <w:sz w:val="16"/>
                <w:szCs w:val="16"/>
                <w:lang w:eastAsia="pt-BR"/>
              </w:rPr>
              <w:t xml:space="preserve"> 5,75% a.a.</w:t>
            </w:r>
          </w:p>
        </w:tc>
      </w:tr>
      <w:tr w:rsidR="0014729F" w:rsidRPr="00221030" w:rsidTr="00405B6D">
        <w:trPr>
          <w:trHeight w:val="225"/>
          <w:jc w:val="center"/>
        </w:trPr>
        <w:tc>
          <w:tcPr>
            <w:tcW w:w="9297"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União - Consolidado - Todos os Poderes </w:t>
            </w:r>
          </w:p>
        </w:tc>
      </w:tr>
      <w:tr w:rsidR="0014729F" w:rsidRPr="00221030" w:rsidTr="00405B6D">
        <w:trPr>
          <w:trHeight w:val="225"/>
          <w:jc w:val="center"/>
        </w:trPr>
        <w:tc>
          <w:tcPr>
            <w:tcW w:w="9297"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Grupo </w:t>
            </w:r>
            <w:proofErr w:type="gramStart"/>
            <w:r w:rsidRPr="00221030">
              <w:rPr>
                <w:rFonts w:eastAsia="Times New Roman" w:cstheme="minorHAnsi"/>
                <w:b/>
                <w:bCs/>
                <w:color w:val="000000"/>
                <w:sz w:val="16"/>
                <w:szCs w:val="16"/>
                <w:lang w:eastAsia="pt-BR"/>
              </w:rPr>
              <w:t>Fechado :</w:t>
            </w:r>
            <w:proofErr w:type="gramEnd"/>
            <w:r w:rsidRPr="00221030">
              <w:rPr>
                <w:rFonts w:eastAsia="Times New Roman" w:cstheme="minorHAnsi"/>
                <w:b/>
                <w:bCs/>
                <w:color w:val="000000"/>
                <w:sz w:val="16"/>
                <w:szCs w:val="16"/>
                <w:lang w:eastAsia="pt-BR"/>
              </w:rPr>
              <w:t xml:space="preserve"> Geração Atual</w:t>
            </w:r>
          </w:p>
        </w:tc>
      </w:tr>
      <w:tr w:rsidR="0014729F" w:rsidRPr="00221030" w:rsidTr="00405B6D">
        <w:trPr>
          <w:trHeight w:val="225"/>
          <w:jc w:val="center"/>
        </w:trPr>
        <w:tc>
          <w:tcPr>
            <w:tcW w:w="9297" w:type="dxa"/>
            <w:gridSpan w:val="5"/>
            <w:tcBorders>
              <w:top w:val="nil"/>
              <w:left w:val="nil"/>
              <w:bottom w:val="nil"/>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Data da Avaliação: 31/12/2017</w:t>
            </w:r>
          </w:p>
        </w:tc>
      </w:tr>
      <w:tr w:rsidR="0014729F" w:rsidRPr="00221030" w:rsidTr="00405B6D">
        <w:trPr>
          <w:trHeight w:val="120"/>
          <w:jc w:val="center"/>
        </w:trPr>
        <w:tc>
          <w:tcPr>
            <w:tcW w:w="9297" w:type="dxa"/>
            <w:gridSpan w:val="5"/>
            <w:tcBorders>
              <w:top w:val="nil"/>
              <w:left w:val="nil"/>
              <w:bottom w:val="single" w:sz="4" w:space="0" w:color="auto"/>
              <w:right w:val="nil"/>
            </w:tcBorders>
            <w:shd w:val="clear" w:color="auto" w:fill="auto"/>
            <w:noWrap/>
            <w:vAlign w:val="bottom"/>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p>
        </w:tc>
      </w:tr>
      <w:tr w:rsidR="0014729F" w:rsidRPr="00221030" w:rsidTr="00405B6D">
        <w:trPr>
          <w:trHeight w:val="450"/>
          <w:jc w:val="center"/>
        </w:trPr>
        <w:tc>
          <w:tcPr>
            <w:tcW w:w="40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ATIVO</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PUC</w:t>
            </w:r>
            <w:r w:rsidRPr="00221030">
              <w:rPr>
                <w:rFonts w:eastAsia="Times New Roman" w:cstheme="minorHAnsi"/>
                <w:b/>
                <w:bCs/>
                <w:color w:val="000000"/>
                <w:sz w:val="16"/>
                <w:szCs w:val="16"/>
                <w:lang w:eastAsia="pt-BR"/>
              </w:rPr>
              <w:br/>
              <w:t>(A)</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ORTODOXO</w:t>
            </w:r>
            <w:r w:rsidRPr="00221030">
              <w:rPr>
                <w:rFonts w:eastAsia="Times New Roman" w:cstheme="minorHAnsi"/>
                <w:b/>
                <w:bCs/>
                <w:color w:val="000000"/>
                <w:sz w:val="16"/>
                <w:szCs w:val="16"/>
                <w:lang w:eastAsia="pt-BR"/>
              </w:rPr>
              <w:br/>
              <w:t>(B)</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das Contribuições</w:t>
            </w:r>
          </w:p>
        </w:tc>
        <w:tc>
          <w:tcPr>
            <w:tcW w:w="1667"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318.535.254.100</w:t>
            </w:r>
          </w:p>
        </w:tc>
        <w:tc>
          <w:tcPr>
            <w:tcW w:w="1667"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318.844.004.447</w:t>
            </w:r>
          </w:p>
        </w:tc>
        <w:tc>
          <w:tcPr>
            <w:tcW w:w="1449"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308.750.347</w:t>
            </w:r>
          </w:p>
        </w:tc>
        <w:tc>
          <w:tcPr>
            <w:tcW w:w="461"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0,1%</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Salários</w:t>
            </w:r>
          </w:p>
        </w:tc>
        <w:tc>
          <w:tcPr>
            <w:tcW w:w="1667"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242.394.497.704</w:t>
            </w:r>
          </w:p>
        </w:tc>
        <w:tc>
          <w:tcPr>
            <w:tcW w:w="1667"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242.703.248.051</w:t>
            </w:r>
          </w:p>
        </w:tc>
        <w:tc>
          <w:tcPr>
            <w:tcW w:w="1449"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308.750.347</w:t>
            </w:r>
          </w:p>
        </w:tc>
        <w:tc>
          <w:tcPr>
            <w:tcW w:w="461"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0,1%</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Sobre Benefícios</w:t>
            </w:r>
          </w:p>
        </w:tc>
        <w:tc>
          <w:tcPr>
            <w:tcW w:w="1667"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76.140.756.396</w:t>
            </w:r>
          </w:p>
        </w:tc>
        <w:tc>
          <w:tcPr>
            <w:tcW w:w="1667"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76.140.756.396</w:t>
            </w:r>
          </w:p>
        </w:tc>
        <w:tc>
          <w:tcPr>
            <w:tcW w:w="1449"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w:t>
            </w:r>
          </w:p>
        </w:tc>
        <w:tc>
          <w:tcPr>
            <w:tcW w:w="461"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667"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667"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1449"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c>
          <w:tcPr>
            <w:tcW w:w="461"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 </w:t>
            </w:r>
          </w:p>
        </w:tc>
      </w:tr>
      <w:tr w:rsidR="0014729F" w:rsidRPr="00221030" w:rsidTr="00405B6D">
        <w:trPr>
          <w:trHeight w:val="225"/>
          <w:jc w:val="center"/>
        </w:trPr>
        <w:tc>
          <w:tcPr>
            <w:tcW w:w="4053" w:type="dxa"/>
            <w:tcBorders>
              <w:top w:val="nil"/>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proofErr w:type="spellStart"/>
            <w:r w:rsidRPr="00221030">
              <w:rPr>
                <w:rFonts w:eastAsia="Times New Roman" w:cstheme="minorHAnsi"/>
                <w:b/>
                <w:bCs/>
                <w:color w:val="000000"/>
                <w:sz w:val="16"/>
                <w:szCs w:val="16"/>
                <w:lang w:eastAsia="pt-BR"/>
              </w:rPr>
              <w:t>Deficit</w:t>
            </w:r>
            <w:proofErr w:type="spellEnd"/>
            <w:r w:rsidRPr="00221030">
              <w:rPr>
                <w:rFonts w:eastAsia="Times New Roman" w:cstheme="minorHAnsi"/>
                <w:b/>
                <w:bCs/>
                <w:color w:val="000000"/>
                <w:sz w:val="16"/>
                <w:szCs w:val="16"/>
                <w:lang w:eastAsia="pt-BR"/>
              </w:rPr>
              <w:t xml:space="preserve"> Atuarial</w:t>
            </w:r>
          </w:p>
        </w:tc>
        <w:tc>
          <w:tcPr>
            <w:tcW w:w="1667" w:type="dxa"/>
            <w:tcBorders>
              <w:top w:val="nil"/>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1.199.435.516.844</w:t>
            </w:r>
          </w:p>
        </w:tc>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1.199.126.766.497</w:t>
            </w:r>
          </w:p>
        </w:tc>
        <w:tc>
          <w:tcPr>
            <w:tcW w:w="144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-308.750.347</w:t>
            </w:r>
          </w:p>
        </w:tc>
        <w:tc>
          <w:tcPr>
            <w:tcW w:w="461"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w:t>
            </w:r>
          </w:p>
        </w:tc>
      </w:tr>
      <w:tr w:rsidR="0014729F" w:rsidRPr="00221030" w:rsidTr="00405B6D">
        <w:trPr>
          <w:trHeight w:val="225"/>
          <w:jc w:val="center"/>
        </w:trPr>
        <w:tc>
          <w:tcPr>
            <w:tcW w:w="4053" w:type="dxa"/>
            <w:tcBorders>
              <w:top w:val="nil"/>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1.517.970.770.945</w:t>
            </w:r>
          </w:p>
        </w:tc>
        <w:tc>
          <w:tcPr>
            <w:tcW w:w="1667"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1.517.970.770.945</w:t>
            </w:r>
          </w:p>
        </w:tc>
        <w:tc>
          <w:tcPr>
            <w:tcW w:w="144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w:t>
            </w:r>
          </w:p>
        </w:tc>
        <w:tc>
          <w:tcPr>
            <w:tcW w:w="461"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w:t>
            </w:r>
          </w:p>
        </w:tc>
      </w:tr>
      <w:tr w:rsidR="0014729F" w:rsidRPr="00221030" w:rsidTr="00405B6D">
        <w:trPr>
          <w:trHeight w:val="225"/>
          <w:jc w:val="center"/>
        </w:trPr>
        <w:tc>
          <w:tcPr>
            <w:tcW w:w="4053"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667"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667"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44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461"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r>
      <w:tr w:rsidR="0014729F" w:rsidRPr="00221030" w:rsidTr="00405B6D">
        <w:trPr>
          <w:trHeight w:val="450"/>
          <w:jc w:val="center"/>
        </w:trPr>
        <w:tc>
          <w:tcPr>
            <w:tcW w:w="40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CONTAS DO PASSIVO</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PUC</w:t>
            </w:r>
            <w:r w:rsidRPr="00221030">
              <w:rPr>
                <w:rFonts w:eastAsia="Times New Roman" w:cstheme="minorHAnsi"/>
                <w:b/>
                <w:bCs/>
                <w:color w:val="000000"/>
                <w:sz w:val="16"/>
                <w:szCs w:val="16"/>
                <w:lang w:eastAsia="pt-BR"/>
              </w:rPr>
              <w:br/>
              <w:t>(A)</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ORTODOXO</w:t>
            </w:r>
            <w:r w:rsidRPr="00221030">
              <w:rPr>
                <w:rFonts w:eastAsia="Times New Roman" w:cstheme="minorHAnsi"/>
                <w:b/>
                <w:bCs/>
                <w:color w:val="000000"/>
                <w:sz w:val="16"/>
                <w:szCs w:val="16"/>
                <w:lang w:eastAsia="pt-BR"/>
              </w:rPr>
              <w:br/>
              <w:t>(B)</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 xml:space="preserve">VARIAÇÃO </w:t>
            </w:r>
            <w:r w:rsidRPr="00221030">
              <w:rPr>
                <w:rFonts w:eastAsia="Times New Roman" w:cstheme="minorHAnsi"/>
                <w:b/>
                <w:bCs/>
                <w:color w:val="000000"/>
                <w:sz w:val="16"/>
                <w:szCs w:val="16"/>
                <w:lang w:eastAsia="pt-BR"/>
              </w:rPr>
              <w:br/>
              <w:t>(B-A)</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14729F" w:rsidRPr="00221030" w:rsidRDefault="0014729F" w:rsidP="00405B6D">
            <w:pPr>
              <w:spacing w:after="0" w:line="240" w:lineRule="auto"/>
              <w:jc w:val="center"/>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Concedidos</w:t>
            </w:r>
          </w:p>
        </w:tc>
        <w:tc>
          <w:tcPr>
            <w:tcW w:w="1667"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687.994.125.644</w:t>
            </w:r>
          </w:p>
        </w:tc>
        <w:tc>
          <w:tcPr>
            <w:tcW w:w="1667"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687.994.125.644</w:t>
            </w:r>
          </w:p>
        </w:tc>
        <w:tc>
          <w:tcPr>
            <w:tcW w:w="1449"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w:t>
            </w:r>
          </w:p>
        </w:tc>
        <w:tc>
          <w:tcPr>
            <w:tcW w:w="461"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Aposentadorias</w:t>
            </w:r>
          </w:p>
        </w:tc>
        <w:tc>
          <w:tcPr>
            <w:tcW w:w="1667"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488.705.196.873</w:t>
            </w:r>
          </w:p>
        </w:tc>
        <w:tc>
          <w:tcPr>
            <w:tcW w:w="1667"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488.705.196.873</w:t>
            </w:r>
          </w:p>
        </w:tc>
        <w:tc>
          <w:tcPr>
            <w:tcW w:w="1449"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w:t>
            </w:r>
          </w:p>
        </w:tc>
        <w:tc>
          <w:tcPr>
            <w:tcW w:w="461"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Pensões</w:t>
            </w:r>
          </w:p>
        </w:tc>
        <w:tc>
          <w:tcPr>
            <w:tcW w:w="1667"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w:t>
            </w:r>
          </w:p>
        </w:tc>
        <w:tc>
          <w:tcPr>
            <w:tcW w:w="1667"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199.288.928.771</w:t>
            </w:r>
          </w:p>
        </w:tc>
        <w:tc>
          <w:tcPr>
            <w:tcW w:w="1449"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w:t>
            </w:r>
          </w:p>
        </w:tc>
        <w:tc>
          <w:tcPr>
            <w:tcW w:w="461"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Valor Presente Atuarial dos Benefícios a Conceder</w:t>
            </w:r>
          </w:p>
        </w:tc>
        <w:tc>
          <w:tcPr>
            <w:tcW w:w="1667"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829.976.645.301</w:t>
            </w:r>
          </w:p>
        </w:tc>
        <w:tc>
          <w:tcPr>
            <w:tcW w:w="1667"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829.976.645.301</w:t>
            </w:r>
          </w:p>
        </w:tc>
        <w:tc>
          <w:tcPr>
            <w:tcW w:w="1449"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w:t>
            </w:r>
          </w:p>
        </w:tc>
        <w:tc>
          <w:tcPr>
            <w:tcW w:w="461"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Aposentadorias</w:t>
            </w:r>
          </w:p>
        </w:tc>
        <w:tc>
          <w:tcPr>
            <w:tcW w:w="1667"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660.141.004.472</w:t>
            </w:r>
          </w:p>
        </w:tc>
        <w:tc>
          <w:tcPr>
            <w:tcW w:w="1667" w:type="dxa"/>
            <w:tcBorders>
              <w:top w:val="nil"/>
              <w:left w:val="single" w:sz="4" w:space="0" w:color="auto"/>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660.141.004.472</w:t>
            </w:r>
          </w:p>
        </w:tc>
        <w:tc>
          <w:tcPr>
            <w:tcW w:w="1449"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w:t>
            </w:r>
          </w:p>
        </w:tc>
        <w:tc>
          <w:tcPr>
            <w:tcW w:w="461" w:type="dxa"/>
            <w:tcBorders>
              <w:top w:val="nil"/>
              <w:left w:val="nil"/>
              <w:bottom w:val="nil"/>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14729F" w:rsidRPr="00221030" w:rsidTr="00405B6D">
        <w:trPr>
          <w:trHeight w:val="225"/>
          <w:jc w:val="center"/>
        </w:trPr>
        <w:tc>
          <w:tcPr>
            <w:tcW w:w="4053" w:type="dxa"/>
            <w:tcBorders>
              <w:top w:val="nil"/>
              <w:left w:val="single" w:sz="4" w:space="0" w:color="auto"/>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 xml:space="preserve">     Pensões</w:t>
            </w:r>
          </w:p>
        </w:tc>
        <w:tc>
          <w:tcPr>
            <w:tcW w:w="1667" w:type="dxa"/>
            <w:tcBorders>
              <w:top w:val="nil"/>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169.835.640.829</w:t>
            </w:r>
          </w:p>
        </w:tc>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169.835.640.829</w:t>
            </w:r>
          </w:p>
        </w:tc>
        <w:tc>
          <w:tcPr>
            <w:tcW w:w="144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w:t>
            </w:r>
          </w:p>
        </w:tc>
        <w:tc>
          <w:tcPr>
            <w:tcW w:w="461"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color w:val="000000"/>
                <w:sz w:val="16"/>
                <w:szCs w:val="16"/>
                <w:lang w:eastAsia="pt-BR"/>
              </w:rPr>
            </w:pPr>
            <w:r w:rsidRPr="00221030">
              <w:rPr>
                <w:rFonts w:eastAsia="Times New Roman" w:cstheme="minorHAnsi"/>
                <w:color w:val="000000"/>
                <w:sz w:val="16"/>
                <w:szCs w:val="16"/>
                <w:lang w:eastAsia="pt-BR"/>
              </w:rPr>
              <w:t>0,0%</w:t>
            </w:r>
          </w:p>
        </w:tc>
      </w:tr>
      <w:tr w:rsidR="0014729F" w:rsidRPr="00221030" w:rsidTr="00405B6D">
        <w:trPr>
          <w:trHeight w:val="225"/>
          <w:jc w:val="center"/>
        </w:trPr>
        <w:tc>
          <w:tcPr>
            <w:tcW w:w="4053" w:type="dxa"/>
            <w:tcBorders>
              <w:top w:val="single" w:sz="4" w:space="0" w:color="auto"/>
              <w:left w:val="single" w:sz="4" w:space="0" w:color="auto"/>
              <w:bottom w:val="single" w:sz="4" w:space="0" w:color="auto"/>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Total</w:t>
            </w:r>
          </w:p>
        </w:tc>
        <w:tc>
          <w:tcPr>
            <w:tcW w:w="1667" w:type="dxa"/>
            <w:tcBorders>
              <w:top w:val="nil"/>
              <w:left w:val="single" w:sz="4" w:space="0" w:color="auto"/>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1.517.970.770.945</w:t>
            </w:r>
          </w:p>
        </w:tc>
        <w:tc>
          <w:tcPr>
            <w:tcW w:w="1667"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1.517.970.770.945</w:t>
            </w:r>
          </w:p>
        </w:tc>
        <w:tc>
          <w:tcPr>
            <w:tcW w:w="1449"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w:t>
            </w:r>
          </w:p>
        </w:tc>
        <w:tc>
          <w:tcPr>
            <w:tcW w:w="461" w:type="dxa"/>
            <w:tcBorders>
              <w:top w:val="nil"/>
              <w:left w:val="nil"/>
              <w:bottom w:val="single" w:sz="4" w:space="0" w:color="auto"/>
              <w:right w:val="single" w:sz="4" w:space="0" w:color="auto"/>
            </w:tcBorders>
            <w:shd w:val="clear" w:color="auto" w:fill="auto"/>
            <w:noWrap/>
            <w:vAlign w:val="bottom"/>
            <w:hideMark/>
          </w:tcPr>
          <w:p w:rsidR="0014729F" w:rsidRPr="00221030" w:rsidRDefault="0014729F" w:rsidP="00405B6D">
            <w:pPr>
              <w:spacing w:after="0" w:line="240" w:lineRule="auto"/>
              <w:jc w:val="right"/>
              <w:rPr>
                <w:rFonts w:eastAsia="Times New Roman" w:cstheme="minorHAnsi"/>
                <w:b/>
                <w:bCs/>
                <w:color w:val="000000"/>
                <w:sz w:val="16"/>
                <w:szCs w:val="16"/>
                <w:lang w:eastAsia="pt-BR"/>
              </w:rPr>
            </w:pPr>
            <w:r w:rsidRPr="00221030">
              <w:rPr>
                <w:rFonts w:eastAsia="Times New Roman" w:cstheme="minorHAnsi"/>
                <w:b/>
                <w:bCs/>
                <w:color w:val="000000"/>
                <w:sz w:val="16"/>
                <w:szCs w:val="16"/>
                <w:lang w:eastAsia="pt-BR"/>
              </w:rPr>
              <w:t>0,0%</w:t>
            </w:r>
          </w:p>
        </w:tc>
      </w:tr>
      <w:tr w:rsidR="0014729F" w:rsidRPr="00221030" w:rsidTr="00405B6D">
        <w:trPr>
          <w:trHeight w:val="225"/>
          <w:jc w:val="center"/>
        </w:trPr>
        <w:tc>
          <w:tcPr>
            <w:tcW w:w="4053"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r w:rsidRPr="00221030">
              <w:rPr>
                <w:rFonts w:eastAsia="Times New Roman" w:cstheme="minorHAnsi"/>
                <w:color w:val="000000"/>
                <w:sz w:val="16"/>
                <w:szCs w:val="16"/>
                <w:lang w:eastAsia="pt-BR"/>
              </w:rPr>
              <w:t>FONTE: CGACI/SRPPS/</w:t>
            </w:r>
            <w:r w:rsidR="00F56008" w:rsidRPr="00221030">
              <w:rPr>
                <w:rFonts w:eastAsia="Times New Roman" w:cstheme="minorHAnsi"/>
                <w:color w:val="000000"/>
                <w:sz w:val="16"/>
                <w:szCs w:val="16"/>
                <w:lang w:eastAsia="pt-BR"/>
              </w:rPr>
              <w:t>SPREV/MF</w:t>
            </w:r>
          </w:p>
        </w:tc>
        <w:tc>
          <w:tcPr>
            <w:tcW w:w="1667"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667"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1449"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c>
          <w:tcPr>
            <w:tcW w:w="461" w:type="dxa"/>
            <w:tcBorders>
              <w:top w:val="nil"/>
              <w:left w:val="nil"/>
              <w:bottom w:val="nil"/>
              <w:right w:val="nil"/>
            </w:tcBorders>
            <w:shd w:val="clear" w:color="auto" w:fill="auto"/>
            <w:noWrap/>
            <w:vAlign w:val="bottom"/>
            <w:hideMark/>
          </w:tcPr>
          <w:p w:rsidR="0014729F" w:rsidRPr="00221030" w:rsidRDefault="0014729F" w:rsidP="00405B6D">
            <w:pPr>
              <w:spacing w:after="0" w:line="240" w:lineRule="auto"/>
              <w:rPr>
                <w:rFonts w:eastAsia="Times New Roman" w:cstheme="minorHAnsi"/>
                <w:color w:val="000000"/>
                <w:sz w:val="16"/>
                <w:szCs w:val="16"/>
                <w:lang w:eastAsia="pt-BR"/>
              </w:rPr>
            </w:pPr>
          </w:p>
        </w:tc>
      </w:tr>
    </w:tbl>
    <w:p w:rsidR="00B57305" w:rsidRPr="00221030" w:rsidRDefault="00B57305" w:rsidP="00D54562">
      <w:pPr>
        <w:spacing w:before="120" w:after="120"/>
        <w:ind w:firstLine="709"/>
        <w:jc w:val="both"/>
        <w:rPr>
          <w:rFonts w:cstheme="minorHAnsi"/>
          <w:sz w:val="24"/>
          <w:szCs w:val="24"/>
        </w:rPr>
      </w:pPr>
    </w:p>
    <w:p w:rsidR="003C50A3" w:rsidRPr="00221030" w:rsidRDefault="003C50A3" w:rsidP="00D54562">
      <w:pPr>
        <w:spacing w:before="120" w:after="120"/>
        <w:ind w:firstLine="709"/>
        <w:jc w:val="both"/>
        <w:rPr>
          <w:rFonts w:cstheme="minorHAnsi"/>
          <w:sz w:val="24"/>
          <w:szCs w:val="24"/>
        </w:rPr>
      </w:pPr>
    </w:p>
    <w:p w:rsidR="003C50A3" w:rsidRPr="00221030" w:rsidRDefault="003C50A3" w:rsidP="00D54562">
      <w:pPr>
        <w:spacing w:before="120" w:after="120"/>
        <w:ind w:firstLine="709"/>
        <w:jc w:val="both"/>
        <w:rPr>
          <w:rFonts w:cstheme="minorHAnsi"/>
          <w:sz w:val="24"/>
          <w:szCs w:val="24"/>
        </w:rPr>
      </w:pPr>
    </w:p>
    <w:p w:rsidR="003C50A3" w:rsidRPr="00221030" w:rsidRDefault="003C50A3" w:rsidP="00D54562">
      <w:pPr>
        <w:spacing w:before="120" w:after="120"/>
        <w:ind w:firstLine="709"/>
        <w:jc w:val="both"/>
        <w:rPr>
          <w:rFonts w:cstheme="minorHAnsi"/>
          <w:sz w:val="24"/>
          <w:szCs w:val="24"/>
        </w:rPr>
      </w:pPr>
    </w:p>
    <w:p w:rsidR="003C50A3" w:rsidRPr="00221030" w:rsidRDefault="003C50A3" w:rsidP="00D54562">
      <w:pPr>
        <w:spacing w:before="120" w:after="120"/>
        <w:ind w:firstLine="709"/>
        <w:jc w:val="both"/>
        <w:rPr>
          <w:rFonts w:cstheme="minorHAnsi"/>
          <w:sz w:val="24"/>
          <w:szCs w:val="24"/>
        </w:rPr>
      </w:pPr>
    </w:p>
    <w:p w:rsidR="00DD174E" w:rsidRPr="00221030" w:rsidRDefault="00DD174E">
      <w:pPr>
        <w:rPr>
          <w:rFonts w:eastAsiaTheme="majorEastAsia" w:cstheme="minorHAnsi"/>
          <w:b/>
          <w:bCs/>
          <w:color w:val="365F91" w:themeColor="accent1" w:themeShade="BF"/>
          <w:sz w:val="24"/>
          <w:szCs w:val="24"/>
        </w:rPr>
      </w:pPr>
      <w:r w:rsidRPr="00221030">
        <w:rPr>
          <w:rFonts w:cstheme="minorHAnsi"/>
          <w:sz w:val="24"/>
          <w:szCs w:val="24"/>
        </w:rPr>
        <w:br w:type="page"/>
      </w:r>
    </w:p>
    <w:p w:rsidR="005460F2" w:rsidRPr="00221030" w:rsidRDefault="005460F2" w:rsidP="005460F2">
      <w:pPr>
        <w:pStyle w:val="Ttulo1"/>
        <w:spacing w:before="360" w:after="240"/>
        <w:jc w:val="center"/>
        <w:rPr>
          <w:rFonts w:asciiTheme="minorHAnsi" w:hAnsiTheme="minorHAnsi" w:cstheme="minorHAnsi"/>
        </w:rPr>
      </w:pPr>
      <w:bookmarkStart w:id="89" w:name="_Toc510115908"/>
      <w:r w:rsidRPr="00221030">
        <w:rPr>
          <w:rFonts w:asciiTheme="minorHAnsi" w:hAnsiTheme="minorHAnsi" w:cstheme="minorHAnsi"/>
        </w:rPr>
        <w:t>ANEXO VII - GLOSSÁRIO DE TERMOS TÉCNICOS</w:t>
      </w:r>
      <w:bookmarkEnd w:id="89"/>
    </w:p>
    <w:p w:rsidR="003C50A3" w:rsidRPr="00221030" w:rsidRDefault="003C50A3" w:rsidP="003C50A3">
      <w:pPr>
        <w:spacing w:before="120" w:after="120"/>
        <w:ind w:firstLine="709"/>
        <w:jc w:val="both"/>
        <w:rPr>
          <w:rFonts w:cstheme="minorHAnsi"/>
          <w:sz w:val="24"/>
          <w:szCs w:val="24"/>
        </w:rPr>
      </w:pPr>
      <w:r w:rsidRPr="00221030">
        <w:rPr>
          <w:rFonts w:cstheme="minorHAnsi"/>
          <w:sz w:val="24"/>
          <w:szCs w:val="24"/>
        </w:rPr>
        <w:t>Este anexo é integrado pelas definições básicas dos termos técnicos utilizados neste Relatório</w:t>
      </w:r>
      <w:r w:rsidR="005460F2" w:rsidRPr="00221030">
        <w:rPr>
          <w:rFonts w:cstheme="minorHAnsi"/>
          <w:sz w:val="24"/>
          <w:szCs w:val="24"/>
        </w:rPr>
        <w:t xml:space="preserve"> da Avaliação Atuarial</w:t>
      </w:r>
      <w:r w:rsidRPr="00221030">
        <w:rPr>
          <w:rFonts w:cstheme="minorHAnsi"/>
          <w:sz w:val="24"/>
          <w:szCs w:val="24"/>
        </w:rPr>
        <w:t>.</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Atuária</w:t>
      </w:r>
      <w:r w:rsidRPr="00221030">
        <w:rPr>
          <w:rFonts w:cstheme="minorHAnsi"/>
          <w:sz w:val="24"/>
          <w:szCs w:val="24"/>
        </w:rPr>
        <w:t>. Ciência que, através da matemática financeira atuarial, estuda os riscos e os cálculos envolvidos em seguros e previdência.</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Avaliação Atuarial</w:t>
      </w:r>
      <w:r w:rsidRPr="00221030">
        <w:rPr>
          <w:rFonts w:cstheme="minorHAnsi"/>
          <w:sz w:val="24"/>
          <w:szCs w:val="24"/>
        </w:rPr>
        <w:t>. Estudo técnico desenvolvido pelo atuário, baseado nas características biométricas, demográficas e econômicas da população analisada, com o objetivo principal de estabelecer, de forma suficiente e adequada, os recursos necessários para a garantia dos pagamentos dos benefícios previstos pelo plano.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Base Cadastral</w:t>
      </w:r>
      <w:r w:rsidRPr="00221030">
        <w:rPr>
          <w:rFonts w:cstheme="minorHAnsi"/>
          <w:sz w:val="24"/>
          <w:szCs w:val="24"/>
        </w:rPr>
        <w:t>. Banco de dados cadastrais dos servidores públicos utilizado na avaliação atuarial.</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Bases Técnicas</w:t>
      </w:r>
      <w:r w:rsidRPr="00221030">
        <w:rPr>
          <w:rFonts w:cstheme="minorHAnsi"/>
          <w:sz w:val="24"/>
          <w:szCs w:val="24"/>
        </w:rPr>
        <w:t xml:space="preserve">. Premissas ou hipóteses biométricas, demográficas, econômicas e financeiras utilizadas pelo atuário na confecção da avaliação atuarial, aderentes aos segurados e </w:t>
      </w:r>
      <w:r w:rsidR="00D91B2A" w:rsidRPr="00221030">
        <w:rPr>
          <w:rFonts w:cstheme="minorHAnsi"/>
          <w:sz w:val="24"/>
          <w:szCs w:val="24"/>
        </w:rPr>
        <w:t xml:space="preserve">às características do plano, </w:t>
      </w:r>
      <w:r w:rsidRPr="00221030">
        <w:rPr>
          <w:rFonts w:cstheme="minorHAnsi"/>
          <w:sz w:val="24"/>
          <w:szCs w:val="24"/>
        </w:rPr>
        <w:t xml:space="preserve">observando os requisitos normativos. </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Cálculo Atuarial</w:t>
      </w:r>
      <w:r w:rsidRPr="00221030">
        <w:rPr>
          <w:rFonts w:cstheme="minorHAnsi"/>
          <w:sz w:val="24"/>
          <w:szCs w:val="24"/>
        </w:rPr>
        <w:t>. Metodologia de cálculo que adota os conceitos das Ciências Atuariais para dimensionamento dos riscos no setor de seguros e previdência.</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Compensação </w:t>
      </w:r>
      <w:r w:rsidR="00D91B2A" w:rsidRPr="00221030">
        <w:rPr>
          <w:rFonts w:cstheme="minorHAnsi"/>
          <w:b/>
          <w:sz w:val="24"/>
          <w:szCs w:val="24"/>
        </w:rPr>
        <w:t xml:space="preserve">Financeira </w:t>
      </w:r>
      <w:r w:rsidRPr="00221030">
        <w:rPr>
          <w:rFonts w:cstheme="minorHAnsi"/>
          <w:b/>
          <w:sz w:val="24"/>
          <w:szCs w:val="24"/>
        </w:rPr>
        <w:t>Previdenciária</w:t>
      </w:r>
      <w:r w:rsidRPr="00221030">
        <w:rPr>
          <w:rFonts w:cstheme="minorHAnsi"/>
          <w:sz w:val="24"/>
          <w:szCs w:val="24"/>
        </w:rPr>
        <w:t>. Transferência de fundos entre regimes previdenciários, em razão de contagem recíproca de tempos de contribuição.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Data Focal.</w:t>
      </w:r>
      <w:r w:rsidRPr="00221030">
        <w:rPr>
          <w:rFonts w:cstheme="minorHAnsi"/>
          <w:sz w:val="24"/>
          <w:szCs w:val="24"/>
        </w:rPr>
        <w:t xml:space="preserve"> A data da avaliação atuarial, utilizada para posicionar o cálculo do valor atual dos compromissos futuros do plano de benefícios, das necessidades de custeio e para precificação dos ativos e apuração do resultado atuarial.  </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proofErr w:type="spellStart"/>
      <w:r w:rsidRPr="00221030">
        <w:rPr>
          <w:rFonts w:cstheme="minorHAnsi"/>
          <w:b/>
          <w:sz w:val="24"/>
          <w:szCs w:val="24"/>
        </w:rPr>
        <w:t>Deficit</w:t>
      </w:r>
      <w:proofErr w:type="spellEnd"/>
      <w:r w:rsidRPr="00221030">
        <w:rPr>
          <w:rFonts w:cstheme="minorHAnsi"/>
          <w:b/>
          <w:sz w:val="24"/>
          <w:szCs w:val="24"/>
        </w:rPr>
        <w:t xml:space="preserve"> Atuarial</w:t>
      </w:r>
      <w:r w:rsidRPr="00221030">
        <w:rPr>
          <w:rFonts w:cstheme="minorHAnsi"/>
          <w:sz w:val="24"/>
          <w:szCs w:val="24"/>
        </w:rPr>
        <w:t xml:space="preserve">. Diferença negativa entre os ativos financeiros acumulados pelo RPPS, na data de avaliação, e o passivo atuarial, representado pelas reservas </w:t>
      </w:r>
      <w:r w:rsidR="00D91B2A" w:rsidRPr="00221030">
        <w:rPr>
          <w:rFonts w:cstheme="minorHAnsi"/>
          <w:sz w:val="24"/>
          <w:szCs w:val="24"/>
        </w:rPr>
        <w:t xml:space="preserve">(ou provisões) </w:t>
      </w:r>
      <w:r w:rsidRPr="00221030">
        <w:rPr>
          <w:rFonts w:cstheme="minorHAnsi"/>
          <w:sz w:val="24"/>
          <w:szCs w:val="24"/>
        </w:rPr>
        <w:t>matemáticas previdenciárias.</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proofErr w:type="spellStart"/>
      <w:r w:rsidRPr="00221030">
        <w:rPr>
          <w:rFonts w:cstheme="minorHAnsi"/>
          <w:b/>
          <w:sz w:val="24"/>
          <w:szCs w:val="24"/>
        </w:rPr>
        <w:t>Deficit</w:t>
      </w:r>
      <w:proofErr w:type="spellEnd"/>
      <w:r w:rsidRPr="00221030">
        <w:rPr>
          <w:rFonts w:cstheme="minorHAnsi"/>
          <w:b/>
          <w:sz w:val="24"/>
          <w:szCs w:val="24"/>
        </w:rPr>
        <w:t xml:space="preserve"> Financeiro.</w:t>
      </w:r>
      <w:r w:rsidRPr="00221030">
        <w:rPr>
          <w:rFonts w:cstheme="minorHAnsi"/>
          <w:sz w:val="24"/>
          <w:szCs w:val="24"/>
        </w:rPr>
        <w:t xml:space="preserve"> Valor da insuficiência financeira entre o fluxo das receitas e o pagamento das despesas do RPPS em cada exercício financeiro.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Elegibilidade</w:t>
      </w:r>
      <w:r w:rsidRPr="00221030">
        <w:rPr>
          <w:rFonts w:cstheme="minorHAnsi"/>
          <w:sz w:val="24"/>
          <w:szCs w:val="24"/>
        </w:rPr>
        <w:t xml:space="preserve">. Corresponde ao cumprimento de todos os critérios definidos na legislação que rege o RPPS como necessários para obtenção de um benefício previdenciário. </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Ente Federativo</w:t>
      </w:r>
      <w:r w:rsidRPr="00221030">
        <w:rPr>
          <w:rFonts w:cstheme="minorHAnsi"/>
          <w:sz w:val="24"/>
          <w:szCs w:val="24"/>
        </w:rPr>
        <w:t>. Ente público: União, Estados, Distrito Federal e Municípios.</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Equilíbrio Atuarial</w:t>
      </w:r>
      <w:r w:rsidRPr="00221030">
        <w:rPr>
          <w:rFonts w:cstheme="minorHAnsi"/>
          <w:sz w:val="24"/>
          <w:szCs w:val="24"/>
        </w:rPr>
        <w:t>. Garantia de equivalência, a valor presente, entre o fluxo das receitas estimadas e das obrigações projetadas, apuradas atuarialmente, no longo prazo.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Equilíbrio Financeiro</w:t>
      </w:r>
      <w:r w:rsidRPr="00221030">
        <w:rPr>
          <w:rFonts w:cstheme="minorHAnsi"/>
          <w:sz w:val="24"/>
          <w:szCs w:val="24"/>
        </w:rPr>
        <w:t>. Garantia de equivalência entre as receitas auferidas e as obrigações do RPPS em cada exercício financeiro.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Extrapolação</w:t>
      </w:r>
      <w:r w:rsidRPr="00221030">
        <w:rPr>
          <w:rFonts w:cstheme="minorHAnsi"/>
          <w:sz w:val="24"/>
          <w:szCs w:val="24"/>
        </w:rPr>
        <w:t>. Estimativa de valores de uma função através do comportamento de outra função.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Fluxo Atuarial. </w:t>
      </w:r>
      <w:r w:rsidRPr="00221030">
        <w:rPr>
          <w:rFonts w:cstheme="minorHAnsi"/>
          <w:sz w:val="24"/>
          <w:szCs w:val="24"/>
        </w:rPr>
        <w:t>Abertura do cálculo atuaria</w:t>
      </w:r>
      <w:r w:rsidR="00C44E01" w:rsidRPr="00221030">
        <w:rPr>
          <w:rFonts w:cstheme="minorHAnsi"/>
          <w:sz w:val="24"/>
          <w:szCs w:val="24"/>
        </w:rPr>
        <w:t>l</w:t>
      </w:r>
      <w:r w:rsidRPr="00221030">
        <w:rPr>
          <w:rFonts w:cstheme="minorHAnsi"/>
          <w:sz w:val="24"/>
          <w:szCs w:val="24"/>
        </w:rPr>
        <w:t xml:space="preserve"> para cada período (t), decomposto das formulações do Valor Atual dos Benefícios Futuros (VABF) e do Valor Atual das Contribuições Futuras (VACF), dos benefícios calculados pelo regime financeiro de capitalização, que trazidos a valor presente convergem para os resultados do VABF e VACF.</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Geração Atual</w:t>
      </w:r>
      <w:r w:rsidRPr="00221030">
        <w:rPr>
          <w:rFonts w:cstheme="minorHAnsi"/>
          <w:sz w:val="24"/>
          <w:szCs w:val="24"/>
        </w:rPr>
        <w:t>. Atuais segurados considerados na avaliação atuarial.</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Gerações Futuras</w:t>
      </w:r>
      <w:r w:rsidRPr="00221030">
        <w:rPr>
          <w:rFonts w:cstheme="minorHAnsi"/>
          <w:sz w:val="24"/>
          <w:szCs w:val="24"/>
        </w:rPr>
        <w:t>. Hipótese atuarial que considera na projeção as quantidades e custos de segurados que substituirão os integrantes da geração atual.</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Hipóteses Atuariais</w:t>
      </w:r>
      <w:r w:rsidRPr="00221030">
        <w:rPr>
          <w:rFonts w:cstheme="minorHAnsi"/>
          <w:sz w:val="24"/>
          <w:szCs w:val="24"/>
        </w:rPr>
        <w:t xml:space="preserve">. </w:t>
      </w:r>
      <w:r w:rsidR="00C44E01" w:rsidRPr="00221030">
        <w:rPr>
          <w:rFonts w:cstheme="minorHAnsi"/>
          <w:sz w:val="24"/>
          <w:szCs w:val="24"/>
        </w:rPr>
        <w:t>Premissas ou hipóteses biométricas, demográficas, econômicas e financeiras utilizadas pelo atuário na confecção da avaliação atuarial, aderentes aos segurados e às características do plano, observando os requisitos normativos</w:t>
      </w:r>
      <w:r w:rsidRPr="00221030">
        <w:rPr>
          <w:rFonts w:cstheme="minorHAnsi"/>
          <w:sz w:val="24"/>
          <w:szCs w:val="24"/>
        </w:rPr>
        <w:t xml:space="preserve">. </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Método de Financiamento Atuarial. </w:t>
      </w:r>
      <w:r w:rsidRPr="00221030">
        <w:rPr>
          <w:rFonts w:cstheme="minorHAnsi"/>
          <w:sz w:val="24"/>
          <w:szCs w:val="24"/>
        </w:rPr>
        <w:t xml:space="preserve">Metodologia adotada pelo atuário para estabelecer o nível de constituição das reservas necessárias à cobertura dos benefícios estruturados no regime financeiro de capitalização, em face das características biométricas, demográficas, econômicas e financeiras dos segurados e beneficiários </w:t>
      </w:r>
      <w:r w:rsidR="00C44E01" w:rsidRPr="00221030">
        <w:rPr>
          <w:rFonts w:cstheme="minorHAnsi"/>
          <w:sz w:val="24"/>
          <w:szCs w:val="24"/>
        </w:rPr>
        <w:t>do RPPS.</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Método Ortodoxo. </w:t>
      </w:r>
      <w:r w:rsidRPr="00221030">
        <w:rPr>
          <w:rFonts w:cstheme="minorHAnsi"/>
          <w:sz w:val="24"/>
          <w:szCs w:val="24"/>
        </w:rPr>
        <w:t>Metodologia de financiamento que considera como custo normal o valor atuarial anual das contribuições, obtido mediante a aplicação das alíquotas de contribuição instituídas em lei sobre o valor atuarial das remunerações mensais recebidas no ano.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Nota Técnica Atuarial</w:t>
      </w:r>
      <w:r w:rsidRPr="00221030">
        <w:rPr>
          <w:rFonts w:cstheme="minorHAnsi"/>
          <w:sz w:val="24"/>
          <w:szCs w:val="24"/>
        </w:rPr>
        <w:t>. Documento exclusivo de cada RPPS que descreve de forma clara e precisa as características gerais dos planos de benefícios, a formulação para o cálculo do custeio e das reservas matemáticas previdenciárias, as suas bases técnicas e premissas a serem utilizadas nos cálculos.</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Passivo Atuarial</w:t>
      </w:r>
      <w:r w:rsidRPr="00221030">
        <w:rPr>
          <w:rFonts w:cstheme="minorHAnsi"/>
          <w:sz w:val="24"/>
          <w:szCs w:val="24"/>
        </w:rPr>
        <w:t>. Montante calculado atuarialmente, em determinada data, que expressa, em valor presente, o total dos recursos necessários ao pagamento dos compromissos do plano de benefícios ao longo do tempo.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Plano de Benefícios. </w:t>
      </w:r>
      <w:r w:rsidRPr="00221030">
        <w:rPr>
          <w:rFonts w:cstheme="minorHAnsi"/>
          <w:sz w:val="24"/>
          <w:szCs w:val="24"/>
        </w:rPr>
        <w:t>O conjunto de benefícios de natureza previdenciária oferecidos aos segurados do RPPS, segundo as regras constitucionais e legais previstas, limitados aos estabelecidos para o Regime Geral de Previdência Social.</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Plano de Custeio. </w:t>
      </w:r>
      <w:r w:rsidRPr="00221030">
        <w:rPr>
          <w:rFonts w:cstheme="minorHAnsi"/>
          <w:sz w:val="24"/>
          <w:szCs w:val="24"/>
        </w:rPr>
        <w:t>Definição das fontes de recursos necessárias para o financiamento dos benefícios oferecidos pelo Plano de Benefícios e taxa de administração, representadas pelas alíquotas de contribuições previdenciárias a serem pagas pelo ente federativo, pelos servidores ativos</w:t>
      </w:r>
      <w:r w:rsidR="00913817" w:rsidRPr="00221030">
        <w:rPr>
          <w:rFonts w:cstheme="minorHAnsi"/>
          <w:sz w:val="24"/>
          <w:szCs w:val="24"/>
        </w:rPr>
        <w:t>, aposentados</w:t>
      </w:r>
      <w:r w:rsidRPr="00221030">
        <w:rPr>
          <w:rFonts w:cstheme="minorHAnsi"/>
          <w:sz w:val="24"/>
          <w:szCs w:val="24"/>
        </w:rPr>
        <w:t xml:space="preserve"> e pensionistas ao RPPS</w:t>
      </w:r>
      <w:r w:rsidR="00913817" w:rsidRPr="00221030">
        <w:rPr>
          <w:rFonts w:cstheme="minorHAnsi"/>
          <w:sz w:val="24"/>
          <w:szCs w:val="24"/>
        </w:rPr>
        <w:t>,</w:t>
      </w:r>
      <w:r w:rsidRPr="00221030">
        <w:rPr>
          <w:rFonts w:cstheme="minorHAnsi"/>
          <w:sz w:val="24"/>
          <w:szCs w:val="24"/>
        </w:rPr>
        <w:t xml:space="preserve"> e aportes necessários ao atingimento do equilíbrio financeiro e atuarial, com detalhamento do custo normal e suplementar.</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Plano de Equacionamento. </w:t>
      </w:r>
      <w:r w:rsidRPr="00221030">
        <w:rPr>
          <w:rFonts w:cstheme="minorHAnsi"/>
          <w:sz w:val="24"/>
          <w:szCs w:val="24"/>
        </w:rPr>
        <w:t xml:space="preserve">Decisão do ente federativo quanto às formas, prazos, valores e condições em que se dará o completo reequilíbrio do plano de benefícios do RPPS, observadas as </w:t>
      </w:r>
      <w:r w:rsidR="00913817" w:rsidRPr="00221030">
        <w:rPr>
          <w:rFonts w:cstheme="minorHAnsi"/>
          <w:sz w:val="24"/>
          <w:szCs w:val="24"/>
        </w:rPr>
        <w:t>normas legais e regulamentares.</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Provisão Matemática de Benefícios a Conceder. </w:t>
      </w:r>
      <w:r w:rsidRPr="00221030">
        <w:rPr>
          <w:rFonts w:cstheme="minorHAnsi"/>
          <w:sz w:val="24"/>
          <w:szCs w:val="24"/>
        </w:rPr>
        <w:t>Corresponde ao valor necessário para o pagamento dos benefícios que serão concedidos pelo RPPS.</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Provisão Matemática de Benefícios Concedidos. </w:t>
      </w:r>
      <w:r w:rsidRPr="00221030">
        <w:rPr>
          <w:rFonts w:cstheme="minorHAnsi"/>
          <w:sz w:val="24"/>
          <w:szCs w:val="24"/>
        </w:rPr>
        <w:t>Corresponde ao valor necessário para o pagamento dos benefícios que já foram concedidos pelo RPPS.</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Provisão Matemática. </w:t>
      </w:r>
      <w:r w:rsidRPr="00221030">
        <w:rPr>
          <w:rFonts w:cstheme="minorHAnsi"/>
          <w:sz w:val="24"/>
          <w:szCs w:val="24"/>
        </w:rPr>
        <w:t>Corresponde ao valor necessário para o pagamento dos benefícios concedidos e a conceder.</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Regime Financeiro de Capitalização</w:t>
      </w:r>
      <w:r w:rsidRPr="00221030">
        <w:rPr>
          <w:rFonts w:cstheme="minorHAnsi"/>
          <w:sz w:val="24"/>
          <w:szCs w:val="24"/>
        </w:rPr>
        <w:t>. Regime em que as contribuições estabelecidas no plano de custeio, a serem pagas pelo ente federativo, pelos servidores ativos</w:t>
      </w:r>
      <w:r w:rsidR="00913817" w:rsidRPr="00221030">
        <w:rPr>
          <w:rFonts w:cstheme="minorHAnsi"/>
          <w:sz w:val="24"/>
          <w:szCs w:val="24"/>
        </w:rPr>
        <w:t xml:space="preserve">, aposentados </w:t>
      </w:r>
      <w:r w:rsidRPr="00221030">
        <w:rPr>
          <w:rFonts w:cstheme="minorHAnsi"/>
          <w:sz w:val="24"/>
          <w:szCs w:val="24"/>
        </w:rPr>
        <w:t>e pensionistas, acrescidas ao patrimônio existente, às receitas por ele geradas e a outras espécies de aportes, sejam suficientes para a formação dos recursos garantidores a cobertura dos compromissos futuros do plano de benefíc</w:t>
      </w:r>
      <w:r w:rsidR="00913817" w:rsidRPr="00221030">
        <w:rPr>
          <w:rFonts w:cstheme="minorHAnsi"/>
          <w:sz w:val="24"/>
          <w:szCs w:val="24"/>
        </w:rPr>
        <w:t>ios e da taxa de administração.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Regime Financeiro de Repartição de Capitais de Cobertura</w:t>
      </w:r>
      <w:r w:rsidRPr="00221030">
        <w:rPr>
          <w:rFonts w:cstheme="minorHAnsi"/>
          <w:sz w:val="24"/>
          <w:szCs w:val="24"/>
        </w:rPr>
        <w:t>. Regime em que as contribuições estabelecidas no plano de custeio, a serem pagas pelo ente federativo, pelos servidores ativos</w:t>
      </w:r>
      <w:r w:rsidR="00913817" w:rsidRPr="00221030">
        <w:rPr>
          <w:rFonts w:cstheme="minorHAnsi"/>
          <w:sz w:val="24"/>
          <w:szCs w:val="24"/>
        </w:rPr>
        <w:t>, aposentados</w:t>
      </w:r>
      <w:r w:rsidRPr="00221030">
        <w:rPr>
          <w:rFonts w:cstheme="minorHAnsi"/>
          <w:sz w:val="24"/>
          <w:szCs w:val="24"/>
        </w:rPr>
        <w:t xml:space="preserve"> e pensionistas, em um determinado exercício, sejam suficientes para a constituição das reservas matemáticas dos benefícios iniciados por eventos que ocorram nesse mesmo exercício, admitindo-se a constituição de fundo </w:t>
      </w:r>
      <w:proofErr w:type="spellStart"/>
      <w:r w:rsidRPr="00221030">
        <w:rPr>
          <w:rFonts w:cstheme="minorHAnsi"/>
          <w:sz w:val="24"/>
          <w:szCs w:val="24"/>
        </w:rPr>
        <w:t>previd</w:t>
      </w:r>
      <w:r w:rsidR="00913817" w:rsidRPr="00221030">
        <w:rPr>
          <w:rFonts w:cstheme="minorHAnsi"/>
          <w:sz w:val="24"/>
          <w:szCs w:val="24"/>
        </w:rPr>
        <w:t>encial</w:t>
      </w:r>
      <w:proofErr w:type="spellEnd"/>
      <w:r w:rsidR="00913817" w:rsidRPr="00221030">
        <w:rPr>
          <w:rFonts w:cstheme="minorHAnsi"/>
          <w:sz w:val="24"/>
          <w:szCs w:val="24"/>
        </w:rPr>
        <w:t xml:space="preserve"> para oscilação de risco.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Regime Financeiro de Repartição Simples</w:t>
      </w:r>
      <w:r w:rsidRPr="00221030">
        <w:rPr>
          <w:rFonts w:cstheme="minorHAnsi"/>
          <w:sz w:val="24"/>
          <w:szCs w:val="24"/>
        </w:rPr>
        <w:t>. Regime em que as contribuições estabelecidas no plano de custeio, a serem pagas pelo ente federativo, pelos servidores ativos</w:t>
      </w:r>
      <w:r w:rsidR="00D84C27" w:rsidRPr="00221030">
        <w:rPr>
          <w:rFonts w:cstheme="minorHAnsi"/>
          <w:sz w:val="24"/>
          <w:szCs w:val="24"/>
        </w:rPr>
        <w:t xml:space="preserve">, aposentados </w:t>
      </w:r>
      <w:r w:rsidRPr="00221030">
        <w:rPr>
          <w:rFonts w:cstheme="minorHAnsi"/>
          <w:sz w:val="24"/>
          <w:szCs w:val="24"/>
        </w:rPr>
        <w:t xml:space="preserve">e pensionistas, em um determinado exercício, sejam suficientes para o pagamento dos benefícios nesse exercício, sem o propósito de acumulação de recursos, admitindo-se a constituição de fundo </w:t>
      </w:r>
      <w:proofErr w:type="spellStart"/>
      <w:r w:rsidRPr="00221030">
        <w:rPr>
          <w:rFonts w:cstheme="minorHAnsi"/>
          <w:sz w:val="24"/>
          <w:szCs w:val="24"/>
        </w:rPr>
        <w:t>previdencial</w:t>
      </w:r>
      <w:proofErr w:type="spellEnd"/>
      <w:r w:rsidRPr="00221030">
        <w:rPr>
          <w:rFonts w:cstheme="minorHAnsi"/>
          <w:sz w:val="24"/>
          <w:szCs w:val="24"/>
        </w:rPr>
        <w:t xml:space="preserve"> para oscilação de risco.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Reserva Matemática</w:t>
      </w:r>
      <w:r w:rsidRPr="00221030">
        <w:rPr>
          <w:rFonts w:cstheme="minorHAnsi"/>
          <w:sz w:val="24"/>
          <w:szCs w:val="24"/>
        </w:rPr>
        <w:t xml:space="preserve">. </w:t>
      </w:r>
      <w:r w:rsidR="00D84C27" w:rsidRPr="00221030">
        <w:rPr>
          <w:rFonts w:cstheme="minorHAnsi"/>
          <w:sz w:val="24"/>
          <w:szCs w:val="24"/>
        </w:rPr>
        <w:t>Montante calculado atuarialmente, em determinada data, que expressa, em valor presente, o total dos recursos necessários ao pagamento dos compromissos do plano de benefícios ao longo do tempo</w:t>
      </w:r>
      <w:r w:rsidRPr="00221030">
        <w:rPr>
          <w:rFonts w:cstheme="minorHAnsi"/>
          <w:sz w:val="24"/>
          <w:szCs w:val="24"/>
        </w:rPr>
        <w:t>.</w:t>
      </w:r>
      <w:r w:rsidR="00D84C27" w:rsidRPr="00221030">
        <w:rPr>
          <w:rFonts w:cstheme="minorHAnsi"/>
          <w:sz w:val="24"/>
          <w:szCs w:val="24"/>
        </w:rPr>
        <w:t xml:space="preserve"> Equivale ao passivo atuarial.</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Tábua Biométrica</w:t>
      </w:r>
      <w:r w:rsidRPr="00221030">
        <w:rPr>
          <w:rFonts w:cstheme="minorHAnsi"/>
          <w:sz w:val="24"/>
          <w:szCs w:val="24"/>
        </w:rPr>
        <w:t xml:space="preserve">. Instrumento estatístico utilizado na avaliação atuarial que expressa as probabilidades de ocorrência de eventos relacionados com sobrevivência, invalidez ou morte de determinado grupo </w:t>
      </w:r>
      <w:r w:rsidR="00913817" w:rsidRPr="00221030">
        <w:rPr>
          <w:rFonts w:cstheme="minorHAnsi"/>
          <w:sz w:val="24"/>
          <w:szCs w:val="24"/>
        </w:rPr>
        <w:t>de pessoas vinculadas ao plano.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Tábua de Mortalidade</w:t>
      </w:r>
      <w:r w:rsidRPr="00221030">
        <w:rPr>
          <w:rFonts w:cstheme="minorHAnsi"/>
          <w:sz w:val="24"/>
          <w:szCs w:val="24"/>
        </w:rPr>
        <w:t>. Instrumento utilizado para estimar probabilidade de morte em um plano de previdência ou seguro.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Tábua de Sobrevivência</w:t>
      </w:r>
      <w:r w:rsidRPr="00221030">
        <w:rPr>
          <w:rFonts w:cstheme="minorHAnsi"/>
          <w:sz w:val="24"/>
          <w:szCs w:val="24"/>
        </w:rPr>
        <w:t>. É similar à tábua de mortalidade, entretanto, neste caso, a probabilidade</w:t>
      </w:r>
      <w:r w:rsidR="00913817" w:rsidRPr="00221030">
        <w:rPr>
          <w:rFonts w:cstheme="minorHAnsi"/>
          <w:sz w:val="24"/>
          <w:szCs w:val="24"/>
        </w:rPr>
        <w:t xml:space="preserve"> estimada é a de sobrevivência.</w:t>
      </w:r>
    </w:p>
    <w:p w:rsidR="00111DD3" w:rsidRPr="00221030" w:rsidRDefault="00111DD3" w:rsidP="00F743C4">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Taxa de Juros Atuarial. </w:t>
      </w:r>
      <w:r w:rsidRPr="00221030">
        <w:rPr>
          <w:rFonts w:cstheme="minorHAnsi"/>
          <w:sz w:val="24"/>
          <w:szCs w:val="24"/>
        </w:rPr>
        <w:t xml:space="preserve">É a taxa de juros utilizada na avaliação atuarial </w:t>
      </w:r>
      <w:r w:rsidR="00D84C27" w:rsidRPr="00221030">
        <w:rPr>
          <w:rFonts w:cstheme="minorHAnsi"/>
          <w:sz w:val="24"/>
          <w:szCs w:val="24"/>
        </w:rPr>
        <w:t xml:space="preserve">para descontar os fluxos futuros de receitas e contribuições, trazendo-os a valor presente. Em geral, nos planos capitalizados, </w:t>
      </w:r>
      <w:r w:rsidRPr="00221030">
        <w:rPr>
          <w:rFonts w:cstheme="minorHAnsi"/>
          <w:sz w:val="24"/>
          <w:szCs w:val="24"/>
        </w:rPr>
        <w:t>corresponde ao retorno esperado das aplicações financeiras de todos os ativos garantidores do RPPS no horizonte de longo prazo, para o equilíbrio financeiro e atuarial do plano previdenciário.</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 xml:space="preserve">Unidade Gestora. </w:t>
      </w:r>
      <w:r w:rsidRPr="00221030">
        <w:rPr>
          <w:rFonts w:cstheme="minorHAnsi"/>
          <w:sz w:val="24"/>
          <w:szCs w:val="24"/>
        </w:rPr>
        <w:t>A entidade ou órgão integrante da estrutura da administração pública de cada ente federativo que tenha por finalidade a administração, o gerenciamento e a operacionalização do RPPS, incluindo a arrecadação e gestão de recursos e fundos previdenciários, a concessão, o pagamento e a manutenção dos benefícios.</w:t>
      </w:r>
    </w:p>
    <w:p w:rsidR="00111DD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Válidos/Inválidos</w:t>
      </w:r>
      <w:r w:rsidRPr="00221030">
        <w:rPr>
          <w:rFonts w:cstheme="minorHAnsi"/>
          <w:sz w:val="24"/>
          <w:szCs w:val="24"/>
        </w:rPr>
        <w:t xml:space="preserve">. </w:t>
      </w:r>
      <w:r w:rsidR="00D84C27" w:rsidRPr="00221030">
        <w:rPr>
          <w:rFonts w:cstheme="minorHAnsi"/>
          <w:sz w:val="24"/>
          <w:szCs w:val="24"/>
        </w:rPr>
        <w:t>Indicação r</w:t>
      </w:r>
      <w:r w:rsidRPr="00221030">
        <w:rPr>
          <w:rFonts w:cstheme="minorHAnsi"/>
          <w:sz w:val="24"/>
          <w:szCs w:val="24"/>
        </w:rPr>
        <w:t xml:space="preserve">eferente </w:t>
      </w:r>
      <w:r w:rsidR="00D84C27" w:rsidRPr="00221030">
        <w:rPr>
          <w:rFonts w:cstheme="minorHAnsi"/>
          <w:sz w:val="24"/>
          <w:szCs w:val="24"/>
        </w:rPr>
        <w:t>à</w:t>
      </w:r>
      <w:r w:rsidRPr="00221030">
        <w:rPr>
          <w:rFonts w:cstheme="minorHAnsi"/>
          <w:sz w:val="24"/>
          <w:szCs w:val="24"/>
        </w:rPr>
        <w:t xml:space="preserve"> situação laboral dos segurados.</w:t>
      </w:r>
    </w:p>
    <w:p w:rsidR="003C50A3" w:rsidRPr="00221030" w:rsidRDefault="00111DD3" w:rsidP="005460F2">
      <w:pPr>
        <w:pStyle w:val="PargrafodaLista"/>
        <w:numPr>
          <w:ilvl w:val="0"/>
          <w:numId w:val="8"/>
        </w:numPr>
        <w:tabs>
          <w:tab w:val="left" w:pos="284"/>
        </w:tabs>
        <w:spacing w:before="120" w:after="120"/>
        <w:ind w:left="0" w:firstLine="0"/>
        <w:jc w:val="both"/>
        <w:rPr>
          <w:rFonts w:cstheme="minorHAnsi"/>
          <w:sz w:val="24"/>
          <w:szCs w:val="24"/>
        </w:rPr>
      </w:pPr>
      <w:r w:rsidRPr="00221030">
        <w:rPr>
          <w:rFonts w:cstheme="minorHAnsi"/>
          <w:b/>
          <w:sz w:val="24"/>
          <w:szCs w:val="24"/>
        </w:rPr>
        <w:t>Valor Atual/Presente</w:t>
      </w:r>
      <w:r w:rsidRPr="00221030">
        <w:rPr>
          <w:rFonts w:cstheme="minorHAnsi"/>
          <w:sz w:val="24"/>
          <w:szCs w:val="24"/>
        </w:rPr>
        <w:t>. Valor financeiro apurado em uma determinada data, obtido pela aplicação da taxa de desconto (baseada na taxa de juros) sobre um fluxo futuro de um valor ou de uma série de valores.</w:t>
      </w:r>
    </w:p>
    <w:sectPr w:rsidR="003C50A3" w:rsidRPr="00221030" w:rsidSect="00221030">
      <w:headerReference w:type="default" r:id="rId22"/>
      <w:footerReference w:type="default" r:id="rId23"/>
      <w:pgSz w:w="11906" w:h="16838"/>
      <w:pgMar w:top="1531" w:right="1418" w:bottom="181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030" w:rsidRDefault="00221030" w:rsidP="00B46A42">
      <w:pPr>
        <w:spacing w:after="0" w:line="240" w:lineRule="auto"/>
      </w:pPr>
      <w:r>
        <w:separator/>
      </w:r>
    </w:p>
  </w:endnote>
  <w:endnote w:type="continuationSeparator" w:id="0">
    <w:p w:rsidR="00221030" w:rsidRDefault="00221030" w:rsidP="00B46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encil Std">
    <w:panose1 w:val="00000000000000000000"/>
    <w:charset w:val="00"/>
    <w:family w:val="decorative"/>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964578811"/>
      <w:docPartObj>
        <w:docPartGallery w:val="Page Numbers (Bottom of Page)"/>
        <w:docPartUnique/>
      </w:docPartObj>
    </w:sdtPr>
    <w:sdtEndPr>
      <w:rPr>
        <w:sz w:val="16"/>
        <w:szCs w:val="16"/>
      </w:rPr>
    </w:sdtEndPr>
    <w:sdtContent>
      <w:p w:rsidR="00221030" w:rsidRPr="00221030" w:rsidRDefault="00221030" w:rsidP="00BE6FC6">
        <w:pPr>
          <w:pStyle w:val="Rodap"/>
          <w:pBdr>
            <w:top w:val="single" w:sz="8" w:space="1" w:color="365F91" w:themeColor="accent1" w:themeShade="BF"/>
          </w:pBdr>
          <w:rPr>
            <w:sz w:val="20"/>
            <w:szCs w:val="20"/>
          </w:rPr>
        </w:pPr>
        <w:r w:rsidRPr="00221030">
          <w:rPr>
            <w:sz w:val="20"/>
            <w:szCs w:val="20"/>
          </w:rPr>
          <w:t>Subsecretaria dos Regimes Próprios de Previdência Social - SRPPS/SPREV/MF</w:t>
        </w:r>
      </w:p>
      <w:p w:rsidR="00221030" w:rsidRPr="00221030" w:rsidRDefault="00221030" w:rsidP="00BE6FC6">
        <w:pPr>
          <w:pStyle w:val="Rodap"/>
          <w:jc w:val="right"/>
          <w:rPr>
            <w:sz w:val="16"/>
            <w:szCs w:val="16"/>
          </w:rPr>
        </w:pPr>
        <w:r w:rsidRPr="00221030">
          <w:rPr>
            <w:sz w:val="16"/>
            <w:szCs w:val="16"/>
          </w:rPr>
          <w:fldChar w:fldCharType="begin"/>
        </w:r>
        <w:r w:rsidRPr="00221030">
          <w:rPr>
            <w:sz w:val="16"/>
            <w:szCs w:val="16"/>
          </w:rPr>
          <w:instrText>PAGE   \* MERGEFORMAT</w:instrText>
        </w:r>
        <w:r w:rsidRPr="00221030">
          <w:rPr>
            <w:sz w:val="16"/>
            <w:szCs w:val="16"/>
          </w:rPr>
          <w:fldChar w:fldCharType="separate"/>
        </w:r>
        <w:r w:rsidR="00D80285">
          <w:rPr>
            <w:noProof/>
            <w:sz w:val="16"/>
            <w:szCs w:val="16"/>
          </w:rPr>
          <w:t>21</w:t>
        </w:r>
        <w:r w:rsidRPr="00221030">
          <w:rPr>
            <w:sz w:val="16"/>
            <w:szCs w:val="16"/>
          </w:rPr>
          <w:fldChar w:fldCharType="end"/>
        </w:r>
      </w:p>
    </w:sdtContent>
  </w:sdt>
  <w:p w:rsidR="00221030" w:rsidRDefault="0022103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030" w:rsidRDefault="00221030" w:rsidP="00B46A42">
      <w:pPr>
        <w:spacing w:after="0" w:line="240" w:lineRule="auto"/>
      </w:pPr>
      <w:r>
        <w:separator/>
      </w:r>
    </w:p>
  </w:footnote>
  <w:footnote w:type="continuationSeparator" w:id="0">
    <w:p w:rsidR="00221030" w:rsidRDefault="00221030" w:rsidP="00B46A42">
      <w:pPr>
        <w:spacing w:after="0" w:line="240" w:lineRule="auto"/>
      </w:pPr>
      <w:r>
        <w:continuationSeparator/>
      </w:r>
    </w:p>
  </w:footnote>
  <w:footnote w:id="1">
    <w:p w:rsidR="00221030" w:rsidRDefault="00221030" w:rsidP="00D54562">
      <w:pPr>
        <w:pStyle w:val="Textodenotaderodap"/>
        <w:jc w:val="both"/>
      </w:pPr>
      <w:r>
        <w:rPr>
          <w:rStyle w:val="Refdenotaderodap"/>
        </w:rPr>
        <w:footnoteRef/>
      </w:r>
      <w:r>
        <w:t xml:space="preserve"> Para o PLDO 2019 tal solicitação foi formalizada por meio do Ofício nº 18903/2018-MP, de 12 de março de 2018.</w:t>
      </w:r>
    </w:p>
  </w:footnote>
  <w:footnote w:id="2">
    <w:p w:rsidR="00221030" w:rsidRDefault="00221030" w:rsidP="00D54562">
      <w:pPr>
        <w:pStyle w:val="Textodenotaderodap"/>
        <w:jc w:val="both"/>
      </w:pPr>
      <w:r>
        <w:rPr>
          <w:rStyle w:val="Refdenotaderodap"/>
        </w:rPr>
        <w:footnoteRef/>
      </w:r>
      <w:r>
        <w:t xml:space="preserve"> E pelos órgãos que a antecederam na estrutura do extinto Ministério da Previdência Social.</w:t>
      </w:r>
    </w:p>
  </w:footnote>
  <w:footnote w:id="3">
    <w:p w:rsidR="00221030" w:rsidRDefault="00221030" w:rsidP="00D54562">
      <w:pPr>
        <w:pStyle w:val="Textodenotaderodap"/>
        <w:jc w:val="both"/>
      </w:pPr>
      <w:r>
        <w:rPr>
          <w:rStyle w:val="Refdenotaderodap"/>
        </w:rPr>
        <w:footnoteRef/>
      </w:r>
      <w:r>
        <w:t xml:space="preserve"> As Portarias de instituição e os relatórios produzidos pelo Grupo de Trabalho estão disponíveis no endereço: </w:t>
      </w:r>
      <w:hyperlink r:id="rId1" w:history="1">
        <w:r w:rsidRPr="00B61C83">
          <w:rPr>
            <w:rStyle w:val="Hyperlink"/>
          </w:rPr>
          <w:t>http://www.previdencia.gov.br/regimes-proprios/grupo-de-trabalho-resultado-financeiro-e-atuarial-do-rpps-da-uniao/</w:t>
        </w:r>
      </w:hyperlink>
      <w:r>
        <w:t>.</w:t>
      </w:r>
    </w:p>
  </w:footnote>
  <w:footnote w:id="4">
    <w:p w:rsidR="00221030" w:rsidRDefault="00221030" w:rsidP="00352627">
      <w:pPr>
        <w:pStyle w:val="Textodenotaderodap"/>
        <w:jc w:val="both"/>
      </w:pPr>
      <w:r>
        <w:rPr>
          <w:rStyle w:val="Refdenotaderodap"/>
        </w:rPr>
        <w:footnoteRef/>
      </w:r>
      <w:r>
        <w:t xml:space="preserve"> </w:t>
      </w:r>
      <w:r w:rsidRPr="000812A0">
        <w:t xml:space="preserve">As avaliações atuariais dos exercícios de 2012 a 2016 foram processadas com a premissa de novos entrantes, que comporão as gerações futuras de servidores, no conceito de grupo aberto, à taxa de 100% de reposição (ou 1 por 1). Significa que </w:t>
      </w:r>
      <w:r>
        <w:t>era</w:t>
      </w:r>
      <w:r w:rsidRPr="000812A0">
        <w:t xml:space="preserve"> considerada a substituição de cada servidor que se aposente ou faleça, por outro servidor com as mesmas características cadastrais do servidor substituído. </w:t>
      </w:r>
      <w:r>
        <w:t>A p</w:t>
      </w:r>
      <w:r w:rsidRPr="000812A0">
        <w:t>artir da avaliação atuarial de 2017 deixou-se de utiliza</w:t>
      </w:r>
      <w:r>
        <w:t>r</w:t>
      </w:r>
      <w:r w:rsidRPr="000812A0">
        <w:t xml:space="preserve"> a premissa de novos entrantes para estimar os impactos com a reposição de servidores. Em relação à sustentabilidade no longo prazo </w:t>
      </w:r>
      <w:r>
        <w:t>destaca</w:t>
      </w:r>
      <w:r w:rsidRPr="000812A0">
        <w:t>-se que após a instituição do regime de previdência complementar, todos os servidores que ingressaram no Serviço Público Federal a partir de 2013 terão seus benefícios limitados ao teto dos benefícios pagos pelo Regime Geral de Previdência Social e sujeitos ao cálculo pela média. Tal medida con</w:t>
      </w:r>
      <w:r>
        <w:t>tribui</w:t>
      </w:r>
      <w:r w:rsidRPr="000812A0">
        <w:t xml:space="preserve"> para a diminuição dos encargos previdenciários da União no médio e longo prazo</w:t>
      </w:r>
      <w:r>
        <w:t>s,</w:t>
      </w:r>
      <w:r w:rsidRPr="000812A0">
        <w:t xml:space="preserve"> quando começarem a ser pagos esses benefícios. Des</w:t>
      </w:r>
      <w:r>
        <w:t>s</w:t>
      </w:r>
      <w:r w:rsidRPr="000812A0">
        <w:t>a forma, os valores presentes d</w:t>
      </w:r>
      <w:r>
        <w:t xml:space="preserve">o fluxo de receitas e </w:t>
      </w:r>
      <w:r w:rsidRPr="000812A0">
        <w:t xml:space="preserve">obrigações previdenciárias </w:t>
      </w:r>
      <w:r>
        <w:t>das gerações futuras n</w:t>
      </w:r>
      <w:r w:rsidRPr="000812A0">
        <w:t xml:space="preserve">ão </w:t>
      </w:r>
      <w:r>
        <w:t xml:space="preserve">se mostram tão </w:t>
      </w:r>
      <w:r w:rsidRPr="000812A0">
        <w:t>representativos, se considerados no resultado atuarial das atuais avaliações.</w:t>
      </w:r>
      <w:r>
        <w:t xml:space="preserve"> </w:t>
      </w:r>
      <w:r w:rsidRPr="000812A0">
        <w:t xml:space="preserve">Por exemplo, no ano de 2016 (último ano </w:t>
      </w:r>
      <w:r>
        <w:t xml:space="preserve">em </w:t>
      </w:r>
      <w:r w:rsidRPr="000812A0">
        <w:t xml:space="preserve">que foi utilizada a premissa de novos entrantes que comporão as gerações futuras de servidores), o </w:t>
      </w:r>
      <w:proofErr w:type="spellStart"/>
      <w:r w:rsidRPr="000812A0">
        <w:t>deficit</w:t>
      </w:r>
      <w:proofErr w:type="spellEnd"/>
      <w:r w:rsidRPr="000812A0">
        <w:t xml:space="preserve"> atuarial da geração atual corresponde</w:t>
      </w:r>
      <w:r>
        <w:t>u</w:t>
      </w:r>
      <w:r w:rsidRPr="000812A0">
        <w:t xml:space="preserve"> a R$ 1</w:t>
      </w:r>
      <w:r>
        <w:t>,</w:t>
      </w:r>
      <w:r w:rsidRPr="000812A0">
        <w:t>259</w:t>
      </w:r>
      <w:r>
        <w:t xml:space="preserve"> trilhões, enquanto o </w:t>
      </w:r>
      <w:proofErr w:type="spellStart"/>
      <w:r w:rsidRPr="000812A0">
        <w:t>super</w:t>
      </w:r>
      <w:r>
        <w:t>a</w:t>
      </w:r>
      <w:r w:rsidRPr="000812A0">
        <w:t>vit</w:t>
      </w:r>
      <w:proofErr w:type="spellEnd"/>
      <w:r w:rsidRPr="000812A0">
        <w:t xml:space="preserve"> atuarial das gerações futuras </w:t>
      </w:r>
      <w:r>
        <w:t xml:space="preserve">foi de </w:t>
      </w:r>
      <w:r w:rsidRPr="000812A0">
        <w:t>R$ 15</w:t>
      </w:r>
      <w:r>
        <w:t>,</w:t>
      </w:r>
      <w:r w:rsidRPr="000812A0">
        <w:t>5</w:t>
      </w:r>
      <w:r>
        <w:t>8 bilhões (c</w:t>
      </w:r>
      <w:r w:rsidRPr="000812A0">
        <w:t>onforme estudo atuarial das gerações futuras também elaborado pelo método ortodoxo</w:t>
      </w:r>
      <w:r>
        <w:t xml:space="preserve">), resultando num </w:t>
      </w:r>
      <w:proofErr w:type="spellStart"/>
      <w:r>
        <w:t>deficit</w:t>
      </w:r>
      <w:proofErr w:type="spellEnd"/>
      <w:r>
        <w:t xml:space="preserve"> total (geração atual e futura) de R$ </w:t>
      </w:r>
      <w:r w:rsidRPr="000812A0">
        <w:t>1</w:t>
      </w:r>
      <w:r>
        <w:t>,</w:t>
      </w:r>
      <w:r w:rsidRPr="000812A0">
        <w:t>24</w:t>
      </w:r>
      <w:r>
        <w:t>4 trilhões.</w:t>
      </w:r>
    </w:p>
  </w:footnote>
  <w:footnote w:id="5">
    <w:p w:rsidR="00221030" w:rsidRDefault="00221030">
      <w:pPr>
        <w:pStyle w:val="Textodenotaderodap"/>
      </w:pPr>
      <w:r>
        <w:rPr>
          <w:rStyle w:val="Refdenotaderodap"/>
        </w:rPr>
        <w:footnoteRef/>
      </w:r>
      <w:r>
        <w:t xml:space="preserve"> Estimado em R$ 5.669,60 na data de realização da avaliação atuarial.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030" w:rsidRPr="00221030" w:rsidRDefault="00221030" w:rsidP="00595A0E">
    <w:pPr>
      <w:pStyle w:val="Cabealho"/>
      <w:pBdr>
        <w:bottom w:val="single" w:sz="8" w:space="1" w:color="365F91" w:themeColor="accent1" w:themeShade="BF"/>
      </w:pBdr>
      <w:jc w:val="right"/>
    </w:pPr>
    <w:r w:rsidRPr="00221030">
      <w:rPr>
        <w:sz w:val="20"/>
        <w:szCs w:val="20"/>
      </w:rPr>
      <w:t>Relatório da Avaliação Atuarial do Regime Próprio de Previdência Social - RPPS da União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A7589"/>
    <w:multiLevelType w:val="hybridMultilevel"/>
    <w:tmpl w:val="90D4865E"/>
    <w:lvl w:ilvl="0" w:tplc="A03A5EE6">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077091"/>
    <w:multiLevelType w:val="hybridMultilevel"/>
    <w:tmpl w:val="E50470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8C22952"/>
    <w:multiLevelType w:val="hybridMultilevel"/>
    <w:tmpl w:val="D12646F6"/>
    <w:lvl w:ilvl="0" w:tplc="8D6E1A3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9E26704"/>
    <w:multiLevelType w:val="hybridMultilevel"/>
    <w:tmpl w:val="C70803DC"/>
    <w:lvl w:ilvl="0" w:tplc="F94A51F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05E14F7"/>
    <w:multiLevelType w:val="multilevel"/>
    <w:tmpl w:val="F4C26C9C"/>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12336837"/>
    <w:multiLevelType w:val="hybridMultilevel"/>
    <w:tmpl w:val="BCA0E5AA"/>
    <w:lvl w:ilvl="0" w:tplc="7DC46AD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5772615"/>
    <w:multiLevelType w:val="hybridMultilevel"/>
    <w:tmpl w:val="40CAE05A"/>
    <w:lvl w:ilvl="0" w:tplc="5BC403E0">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1791568B"/>
    <w:multiLevelType w:val="hybridMultilevel"/>
    <w:tmpl w:val="02C47F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85E7E2A"/>
    <w:multiLevelType w:val="hybridMultilevel"/>
    <w:tmpl w:val="D13C9C38"/>
    <w:lvl w:ilvl="0" w:tplc="8E62D028">
      <w:start w:val="3"/>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8E53264"/>
    <w:multiLevelType w:val="hybridMultilevel"/>
    <w:tmpl w:val="D4903568"/>
    <w:lvl w:ilvl="0" w:tplc="A22A98E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98D7A25"/>
    <w:multiLevelType w:val="hybridMultilevel"/>
    <w:tmpl w:val="6A6E7A66"/>
    <w:lvl w:ilvl="0" w:tplc="5A94678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E6D6AA5"/>
    <w:multiLevelType w:val="multilevel"/>
    <w:tmpl w:val="9F5C269A"/>
    <w:lvl w:ilvl="0">
      <w:start w:val="4"/>
      <w:numFmt w:val="decimal"/>
      <w:lvlText w:val="%1."/>
      <w:lvlJc w:val="left"/>
      <w:pPr>
        <w:ind w:left="360" w:hanging="360"/>
      </w:pPr>
      <w:rPr>
        <w:rFonts w:hint="default"/>
        <w:color w:val="FFFFFF" w:themeColor="background1"/>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E8D4B5A"/>
    <w:multiLevelType w:val="hybridMultilevel"/>
    <w:tmpl w:val="02C47F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5520421"/>
    <w:multiLevelType w:val="hybridMultilevel"/>
    <w:tmpl w:val="29585944"/>
    <w:lvl w:ilvl="0" w:tplc="AD7CEEC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6F25E19"/>
    <w:multiLevelType w:val="hybridMultilevel"/>
    <w:tmpl w:val="5E5E9C96"/>
    <w:lvl w:ilvl="0" w:tplc="8E62D028">
      <w:start w:val="3"/>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B7F6EDA"/>
    <w:multiLevelType w:val="hybridMultilevel"/>
    <w:tmpl w:val="D3B67242"/>
    <w:lvl w:ilvl="0" w:tplc="F790E38A">
      <w:start w:val="1"/>
      <w:numFmt w:val="bullet"/>
      <w:lvlText w:val="∙"/>
      <w:lvlJc w:val="left"/>
      <w:pPr>
        <w:ind w:left="720" w:hanging="360"/>
      </w:pPr>
      <w:rPr>
        <w:rFonts w:ascii="Stencil Std" w:hAnsi="Stencil Std"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B9F20A2"/>
    <w:multiLevelType w:val="hybridMultilevel"/>
    <w:tmpl w:val="42145512"/>
    <w:lvl w:ilvl="0" w:tplc="04160011">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nsid w:val="4B985BDC"/>
    <w:multiLevelType w:val="hybridMultilevel"/>
    <w:tmpl w:val="EF7285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C19281F"/>
    <w:multiLevelType w:val="hybridMultilevel"/>
    <w:tmpl w:val="BBBCA45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32747FE"/>
    <w:multiLevelType w:val="hybridMultilevel"/>
    <w:tmpl w:val="197C1F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3BD3626"/>
    <w:multiLevelType w:val="hybridMultilevel"/>
    <w:tmpl w:val="FB0CB98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5C05F58"/>
    <w:multiLevelType w:val="hybridMultilevel"/>
    <w:tmpl w:val="2084B576"/>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2">
    <w:nsid w:val="5A721F93"/>
    <w:multiLevelType w:val="multilevel"/>
    <w:tmpl w:val="F4C26C9C"/>
    <w:lvl w:ilvl="0">
      <w:start w:val="1"/>
      <w:numFmt w:val="decimal"/>
      <w:lvlText w:val="%1."/>
      <w:lvlJc w:val="left"/>
      <w:pPr>
        <w:ind w:left="2345"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5B440F00"/>
    <w:multiLevelType w:val="hybridMultilevel"/>
    <w:tmpl w:val="E2F44010"/>
    <w:lvl w:ilvl="0" w:tplc="D87A39B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nsid w:val="61D73D95"/>
    <w:multiLevelType w:val="hybridMultilevel"/>
    <w:tmpl w:val="5DFE3E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3B856C2"/>
    <w:multiLevelType w:val="multilevel"/>
    <w:tmpl w:val="1C9004CC"/>
    <w:lvl w:ilvl="0">
      <w:start w:val="1"/>
      <w:numFmt w:val="decimal"/>
      <w:pStyle w:val="Estilo1"/>
      <w:lvlText w:val="%1."/>
      <w:lvlJc w:val="left"/>
      <w:pPr>
        <w:tabs>
          <w:tab w:val="num" w:pos="360"/>
        </w:tabs>
        <w:ind w:left="360" w:hanging="360"/>
      </w:pPr>
      <w:rPr>
        <w:b/>
        <w:color w:val="auto"/>
      </w:rPr>
    </w:lvl>
    <w:lvl w:ilvl="1">
      <w:start w:val="1"/>
      <w:numFmt w:val="decimal"/>
      <w:lvlText w:val="%1.%2."/>
      <w:lvlJc w:val="left"/>
      <w:pPr>
        <w:tabs>
          <w:tab w:val="num" w:pos="1430"/>
        </w:tabs>
        <w:ind w:left="1142" w:hanging="432"/>
      </w:pPr>
    </w:lvl>
    <w:lvl w:ilvl="2">
      <w:start w:val="1"/>
      <w:numFmt w:val="lowerLetter"/>
      <w:lvlText w:val="%3)"/>
      <w:lvlJc w:val="left"/>
      <w:pPr>
        <w:tabs>
          <w:tab w:val="num" w:pos="1440"/>
        </w:tabs>
        <w:ind w:left="1224" w:hanging="504"/>
      </w:pPr>
      <w:rPr>
        <w:b w:val="0"/>
      </w:rPr>
    </w:lvl>
    <w:lvl w:ilvl="3">
      <w:start w:val="1"/>
      <w:numFmt w:val="lowerRoman"/>
      <w:lvlText w:val="%4."/>
      <w:lvlJc w:val="right"/>
      <w:pPr>
        <w:tabs>
          <w:tab w:val="num" w:pos="1980"/>
        </w:tabs>
        <w:ind w:left="15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6AF749A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C938FB"/>
    <w:multiLevelType w:val="multilevel"/>
    <w:tmpl w:val="F4C26C9C"/>
    <w:lvl w:ilvl="0">
      <w:start w:val="1"/>
      <w:numFmt w:val="decimal"/>
      <w:lvlText w:val="%1."/>
      <w:lvlJc w:val="left"/>
      <w:pPr>
        <w:ind w:left="2345"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6D5244DF"/>
    <w:multiLevelType w:val="hybridMultilevel"/>
    <w:tmpl w:val="C7242916"/>
    <w:lvl w:ilvl="0" w:tplc="E9BA1B90">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F236C2D"/>
    <w:multiLevelType w:val="hybridMultilevel"/>
    <w:tmpl w:val="841C845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774730BE"/>
    <w:multiLevelType w:val="multilevel"/>
    <w:tmpl w:val="F4C26C9C"/>
    <w:lvl w:ilvl="0">
      <w:start w:val="1"/>
      <w:numFmt w:val="decimal"/>
      <w:lvlText w:val="%1."/>
      <w:lvlJc w:val="left"/>
      <w:pPr>
        <w:ind w:left="2345"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0"/>
  </w:num>
  <w:num w:numId="2">
    <w:abstractNumId w:val="18"/>
  </w:num>
  <w:num w:numId="3">
    <w:abstractNumId w:val="16"/>
  </w:num>
  <w:num w:numId="4">
    <w:abstractNumId w:val="12"/>
  </w:num>
  <w:num w:numId="5">
    <w:abstractNumId w:val="7"/>
  </w:num>
  <w:num w:numId="6">
    <w:abstractNumId w:val="28"/>
  </w:num>
  <w:num w:numId="7">
    <w:abstractNumId w:val="0"/>
  </w:num>
  <w:num w:numId="8">
    <w:abstractNumId w:val="6"/>
  </w:num>
  <w:num w:numId="9">
    <w:abstractNumId w:val="4"/>
  </w:num>
  <w:num w:numId="10">
    <w:abstractNumId w:val="8"/>
  </w:num>
  <w:num w:numId="11">
    <w:abstractNumId w:val="14"/>
  </w:num>
  <w:num w:numId="12">
    <w:abstractNumId w:val="3"/>
  </w:num>
  <w:num w:numId="13">
    <w:abstractNumId w:val="2"/>
  </w:num>
  <w:num w:numId="14">
    <w:abstractNumId w:val="5"/>
  </w:num>
  <w:num w:numId="15">
    <w:abstractNumId w:val="9"/>
  </w:num>
  <w:num w:numId="16">
    <w:abstractNumId w:val="13"/>
  </w:num>
  <w:num w:numId="17">
    <w:abstractNumId w:val="11"/>
  </w:num>
  <w:num w:numId="18">
    <w:abstractNumId w:val="15"/>
  </w:num>
  <w:num w:numId="19">
    <w:abstractNumId w:val="25"/>
  </w:num>
  <w:num w:numId="20">
    <w:abstractNumId w:val="21"/>
  </w:num>
  <w:num w:numId="21">
    <w:abstractNumId w:val="23"/>
  </w:num>
  <w:num w:numId="22">
    <w:abstractNumId w:val="10"/>
  </w:num>
  <w:num w:numId="23">
    <w:abstractNumId w:val="26"/>
  </w:num>
  <w:num w:numId="24">
    <w:abstractNumId w:val="27"/>
  </w:num>
  <w:num w:numId="25">
    <w:abstractNumId w:val="19"/>
  </w:num>
  <w:num w:numId="26">
    <w:abstractNumId w:val="20"/>
  </w:num>
  <w:num w:numId="27">
    <w:abstractNumId w:val="24"/>
  </w:num>
  <w:num w:numId="28">
    <w:abstractNumId w:val="1"/>
  </w:num>
  <w:num w:numId="29">
    <w:abstractNumId w:val="29"/>
  </w:num>
  <w:num w:numId="30">
    <w:abstractNumId w:val="17"/>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6E"/>
    <w:rsid w:val="000019D3"/>
    <w:rsid w:val="00007528"/>
    <w:rsid w:val="00011145"/>
    <w:rsid w:val="00013B62"/>
    <w:rsid w:val="000310BE"/>
    <w:rsid w:val="00037D5C"/>
    <w:rsid w:val="00051482"/>
    <w:rsid w:val="000640D2"/>
    <w:rsid w:val="00064295"/>
    <w:rsid w:val="00067706"/>
    <w:rsid w:val="000877CE"/>
    <w:rsid w:val="00090A0A"/>
    <w:rsid w:val="0009122F"/>
    <w:rsid w:val="000948FC"/>
    <w:rsid w:val="000A0BEA"/>
    <w:rsid w:val="000A5058"/>
    <w:rsid w:val="000A6828"/>
    <w:rsid w:val="000B1AEA"/>
    <w:rsid w:val="000B557B"/>
    <w:rsid w:val="000C7E67"/>
    <w:rsid w:val="000D3BD1"/>
    <w:rsid w:val="000F0018"/>
    <w:rsid w:val="000F67EE"/>
    <w:rsid w:val="00102E9B"/>
    <w:rsid w:val="0010456A"/>
    <w:rsid w:val="00107BA5"/>
    <w:rsid w:val="00111DD3"/>
    <w:rsid w:val="00133A67"/>
    <w:rsid w:val="0014534C"/>
    <w:rsid w:val="0014729F"/>
    <w:rsid w:val="001572BE"/>
    <w:rsid w:val="0016097D"/>
    <w:rsid w:val="00164314"/>
    <w:rsid w:val="00164A88"/>
    <w:rsid w:val="00172FC4"/>
    <w:rsid w:val="00177DC5"/>
    <w:rsid w:val="00182BB9"/>
    <w:rsid w:val="00184767"/>
    <w:rsid w:val="00194404"/>
    <w:rsid w:val="0019673F"/>
    <w:rsid w:val="001C0FDA"/>
    <w:rsid w:val="001D3CDC"/>
    <w:rsid w:val="001F14FB"/>
    <w:rsid w:val="00221030"/>
    <w:rsid w:val="0023346C"/>
    <w:rsid w:val="00241A3A"/>
    <w:rsid w:val="00261C03"/>
    <w:rsid w:val="0027429B"/>
    <w:rsid w:val="002912AA"/>
    <w:rsid w:val="002A1411"/>
    <w:rsid w:val="002A59EF"/>
    <w:rsid w:val="002C369F"/>
    <w:rsid w:val="002D090D"/>
    <w:rsid w:val="002D1DD8"/>
    <w:rsid w:val="002D670C"/>
    <w:rsid w:val="002F3F72"/>
    <w:rsid w:val="002F65D0"/>
    <w:rsid w:val="00301B59"/>
    <w:rsid w:val="0031014A"/>
    <w:rsid w:val="00316569"/>
    <w:rsid w:val="00324EE2"/>
    <w:rsid w:val="00330FA5"/>
    <w:rsid w:val="003341BF"/>
    <w:rsid w:val="00337BCD"/>
    <w:rsid w:val="00347206"/>
    <w:rsid w:val="00352627"/>
    <w:rsid w:val="003535BC"/>
    <w:rsid w:val="00354DC9"/>
    <w:rsid w:val="003568EF"/>
    <w:rsid w:val="0035770F"/>
    <w:rsid w:val="00365352"/>
    <w:rsid w:val="00365764"/>
    <w:rsid w:val="00383E13"/>
    <w:rsid w:val="003A2498"/>
    <w:rsid w:val="003C50A3"/>
    <w:rsid w:val="003C5B55"/>
    <w:rsid w:val="003D31B3"/>
    <w:rsid w:val="003E6410"/>
    <w:rsid w:val="003F77EA"/>
    <w:rsid w:val="00404061"/>
    <w:rsid w:val="00405B6D"/>
    <w:rsid w:val="00426CFA"/>
    <w:rsid w:val="0045550B"/>
    <w:rsid w:val="004566F0"/>
    <w:rsid w:val="00457022"/>
    <w:rsid w:val="00457A8B"/>
    <w:rsid w:val="004663F8"/>
    <w:rsid w:val="00476BE8"/>
    <w:rsid w:val="00482B87"/>
    <w:rsid w:val="00487180"/>
    <w:rsid w:val="00493352"/>
    <w:rsid w:val="004A40D9"/>
    <w:rsid w:val="004B0E3B"/>
    <w:rsid w:val="004D074E"/>
    <w:rsid w:val="004D2711"/>
    <w:rsid w:val="004D46CB"/>
    <w:rsid w:val="004E0C9C"/>
    <w:rsid w:val="004F22C0"/>
    <w:rsid w:val="00501397"/>
    <w:rsid w:val="00506C10"/>
    <w:rsid w:val="00513F4B"/>
    <w:rsid w:val="00520E4A"/>
    <w:rsid w:val="0052415C"/>
    <w:rsid w:val="005322EE"/>
    <w:rsid w:val="00536D63"/>
    <w:rsid w:val="005460F2"/>
    <w:rsid w:val="00553D69"/>
    <w:rsid w:val="0055720F"/>
    <w:rsid w:val="00564813"/>
    <w:rsid w:val="0056626E"/>
    <w:rsid w:val="005714FA"/>
    <w:rsid w:val="00574778"/>
    <w:rsid w:val="00580B09"/>
    <w:rsid w:val="00595A0E"/>
    <w:rsid w:val="005962D1"/>
    <w:rsid w:val="005B2583"/>
    <w:rsid w:val="005B315F"/>
    <w:rsid w:val="005C58E1"/>
    <w:rsid w:val="005C73DF"/>
    <w:rsid w:val="005D215C"/>
    <w:rsid w:val="005D3A73"/>
    <w:rsid w:val="005E331A"/>
    <w:rsid w:val="005F7C12"/>
    <w:rsid w:val="0061456D"/>
    <w:rsid w:val="00620A5B"/>
    <w:rsid w:val="00622E21"/>
    <w:rsid w:val="006371A2"/>
    <w:rsid w:val="00647CB2"/>
    <w:rsid w:val="006729C0"/>
    <w:rsid w:val="00674FF8"/>
    <w:rsid w:val="006754D9"/>
    <w:rsid w:val="00683D33"/>
    <w:rsid w:val="00685BEE"/>
    <w:rsid w:val="006901C3"/>
    <w:rsid w:val="00697031"/>
    <w:rsid w:val="006A55DF"/>
    <w:rsid w:val="006A5C1B"/>
    <w:rsid w:val="006A612F"/>
    <w:rsid w:val="006B3B8E"/>
    <w:rsid w:val="006B3D6D"/>
    <w:rsid w:val="006B4BCA"/>
    <w:rsid w:val="006B5C19"/>
    <w:rsid w:val="006C1BAA"/>
    <w:rsid w:val="006D0B49"/>
    <w:rsid w:val="006D79CB"/>
    <w:rsid w:val="006F256C"/>
    <w:rsid w:val="006F69C3"/>
    <w:rsid w:val="00701FEC"/>
    <w:rsid w:val="007053CD"/>
    <w:rsid w:val="00705D16"/>
    <w:rsid w:val="00712641"/>
    <w:rsid w:val="00727D9E"/>
    <w:rsid w:val="00730FF3"/>
    <w:rsid w:val="0073630E"/>
    <w:rsid w:val="00755573"/>
    <w:rsid w:val="0078499B"/>
    <w:rsid w:val="00784DDF"/>
    <w:rsid w:val="00793ACD"/>
    <w:rsid w:val="00794792"/>
    <w:rsid w:val="007963BB"/>
    <w:rsid w:val="007A0B98"/>
    <w:rsid w:val="007A7BB2"/>
    <w:rsid w:val="007B2A59"/>
    <w:rsid w:val="007D3400"/>
    <w:rsid w:val="007F00D0"/>
    <w:rsid w:val="007F5757"/>
    <w:rsid w:val="008002C7"/>
    <w:rsid w:val="008005A4"/>
    <w:rsid w:val="008010E2"/>
    <w:rsid w:val="00805912"/>
    <w:rsid w:val="00811882"/>
    <w:rsid w:val="008162FD"/>
    <w:rsid w:val="00817F84"/>
    <w:rsid w:val="008245B4"/>
    <w:rsid w:val="008274A4"/>
    <w:rsid w:val="00847998"/>
    <w:rsid w:val="008673B8"/>
    <w:rsid w:val="008731E0"/>
    <w:rsid w:val="008749E6"/>
    <w:rsid w:val="008822F9"/>
    <w:rsid w:val="008A3BC5"/>
    <w:rsid w:val="008B5203"/>
    <w:rsid w:val="008C3141"/>
    <w:rsid w:val="008D492F"/>
    <w:rsid w:val="008D558B"/>
    <w:rsid w:val="008D68E5"/>
    <w:rsid w:val="008E3F94"/>
    <w:rsid w:val="008E766A"/>
    <w:rsid w:val="008F24BE"/>
    <w:rsid w:val="00902DA5"/>
    <w:rsid w:val="00907338"/>
    <w:rsid w:val="0090758A"/>
    <w:rsid w:val="00913817"/>
    <w:rsid w:val="00924CDE"/>
    <w:rsid w:val="009332BE"/>
    <w:rsid w:val="0094224D"/>
    <w:rsid w:val="0094517E"/>
    <w:rsid w:val="009513DB"/>
    <w:rsid w:val="009606A7"/>
    <w:rsid w:val="009611F7"/>
    <w:rsid w:val="0096252C"/>
    <w:rsid w:val="00965457"/>
    <w:rsid w:val="00970933"/>
    <w:rsid w:val="009719D9"/>
    <w:rsid w:val="00987C2C"/>
    <w:rsid w:val="00995436"/>
    <w:rsid w:val="00996BD9"/>
    <w:rsid w:val="009A07BD"/>
    <w:rsid w:val="009B10E1"/>
    <w:rsid w:val="009B43B4"/>
    <w:rsid w:val="009C0164"/>
    <w:rsid w:val="009D5977"/>
    <w:rsid w:val="009E046C"/>
    <w:rsid w:val="009E11B9"/>
    <w:rsid w:val="009F427F"/>
    <w:rsid w:val="00A42C93"/>
    <w:rsid w:val="00A543B6"/>
    <w:rsid w:val="00A575C6"/>
    <w:rsid w:val="00A636F9"/>
    <w:rsid w:val="00A64299"/>
    <w:rsid w:val="00A72E0C"/>
    <w:rsid w:val="00A97422"/>
    <w:rsid w:val="00AB3103"/>
    <w:rsid w:val="00AC0845"/>
    <w:rsid w:val="00AC7664"/>
    <w:rsid w:val="00AD222B"/>
    <w:rsid w:val="00AE17E4"/>
    <w:rsid w:val="00AE351F"/>
    <w:rsid w:val="00AE3E70"/>
    <w:rsid w:val="00AF1BCF"/>
    <w:rsid w:val="00AF3E68"/>
    <w:rsid w:val="00AF4E62"/>
    <w:rsid w:val="00B06B1A"/>
    <w:rsid w:val="00B2566E"/>
    <w:rsid w:val="00B273F6"/>
    <w:rsid w:val="00B46A42"/>
    <w:rsid w:val="00B57305"/>
    <w:rsid w:val="00B60674"/>
    <w:rsid w:val="00B60F4F"/>
    <w:rsid w:val="00B678A0"/>
    <w:rsid w:val="00B70753"/>
    <w:rsid w:val="00B75A27"/>
    <w:rsid w:val="00BA7513"/>
    <w:rsid w:val="00BD1529"/>
    <w:rsid w:val="00BE6FC6"/>
    <w:rsid w:val="00BF104F"/>
    <w:rsid w:val="00BF10F0"/>
    <w:rsid w:val="00BF39CB"/>
    <w:rsid w:val="00C0185B"/>
    <w:rsid w:val="00C123D0"/>
    <w:rsid w:val="00C22DF2"/>
    <w:rsid w:val="00C2310F"/>
    <w:rsid w:val="00C24D25"/>
    <w:rsid w:val="00C32B2A"/>
    <w:rsid w:val="00C36386"/>
    <w:rsid w:val="00C3786E"/>
    <w:rsid w:val="00C412CE"/>
    <w:rsid w:val="00C44A2F"/>
    <w:rsid w:val="00C44E01"/>
    <w:rsid w:val="00C5013A"/>
    <w:rsid w:val="00C541D8"/>
    <w:rsid w:val="00C54511"/>
    <w:rsid w:val="00C56265"/>
    <w:rsid w:val="00C67FD3"/>
    <w:rsid w:val="00C70895"/>
    <w:rsid w:val="00C81CB1"/>
    <w:rsid w:val="00C9024F"/>
    <w:rsid w:val="00C91A2D"/>
    <w:rsid w:val="00CA04D7"/>
    <w:rsid w:val="00CA2FEB"/>
    <w:rsid w:val="00CA4331"/>
    <w:rsid w:val="00CB2747"/>
    <w:rsid w:val="00CB4535"/>
    <w:rsid w:val="00CB5F38"/>
    <w:rsid w:val="00CB7A39"/>
    <w:rsid w:val="00CD1D60"/>
    <w:rsid w:val="00CD2666"/>
    <w:rsid w:val="00CD5FE8"/>
    <w:rsid w:val="00CE3B3A"/>
    <w:rsid w:val="00D053B9"/>
    <w:rsid w:val="00D079DD"/>
    <w:rsid w:val="00D11279"/>
    <w:rsid w:val="00D24AF6"/>
    <w:rsid w:val="00D30257"/>
    <w:rsid w:val="00D3268A"/>
    <w:rsid w:val="00D37395"/>
    <w:rsid w:val="00D52E1E"/>
    <w:rsid w:val="00D54269"/>
    <w:rsid w:val="00D54562"/>
    <w:rsid w:val="00D55306"/>
    <w:rsid w:val="00D55612"/>
    <w:rsid w:val="00D55685"/>
    <w:rsid w:val="00D57558"/>
    <w:rsid w:val="00D653EF"/>
    <w:rsid w:val="00D80285"/>
    <w:rsid w:val="00D84C27"/>
    <w:rsid w:val="00D85F27"/>
    <w:rsid w:val="00D9184D"/>
    <w:rsid w:val="00D91B2A"/>
    <w:rsid w:val="00DA019C"/>
    <w:rsid w:val="00DA041B"/>
    <w:rsid w:val="00DA39FD"/>
    <w:rsid w:val="00DB2174"/>
    <w:rsid w:val="00DB5C0C"/>
    <w:rsid w:val="00DC7F33"/>
    <w:rsid w:val="00DD174E"/>
    <w:rsid w:val="00DD6002"/>
    <w:rsid w:val="00DE2FDB"/>
    <w:rsid w:val="00E006EC"/>
    <w:rsid w:val="00E255C6"/>
    <w:rsid w:val="00E27D58"/>
    <w:rsid w:val="00E441E2"/>
    <w:rsid w:val="00E442AF"/>
    <w:rsid w:val="00E50C07"/>
    <w:rsid w:val="00E70F7D"/>
    <w:rsid w:val="00E75A5B"/>
    <w:rsid w:val="00E822DA"/>
    <w:rsid w:val="00EA6445"/>
    <w:rsid w:val="00EB3E2C"/>
    <w:rsid w:val="00EB50B9"/>
    <w:rsid w:val="00EB6631"/>
    <w:rsid w:val="00ED4882"/>
    <w:rsid w:val="00EE1E70"/>
    <w:rsid w:val="00EF3971"/>
    <w:rsid w:val="00F22F26"/>
    <w:rsid w:val="00F305E5"/>
    <w:rsid w:val="00F35EE5"/>
    <w:rsid w:val="00F43258"/>
    <w:rsid w:val="00F443D3"/>
    <w:rsid w:val="00F5281C"/>
    <w:rsid w:val="00F56008"/>
    <w:rsid w:val="00F56CBA"/>
    <w:rsid w:val="00F743C4"/>
    <w:rsid w:val="00F77447"/>
    <w:rsid w:val="00F84BFE"/>
    <w:rsid w:val="00FA036A"/>
    <w:rsid w:val="00FA3C94"/>
    <w:rsid w:val="00FC0180"/>
    <w:rsid w:val="00FC34CE"/>
    <w:rsid w:val="00FD1227"/>
    <w:rsid w:val="00FE06CE"/>
    <w:rsid w:val="00FE3D8C"/>
    <w:rsid w:val="00FF0811"/>
    <w:rsid w:val="00FF0E87"/>
    <w:rsid w:val="00FF1E32"/>
    <w:rsid w:val="00FF66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AB927906-80C5-4491-BDFB-EBE24B49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378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595A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786E"/>
    <w:rPr>
      <w:rFonts w:asciiTheme="majorHAnsi" w:eastAsiaTheme="majorEastAsia" w:hAnsiTheme="majorHAnsi" w:cstheme="majorBidi"/>
      <w:b/>
      <w:bCs/>
      <w:color w:val="365F91" w:themeColor="accent1" w:themeShade="BF"/>
      <w:sz w:val="28"/>
      <w:szCs w:val="28"/>
    </w:rPr>
  </w:style>
  <w:style w:type="character" w:styleId="Forte">
    <w:name w:val="Strong"/>
    <w:basedOn w:val="Fontepargpadro"/>
    <w:uiPriority w:val="22"/>
    <w:qFormat/>
    <w:rsid w:val="00C3786E"/>
    <w:rPr>
      <w:b/>
      <w:bCs/>
    </w:rPr>
  </w:style>
  <w:style w:type="paragraph" w:styleId="PargrafodaLista">
    <w:name w:val="List Paragraph"/>
    <w:basedOn w:val="Normal"/>
    <w:uiPriority w:val="34"/>
    <w:qFormat/>
    <w:rsid w:val="00C3786E"/>
    <w:pPr>
      <w:ind w:left="720"/>
      <w:contextualSpacing/>
    </w:pPr>
  </w:style>
  <w:style w:type="paragraph" w:styleId="Cabealho">
    <w:name w:val="header"/>
    <w:basedOn w:val="Normal"/>
    <w:link w:val="CabealhoChar"/>
    <w:uiPriority w:val="99"/>
    <w:unhideWhenUsed/>
    <w:rsid w:val="00B46A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46A42"/>
  </w:style>
  <w:style w:type="paragraph" w:styleId="Rodap">
    <w:name w:val="footer"/>
    <w:basedOn w:val="Normal"/>
    <w:link w:val="RodapChar"/>
    <w:uiPriority w:val="99"/>
    <w:unhideWhenUsed/>
    <w:rsid w:val="00B46A42"/>
    <w:pPr>
      <w:tabs>
        <w:tab w:val="center" w:pos="4252"/>
        <w:tab w:val="right" w:pos="8504"/>
      </w:tabs>
      <w:spacing w:after="0" w:line="240" w:lineRule="auto"/>
    </w:pPr>
  </w:style>
  <w:style w:type="character" w:customStyle="1" w:styleId="RodapChar">
    <w:name w:val="Rodapé Char"/>
    <w:basedOn w:val="Fontepargpadro"/>
    <w:link w:val="Rodap"/>
    <w:uiPriority w:val="99"/>
    <w:rsid w:val="00B46A42"/>
  </w:style>
  <w:style w:type="paragraph" w:styleId="CabealhodoSumrio">
    <w:name w:val="TOC Heading"/>
    <w:basedOn w:val="Ttulo1"/>
    <w:next w:val="Normal"/>
    <w:uiPriority w:val="39"/>
    <w:semiHidden/>
    <w:unhideWhenUsed/>
    <w:qFormat/>
    <w:rsid w:val="00F56CBA"/>
    <w:pPr>
      <w:outlineLvl w:val="9"/>
    </w:pPr>
    <w:rPr>
      <w:lang w:eastAsia="pt-BR"/>
    </w:rPr>
  </w:style>
  <w:style w:type="paragraph" w:styleId="Sumrio1">
    <w:name w:val="toc 1"/>
    <w:basedOn w:val="Normal"/>
    <w:next w:val="Normal"/>
    <w:autoRedefine/>
    <w:uiPriority w:val="39"/>
    <w:unhideWhenUsed/>
    <w:rsid w:val="00D54562"/>
    <w:pPr>
      <w:tabs>
        <w:tab w:val="left" w:pos="440"/>
        <w:tab w:val="left" w:pos="567"/>
        <w:tab w:val="right" w:leader="dot" w:pos="9060"/>
      </w:tabs>
      <w:spacing w:after="100"/>
      <w:jc w:val="both"/>
    </w:pPr>
  </w:style>
  <w:style w:type="character" w:styleId="Hyperlink">
    <w:name w:val="Hyperlink"/>
    <w:basedOn w:val="Fontepargpadro"/>
    <w:uiPriority w:val="99"/>
    <w:unhideWhenUsed/>
    <w:rsid w:val="00F56CBA"/>
    <w:rPr>
      <w:color w:val="0000FF" w:themeColor="hyperlink"/>
      <w:u w:val="single"/>
    </w:rPr>
  </w:style>
  <w:style w:type="paragraph" w:styleId="Textodebalo">
    <w:name w:val="Balloon Text"/>
    <w:basedOn w:val="Normal"/>
    <w:link w:val="TextodebaloChar"/>
    <w:uiPriority w:val="99"/>
    <w:semiHidden/>
    <w:unhideWhenUsed/>
    <w:rsid w:val="00F56C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56CBA"/>
    <w:rPr>
      <w:rFonts w:ascii="Tahoma" w:hAnsi="Tahoma" w:cs="Tahoma"/>
      <w:sz w:val="16"/>
      <w:szCs w:val="16"/>
    </w:rPr>
  </w:style>
  <w:style w:type="paragraph" w:styleId="Textodenotaderodap">
    <w:name w:val="footnote text"/>
    <w:basedOn w:val="Normal"/>
    <w:link w:val="TextodenotaderodapChar"/>
    <w:uiPriority w:val="99"/>
    <w:unhideWhenUsed/>
    <w:rsid w:val="00D57558"/>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D57558"/>
    <w:rPr>
      <w:sz w:val="20"/>
      <w:szCs w:val="20"/>
    </w:rPr>
  </w:style>
  <w:style w:type="character" w:styleId="Refdenotaderodap">
    <w:name w:val="footnote reference"/>
    <w:basedOn w:val="Fontepargpadro"/>
    <w:uiPriority w:val="99"/>
    <w:semiHidden/>
    <w:unhideWhenUsed/>
    <w:rsid w:val="00D57558"/>
    <w:rPr>
      <w:vertAlign w:val="superscript"/>
    </w:rPr>
  </w:style>
  <w:style w:type="paragraph" w:styleId="Reviso">
    <w:name w:val="Revision"/>
    <w:hidden/>
    <w:uiPriority w:val="99"/>
    <w:semiHidden/>
    <w:rsid w:val="00580B09"/>
    <w:pPr>
      <w:spacing w:after="0" w:line="240" w:lineRule="auto"/>
    </w:pPr>
  </w:style>
  <w:style w:type="character" w:styleId="HiperlinkVisitado">
    <w:name w:val="FollowedHyperlink"/>
    <w:basedOn w:val="Fontepargpadro"/>
    <w:uiPriority w:val="99"/>
    <w:semiHidden/>
    <w:unhideWhenUsed/>
    <w:rsid w:val="006A612F"/>
    <w:rPr>
      <w:color w:val="800080" w:themeColor="followedHyperlink"/>
      <w:u w:val="single"/>
    </w:rPr>
  </w:style>
  <w:style w:type="paragraph" w:customStyle="1" w:styleId="Estilo1">
    <w:name w:val="Estilo1"/>
    <w:basedOn w:val="Normal"/>
    <w:link w:val="Estilo1Char"/>
    <w:qFormat/>
    <w:rsid w:val="0009122F"/>
    <w:pPr>
      <w:widowControl w:val="0"/>
      <w:numPr>
        <w:numId w:val="19"/>
      </w:numPr>
      <w:spacing w:after="0" w:line="240" w:lineRule="auto"/>
      <w:jc w:val="both"/>
    </w:pPr>
    <w:rPr>
      <w:rFonts w:ascii="Times New Roman" w:eastAsia="Times New Roman" w:hAnsi="Times New Roman" w:cs="Times New Roman"/>
      <w:b/>
      <w:snapToGrid w:val="0"/>
      <w:sz w:val="24"/>
      <w:szCs w:val="24"/>
      <w:lang w:eastAsia="pt-BR"/>
    </w:rPr>
  </w:style>
  <w:style w:type="character" w:customStyle="1" w:styleId="Estilo1Char">
    <w:name w:val="Estilo1 Char"/>
    <w:link w:val="Estilo1"/>
    <w:rsid w:val="0009122F"/>
    <w:rPr>
      <w:rFonts w:ascii="Times New Roman" w:eastAsia="Times New Roman" w:hAnsi="Times New Roman" w:cs="Times New Roman"/>
      <w:b/>
      <w:snapToGrid w:val="0"/>
      <w:sz w:val="24"/>
      <w:szCs w:val="24"/>
      <w:lang w:eastAsia="pt-BR"/>
    </w:rPr>
  </w:style>
  <w:style w:type="table" w:styleId="Tabelacomgrade">
    <w:name w:val="Table Grid"/>
    <w:basedOn w:val="Tabelanormal"/>
    <w:uiPriority w:val="59"/>
    <w:rsid w:val="005013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ontepargpadro"/>
    <w:rsid w:val="00E441E2"/>
  </w:style>
  <w:style w:type="character" w:customStyle="1" w:styleId="Ttulo2Char">
    <w:name w:val="Título 2 Char"/>
    <w:basedOn w:val="Fontepargpadro"/>
    <w:link w:val="Ttulo2"/>
    <w:uiPriority w:val="9"/>
    <w:semiHidden/>
    <w:rsid w:val="00595A0E"/>
    <w:rPr>
      <w:rFonts w:asciiTheme="majorHAnsi" w:eastAsiaTheme="majorEastAsia" w:hAnsiTheme="majorHAnsi" w:cstheme="majorBidi"/>
      <w:color w:val="365F91" w:themeColor="accent1" w:themeShade="BF"/>
      <w:sz w:val="26"/>
      <w:szCs w:val="26"/>
    </w:rPr>
  </w:style>
  <w:style w:type="paragraph" w:styleId="Ttulo">
    <w:name w:val="Title"/>
    <w:basedOn w:val="Normal"/>
    <w:link w:val="TtuloChar"/>
    <w:qFormat/>
    <w:rsid w:val="00595A0E"/>
    <w:pPr>
      <w:autoSpaceDE w:val="0"/>
      <w:autoSpaceDN w:val="0"/>
      <w:adjustRightInd w:val="0"/>
      <w:spacing w:after="0" w:line="240" w:lineRule="auto"/>
      <w:jc w:val="center"/>
    </w:pPr>
    <w:rPr>
      <w:rFonts w:ascii="Times New Roman" w:eastAsia="Times New Roman" w:hAnsi="Times New Roman" w:cs="Times New Roman"/>
      <w:b/>
      <w:bCs/>
      <w:sz w:val="23"/>
      <w:szCs w:val="23"/>
      <w:lang w:eastAsia="pt-BR"/>
    </w:rPr>
  </w:style>
  <w:style w:type="character" w:customStyle="1" w:styleId="TtuloChar">
    <w:name w:val="Título Char"/>
    <w:basedOn w:val="Fontepargpadro"/>
    <w:link w:val="Ttulo"/>
    <w:rsid w:val="00595A0E"/>
    <w:rPr>
      <w:rFonts w:ascii="Times New Roman" w:eastAsia="Times New Roman" w:hAnsi="Times New Roman" w:cs="Times New Roman"/>
      <w:b/>
      <w:bCs/>
      <w:sz w:val="23"/>
      <w:szCs w:val="23"/>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907">
      <w:bodyDiv w:val="1"/>
      <w:marLeft w:val="0"/>
      <w:marRight w:val="0"/>
      <w:marTop w:val="0"/>
      <w:marBottom w:val="0"/>
      <w:divBdr>
        <w:top w:val="none" w:sz="0" w:space="0" w:color="auto"/>
        <w:left w:val="none" w:sz="0" w:space="0" w:color="auto"/>
        <w:bottom w:val="none" w:sz="0" w:space="0" w:color="auto"/>
        <w:right w:val="none" w:sz="0" w:space="0" w:color="auto"/>
      </w:divBdr>
    </w:div>
    <w:div w:id="156769820">
      <w:bodyDiv w:val="1"/>
      <w:marLeft w:val="0"/>
      <w:marRight w:val="0"/>
      <w:marTop w:val="0"/>
      <w:marBottom w:val="0"/>
      <w:divBdr>
        <w:top w:val="none" w:sz="0" w:space="0" w:color="auto"/>
        <w:left w:val="none" w:sz="0" w:space="0" w:color="auto"/>
        <w:bottom w:val="none" w:sz="0" w:space="0" w:color="auto"/>
        <w:right w:val="none" w:sz="0" w:space="0" w:color="auto"/>
      </w:divBdr>
    </w:div>
    <w:div w:id="341278372">
      <w:bodyDiv w:val="1"/>
      <w:marLeft w:val="0"/>
      <w:marRight w:val="0"/>
      <w:marTop w:val="0"/>
      <w:marBottom w:val="0"/>
      <w:divBdr>
        <w:top w:val="none" w:sz="0" w:space="0" w:color="auto"/>
        <w:left w:val="none" w:sz="0" w:space="0" w:color="auto"/>
        <w:bottom w:val="none" w:sz="0" w:space="0" w:color="auto"/>
        <w:right w:val="none" w:sz="0" w:space="0" w:color="auto"/>
      </w:divBdr>
    </w:div>
    <w:div w:id="854423332">
      <w:bodyDiv w:val="1"/>
      <w:marLeft w:val="0"/>
      <w:marRight w:val="0"/>
      <w:marTop w:val="0"/>
      <w:marBottom w:val="0"/>
      <w:divBdr>
        <w:top w:val="none" w:sz="0" w:space="0" w:color="auto"/>
        <w:left w:val="none" w:sz="0" w:space="0" w:color="auto"/>
        <w:bottom w:val="none" w:sz="0" w:space="0" w:color="auto"/>
        <w:right w:val="none" w:sz="0" w:space="0" w:color="auto"/>
      </w:divBdr>
    </w:div>
    <w:div w:id="885408127">
      <w:bodyDiv w:val="1"/>
      <w:marLeft w:val="0"/>
      <w:marRight w:val="0"/>
      <w:marTop w:val="0"/>
      <w:marBottom w:val="0"/>
      <w:divBdr>
        <w:top w:val="none" w:sz="0" w:space="0" w:color="auto"/>
        <w:left w:val="none" w:sz="0" w:space="0" w:color="auto"/>
        <w:bottom w:val="none" w:sz="0" w:space="0" w:color="auto"/>
        <w:right w:val="none" w:sz="0" w:space="0" w:color="auto"/>
      </w:divBdr>
    </w:div>
    <w:div w:id="1146553052">
      <w:bodyDiv w:val="1"/>
      <w:marLeft w:val="0"/>
      <w:marRight w:val="0"/>
      <w:marTop w:val="0"/>
      <w:marBottom w:val="0"/>
      <w:divBdr>
        <w:top w:val="none" w:sz="0" w:space="0" w:color="auto"/>
        <w:left w:val="none" w:sz="0" w:space="0" w:color="auto"/>
        <w:bottom w:val="none" w:sz="0" w:space="0" w:color="auto"/>
        <w:right w:val="none" w:sz="0" w:space="0" w:color="auto"/>
      </w:divBdr>
    </w:div>
    <w:div w:id="1428308919">
      <w:bodyDiv w:val="1"/>
      <w:marLeft w:val="0"/>
      <w:marRight w:val="0"/>
      <w:marTop w:val="0"/>
      <w:marBottom w:val="0"/>
      <w:divBdr>
        <w:top w:val="none" w:sz="0" w:space="0" w:color="auto"/>
        <w:left w:val="none" w:sz="0" w:space="0" w:color="auto"/>
        <w:bottom w:val="none" w:sz="0" w:space="0" w:color="auto"/>
        <w:right w:val="none" w:sz="0" w:space="0" w:color="auto"/>
      </w:divBdr>
    </w:div>
    <w:div w:id="1553225442">
      <w:bodyDiv w:val="1"/>
      <w:marLeft w:val="0"/>
      <w:marRight w:val="0"/>
      <w:marTop w:val="0"/>
      <w:marBottom w:val="0"/>
      <w:divBdr>
        <w:top w:val="none" w:sz="0" w:space="0" w:color="auto"/>
        <w:left w:val="none" w:sz="0" w:space="0" w:color="auto"/>
        <w:bottom w:val="none" w:sz="0" w:space="0" w:color="auto"/>
        <w:right w:val="none" w:sz="0" w:space="0" w:color="auto"/>
      </w:divBdr>
    </w:div>
    <w:div w:id="1576162166">
      <w:bodyDiv w:val="1"/>
      <w:marLeft w:val="0"/>
      <w:marRight w:val="0"/>
      <w:marTop w:val="0"/>
      <w:marBottom w:val="0"/>
      <w:divBdr>
        <w:top w:val="none" w:sz="0" w:space="0" w:color="auto"/>
        <w:left w:val="none" w:sz="0" w:space="0" w:color="auto"/>
        <w:bottom w:val="none" w:sz="0" w:space="0" w:color="auto"/>
        <w:right w:val="none" w:sz="0" w:space="0" w:color="auto"/>
      </w:divBdr>
    </w:div>
    <w:div w:id="1687949933">
      <w:bodyDiv w:val="1"/>
      <w:marLeft w:val="0"/>
      <w:marRight w:val="0"/>
      <w:marTop w:val="0"/>
      <w:marBottom w:val="0"/>
      <w:divBdr>
        <w:top w:val="none" w:sz="0" w:space="0" w:color="auto"/>
        <w:left w:val="none" w:sz="0" w:space="0" w:color="auto"/>
        <w:bottom w:val="none" w:sz="0" w:space="0" w:color="auto"/>
        <w:right w:val="none" w:sz="0" w:space="0" w:color="auto"/>
      </w:divBdr>
    </w:div>
    <w:div w:id="1703823867">
      <w:bodyDiv w:val="1"/>
      <w:marLeft w:val="0"/>
      <w:marRight w:val="0"/>
      <w:marTop w:val="0"/>
      <w:marBottom w:val="0"/>
      <w:divBdr>
        <w:top w:val="none" w:sz="0" w:space="0" w:color="auto"/>
        <w:left w:val="none" w:sz="0" w:space="0" w:color="auto"/>
        <w:bottom w:val="none" w:sz="0" w:space="0" w:color="auto"/>
        <w:right w:val="none" w:sz="0" w:space="0" w:color="auto"/>
      </w:divBdr>
    </w:div>
    <w:div w:id="192637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previdencia.gov.br/regimes-proprios/grupo-de-trabalho-resultado-financeiro-e-atuarial-do-rpps-da-unia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19A06-E223-48E2-AECD-7EF441EA1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49</Pages>
  <Words>15207</Words>
  <Characters>82120</Characters>
  <Application>Microsoft Office Word</Application>
  <DocSecurity>0</DocSecurity>
  <Lines>684</Lines>
  <Paragraphs>194</Paragraphs>
  <ScaleCrop>false</ScaleCrop>
  <HeadingPairs>
    <vt:vector size="2" baseType="variant">
      <vt:variant>
        <vt:lpstr>Título</vt:lpstr>
      </vt:variant>
      <vt:variant>
        <vt:i4>1</vt:i4>
      </vt:variant>
    </vt:vector>
  </HeadingPairs>
  <TitlesOfParts>
    <vt:vector size="1" baseType="lpstr">
      <vt:lpstr/>
    </vt:vector>
  </TitlesOfParts>
  <Company>Ministerio da Previdencia</Company>
  <LinksUpToDate>false</LinksUpToDate>
  <CharactersWithSpaces>97133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Santos de Oliveira - SEC_PREV</dc:creator>
  <cp:lastModifiedBy>Carolina Magalhães Tenorio Brito</cp:lastModifiedBy>
  <cp:revision>49</cp:revision>
  <cp:lastPrinted>2018-03-29T22:42:00Z</cp:lastPrinted>
  <dcterms:created xsi:type="dcterms:W3CDTF">2018-03-29T12:49:00Z</dcterms:created>
  <dcterms:modified xsi:type="dcterms:W3CDTF">2018-04-02T17:51:00Z</dcterms:modified>
</cp:coreProperties>
</file>