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맑은 고딕" w:hAnsi="맑은 고딕" w:eastAsia="맑은 고딕"/>
          <w:b/>
          <w:sz w:val="32"/>
        </w:rPr>
        <w:t>업무위탁계약서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제1조(당사자)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위탁자: 주식회사 라이트링크(이하 "회사"라 한다)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수탁자: 최서윤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제2조(계약목적)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수탁자는 회사가 운영하는 온라인 서비스의 게시물 검수 및 고객문의 1차 응대 업무를 수행한다.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제3조(계약기간)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2026년 4월 1일부터 2026년 9월 30일까지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제4조(업무수행 방식)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수탁자는 회사 사무실(서울특별시 강남구 테헤란로 144)에서 월요일부터 금요일까지 09:00부터 18:00까지 근무한다.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수탁자는 회사 팀장이 배정하는 일일 업무목록에 따라 업무를 수행한다.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3. 수탁자는 지각, 조퇴, 결근 또는 휴무가 필요한 경우 사전에 팀장 승인을 받아야 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4. 수탁자는 회사가 제공하는 PC, 사내 메신저 및 업무계정을 사용한다.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5. 수탁자는 매일 업무종료 전 일일업무보고서를 제출한다.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제5조(보수)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업무위탁 수수료는 월 2,700,000원으로 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지급일은 매월 10일로 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제6조(법적 성격)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본 계약은 도급 또는 위임계약이며, 수탁자에게는 근로기준법상 연차휴가, 연장근로수당, 퇴직금 및 4대보험을 적용하지 않는다.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제7조(기타)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본 계약에서 정하지 않은 사항은 상호 협의하여 정한다.</w:t>
      </w:r>
    </w:p>
    <w:p>
      <w:pPr>
        <w:spacing w:before="480" w:after="240"/>
        <w:jc w:val="center"/>
      </w:pPr>
      <w:r>
        <w:rPr>
          <w:rFonts w:ascii="맑은 고딕" w:hAnsi="맑은 고딕" w:eastAsia="맑은 고딕"/>
          <w:b w:val="0"/>
          <w:sz w:val="22"/>
        </w:rPr>
        <w:t>2026년 3월 29일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위탁자: 주식회사 라이트링크 대표이사 임하린 (인)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수탁자: 최서윤 (인)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