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0CDE" w14:textId="77777777" w:rsidR="002A7552" w:rsidRDefault="002A7552" w:rsidP="00D8225E">
      <w:pPr>
        <w:pStyle w:val="Heading0"/>
        <w:rPr>
          <w:sz w:val="40"/>
        </w:rPr>
      </w:pPr>
      <w:r w:rsidRPr="00DA26DD">
        <w:rPr>
          <w:sz w:val="40"/>
        </w:rPr>
        <w:t>CGMS-WMO Task Force on Metadata Implementation</w:t>
      </w:r>
    </w:p>
    <w:p w14:paraId="60D14835" w14:textId="77777777" w:rsidR="002A7552" w:rsidRDefault="002A7552" w:rsidP="006343CB">
      <w:pPr>
        <w:jc w:val="both"/>
      </w:pPr>
    </w:p>
    <w:p w14:paraId="57CC15DC" w14:textId="77777777" w:rsidR="002A7552" w:rsidRDefault="002A7552" w:rsidP="006343CB">
      <w:pPr>
        <w:jc w:val="both"/>
      </w:pPr>
    </w:p>
    <w:p w14:paraId="4B6F7562" w14:textId="77777777" w:rsidR="002A7552" w:rsidRPr="00DA26DD" w:rsidRDefault="002A7552" w:rsidP="006343CB">
      <w:pPr>
        <w:jc w:val="both"/>
      </w:pPr>
    </w:p>
    <w:p w14:paraId="0DF70FFD" w14:textId="77777777" w:rsidR="002A7552" w:rsidRPr="00DA26DD" w:rsidRDefault="002A7552" w:rsidP="006343CB">
      <w:pPr>
        <w:jc w:val="both"/>
      </w:pPr>
    </w:p>
    <w:p w14:paraId="5A2D1927" w14:textId="39356E5A" w:rsidR="002A7552" w:rsidRPr="0061480F" w:rsidRDefault="006F71F1" w:rsidP="0061480F">
      <w:pPr>
        <w:pStyle w:val="Heading0"/>
        <w:rPr>
          <w:sz w:val="80"/>
          <w:szCs w:val="80"/>
        </w:rPr>
        <w:sectPr w:rsidR="002A7552" w:rsidRPr="0061480F">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567" w:left="1418" w:header="1134" w:footer="851" w:gutter="0"/>
          <w:pgNumType w:start="1"/>
          <w:cols w:space="720"/>
          <w:noEndnote/>
        </w:sectPr>
      </w:pPr>
      <w:r>
        <w:rPr>
          <w:sz w:val="80"/>
          <w:szCs w:val="80"/>
        </w:rPr>
        <w:t>WIGOS Standard Assessment and Review Conclusions</w:t>
      </w:r>
    </w:p>
    <w:p w14:paraId="47A0D30B" w14:textId="7205ADF0" w:rsidR="006F71F1" w:rsidRDefault="000E0BA4">
      <w:pPr>
        <w:pStyle w:val="TOC1"/>
        <w:tabs>
          <w:tab w:val="left" w:pos="480"/>
          <w:tab w:val="right" w:leader="dot" w:pos="10338"/>
        </w:tabs>
        <w:rPr>
          <w:rFonts w:eastAsiaTheme="minorEastAsia"/>
          <w:b w:val="0"/>
          <w:noProof/>
        </w:rPr>
      </w:pPr>
      <w:r>
        <w:lastRenderedPageBreak/>
        <w:fldChar w:fldCharType="begin"/>
      </w:r>
      <w:r w:rsidR="0061480F">
        <w:instrText xml:space="preserve"> TOC \o "1-3" </w:instrText>
      </w:r>
      <w:r>
        <w:fldChar w:fldCharType="separate"/>
      </w:r>
      <w:r w:rsidR="006F71F1">
        <w:rPr>
          <w:noProof/>
        </w:rPr>
        <w:t>1</w:t>
      </w:r>
      <w:r w:rsidR="006F71F1">
        <w:rPr>
          <w:rFonts w:eastAsiaTheme="minorEastAsia"/>
          <w:b w:val="0"/>
          <w:noProof/>
        </w:rPr>
        <w:tab/>
      </w:r>
      <w:r w:rsidR="006F71F1">
        <w:rPr>
          <w:noProof/>
        </w:rPr>
        <w:t>Introduction</w:t>
      </w:r>
      <w:r w:rsidR="006F71F1">
        <w:rPr>
          <w:noProof/>
        </w:rPr>
        <w:tab/>
      </w:r>
      <w:r w:rsidR="006F71F1">
        <w:rPr>
          <w:noProof/>
        </w:rPr>
        <w:fldChar w:fldCharType="begin"/>
      </w:r>
      <w:r w:rsidR="006F71F1">
        <w:rPr>
          <w:noProof/>
        </w:rPr>
        <w:instrText xml:space="preserve"> PAGEREF _Toc6148510 \h </w:instrText>
      </w:r>
      <w:r w:rsidR="006F71F1">
        <w:rPr>
          <w:noProof/>
        </w:rPr>
      </w:r>
      <w:r w:rsidR="006F71F1">
        <w:rPr>
          <w:noProof/>
        </w:rPr>
        <w:fldChar w:fldCharType="separate"/>
      </w:r>
      <w:r w:rsidR="006F71F1">
        <w:rPr>
          <w:noProof/>
        </w:rPr>
        <w:t>2</w:t>
      </w:r>
      <w:r w:rsidR="006F71F1">
        <w:rPr>
          <w:noProof/>
        </w:rPr>
        <w:fldChar w:fldCharType="end"/>
      </w:r>
    </w:p>
    <w:p w14:paraId="7FCD3691" w14:textId="3D360923" w:rsidR="006F71F1" w:rsidRDefault="006F71F1">
      <w:pPr>
        <w:pStyle w:val="TOC1"/>
        <w:tabs>
          <w:tab w:val="left" w:pos="480"/>
          <w:tab w:val="right" w:leader="dot" w:pos="10338"/>
        </w:tabs>
        <w:rPr>
          <w:rFonts w:eastAsiaTheme="minorEastAsia"/>
          <w:b w:val="0"/>
          <w:noProof/>
        </w:rPr>
      </w:pPr>
      <w:r>
        <w:rPr>
          <w:noProof/>
        </w:rPr>
        <w:t>2</w:t>
      </w:r>
      <w:r>
        <w:rPr>
          <w:rFonts w:eastAsiaTheme="minorEastAsia"/>
          <w:b w:val="0"/>
          <w:noProof/>
        </w:rPr>
        <w:tab/>
      </w:r>
      <w:r>
        <w:rPr>
          <w:noProof/>
        </w:rPr>
        <w:t>References</w:t>
      </w:r>
      <w:r>
        <w:rPr>
          <w:noProof/>
        </w:rPr>
        <w:tab/>
      </w:r>
      <w:r>
        <w:rPr>
          <w:noProof/>
        </w:rPr>
        <w:fldChar w:fldCharType="begin"/>
      </w:r>
      <w:r>
        <w:rPr>
          <w:noProof/>
        </w:rPr>
        <w:instrText xml:space="preserve"> PAGEREF _Toc6148511 \h </w:instrText>
      </w:r>
      <w:r>
        <w:rPr>
          <w:noProof/>
        </w:rPr>
      </w:r>
      <w:r>
        <w:rPr>
          <w:noProof/>
        </w:rPr>
        <w:fldChar w:fldCharType="separate"/>
      </w:r>
      <w:r>
        <w:rPr>
          <w:noProof/>
        </w:rPr>
        <w:t>2</w:t>
      </w:r>
      <w:r>
        <w:rPr>
          <w:noProof/>
        </w:rPr>
        <w:fldChar w:fldCharType="end"/>
      </w:r>
    </w:p>
    <w:p w14:paraId="7EB35641" w14:textId="0673CBB7" w:rsidR="006F71F1" w:rsidRDefault="006F71F1">
      <w:pPr>
        <w:pStyle w:val="TOC2"/>
        <w:tabs>
          <w:tab w:val="left" w:pos="960"/>
          <w:tab w:val="right" w:leader="dot" w:pos="10338"/>
        </w:tabs>
        <w:rPr>
          <w:rFonts w:eastAsiaTheme="minorEastAsia"/>
          <w:b w:val="0"/>
          <w:noProof/>
        </w:rPr>
      </w:pPr>
      <w:r>
        <w:rPr>
          <w:noProof/>
        </w:rPr>
        <w:t>2.1</w:t>
      </w:r>
      <w:r>
        <w:rPr>
          <w:rFonts w:eastAsiaTheme="minorEastAsia"/>
          <w:b w:val="0"/>
          <w:noProof/>
        </w:rPr>
        <w:tab/>
      </w:r>
      <w:r>
        <w:rPr>
          <w:noProof/>
        </w:rPr>
        <w:t>Recommendations/Actions summary</w:t>
      </w:r>
      <w:r>
        <w:rPr>
          <w:noProof/>
        </w:rPr>
        <w:tab/>
      </w:r>
      <w:r>
        <w:rPr>
          <w:noProof/>
        </w:rPr>
        <w:fldChar w:fldCharType="begin"/>
      </w:r>
      <w:r>
        <w:rPr>
          <w:noProof/>
        </w:rPr>
        <w:instrText xml:space="preserve"> PAGEREF _Toc6148512 \h </w:instrText>
      </w:r>
      <w:r>
        <w:rPr>
          <w:noProof/>
        </w:rPr>
      </w:r>
      <w:r>
        <w:rPr>
          <w:noProof/>
        </w:rPr>
        <w:fldChar w:fldCharType="separate"/>
      </w:r>
      <w:r>
        <w:rPr>
          <w:noProof/>
        </w:rPr>
        <w:t>2</w:t>
      </w:r>
      <w:r>
        <w:rPr>
          <w:noProof/>
        </w:rPr>
        <w:fldChar w:fldCharType="end"/>
      </w:r>
    </w:p>
    <w:p w14:paraId="4100E5F0" w14:textId="503624EA" w:rsidR="006F71F1" w:rsidRDefault="006F71F1">
      <w:pPr>
        <w:pStyle w:val="TOC3"/>
        <w:tabs>
          <w:tab w:val="left" w:pos="1440"/>
          <w:tab w:val="right" w:leader="dot" w:pos="10338"/>
        </w:tabs>
        <w:rPr>
          <w:rFonts w:eastAsiaTheme="minorEastAsia"/>
          <w:noProof/>
        </w:rPr>
      </w:pPr>
      <w:r>
        <w:rPr>
          <w:noProof/>
        </w:rPr>
        <w:t>2.1.1</w:t>
      </w:r>
      <w:r>
        <w:rPr>
          <w:rFonts w:eastAsiaTheme="minorEastAsia"/>
          <w:noProof/>
        </w:rPr>
        <w:tab/>
      </w:r>
      <w:r>
        <w:rPr>
          <w:noProof/>
        </w:rPr>
        <w:t>Recommendations</w:t>
      </w:r>
      <w:r>
        <w:rPr>
          <w:noProof/>
        </w:rPr>
        <w:tab/>
      </w:r>
      <w:r>
        <w:rPr>
          <w:noProof/>
        </w:rPr>
        <w:fldChar w:fldCharType="begin"/>
      </w:r>
      <w:r>
        <w:rPr>
          <w:noProof/>
        </w:rPr>
        <w:instrText xml:space="preserve"> PAGEREF _Toc6148513 \h </w:instrText>
      </w:r>
      <w:r>
        <w:rPr>
          <w:noProof/>
        </w:rPr>
      </w:r>
      <w:r>
        <w:rPr>
          <w:noProof/>
        </w:rPr>
        <w:fldChar w:fldCharType="separate"/>
      </w:r>
      <w:r>
        <w:rPr>
          <w:noProof/>
        </w:rPr>
        <w:t>2</w:t>
      </w:r>
      <w:r>
        <w:rPr>
          <w:noProof/>
        </w:rPr>
        <w:fldChar w:fldCharType="end"/>
      </w:r>
    </w:p>
    <w:p w14:paraId="5A81F86F" w14:textId="39A34094" w:rsidR="006F71F1" w:rsidRDefault="006F71F1">
      <w:pPr>
        <w:pStyle w:val="TOC3"/>
        <w:tabs>
          <w:tab w:val="left" w:pos="1440"/>
          <w:tab w:val="right" w:leader="dot" w:pos="10338"/>
        </w:tabs>
        <w:rPr>
          <w:rFonts w:eastAsiaTheme="minorEastAsia"/>
          <w:noProof/>
        </w:rPr>
      </w:pPr>
      <w:r>
        <w:rPr>
          <w:noProof/>
        </w:rPr>
        <w:t>2.1.2</w:t>
      </w:r>
      <w:r>
        <w:rPr>
          <w:rFonts w:eastAsiaTheme="minorEastAsia"/>
          <w:noProof/>
        </w:rPr>
        <w:tab/>
      </w:r>
      <w:r>
        <w:rPr>
          <w:noProof/>
        </w:rPr>
        <w:t>Actions</w:t>
      </w:r>
      <w:r>
        <w:rPr>
          <w:noProof/>
        </w:rPr>
        <w:tab/>
      </w:r>
      <w:r>
        <w:rPr>
          <w:noProof/>
        </w:rPr>
        <w:fldChar w:fldCharType="begin"/>
      </w:r>
      <w:r>
        <w:rPr>
          <w:noProof/>
        </w:rPr>
        <w:instrText xml:space="preserve"> PAGEREF _Toc6148514 \h </w:instrText>
      </w:r>
      <w:r>
        <w:rPr>
          <w:noProof/>
        </w:rPr>
      </w:r>
      <w:r>
        <w:rPr>
          <w:noProof/>
        </w:rPr>
        <w:fldChar w:fldCharType="separate"/>
      </w:r>
      <w:r>
        <w:rPr>
          <w:noProof/>
        </w:rPr>
        <w:t>3</w:t>
      </w:r>
      <w:r>
        <w:rPr>
          <w:noProof/>
        </w:rPr>
        <w:fldChar w:fldCharType="end"/>
      </w:r>
    </w:p>
    <w:p w14:paraId="4724A8C5" w14:textId="018628FA" w:rsidR="006F71F1" w:rsidRDefault="006F71F1">
      <w:pPr>
        <w:pStyle w:val="TOC2"/>
        <w:tabs>
          <w:tab w:val="left" w:pos="960"/>
          <w:tab w:val="right" w:leader="dot" w:pos="10338"/>
        </w:tabs>
        <w:rPr>
          <w:rFonts w:eastAsiaTheme="minorEastAsia"/>
          <w:b w:val="0"/>
          <w:noProof/>
        </w:rPr>
      </w:pPr>
      <w:r>
        <w:rPr>
          <w:noProof/>
        </w:rPr>
        <w:t>2.2</w:t>
      </w:r>
      <w:r>
        <w:rPr>
          <w:rFonts w:eastAsiaTheme="minorEastAsia"/>
          <w:b w:val="0"/>
          <w:noProof/>
        </w:rPr>
        <w:tab/>
      </w:r>
      <w:r>
        <w:rPr>
          <w:noProof/>
        </w:rPr>
        <w:t>WIGOS Standard Review</w:t>
      </w:r>
      <w:r>
        <w:rPr>
          <w:noProof/>
        </w:rPr>
        <w:tab/>
      </w:r>
      <w:r>
        <w:rPr>
          <w:noProof/>
        </w:rPr>
        <w:fldChar w:fldCharType="begin"/>
      </w:r>
      <w:r>
        <w:rPr>
          <w:noProof/>
        </w:rPr>
        <w:instrText xml:space="preserve"> PAGEREF _Toc6148515 \h </w:instrText>
      </w:r>
      <w:r>
        <w:rPr>
          <w:noProof/>
        </w:rPr>
      </w:r>
      <w:r>
        <w:rPr>
          <w:noProof/>
        </w:rPr>
        <w:fldChar w:fldCharType="separate"/>
      </w:r>
      <w:r>
        <w:rPr>
          <w:noProof/>
        </w:rPr>
        <w:t>3</w:t>
      </w:r>
      <w:r>
        <w:rPr>
          <w:noProof/>
        </w:rPr>
        <w:fldChar w:fldCharType="end"/>
      </w:r>
    </w:p>
    <w:p w14:paraId="646B5D5D" w14:textId="55BFEB09" w:rsidR="006F71F1" w:rsidRDefault="006F71F1">
      <w:pPr>
        <w:pStyle w:val="TOC3"/>
        <w:tabs>
          <w:tab w:val="left" w:pos="1440"/>
          <w:tab w:val="right" w:leader="dot" w:pos="10338"/>
        </w:tabs>
        <w:rPr>
          <w:rFonts w:eastAsiaTheme="minorEastAsia"/>
          <w:noProof/>
        </w:rPr>
      </w:pPr>
      <w:r>
        <w:rPr>
          <w:noProof/>
        </w:rPr>
        <w:t>2.2.1</w:t>
      </w:r>
      <w:r>
        <w:rPr>
          <w:rFonts w:eastAsiaTheme="minorEastAsia"/>
          <w:noProof/>
        </w:rPr>
        <w:tab/>
      </w:r>
      <w:r>
        <w:rPr>
          <w:noProof/>
        </w:rPr>
        <w:t>3. Station/Platform</w:t>
      </w:r>
      <w:r>
        <w:rPr>
          <w:noProof/>
        </w:rPr>
        <w:tab/>
      </w:r>
      <w:r>
        <w:rPr>
          <w:noProof/>
        </w:rPr>
        <w:fldChar w:fldCharType="begin"/>
      </w:r>
      <w:r>
        <w:rPr>
          <w:noProof/>
        </w:rPr>
        <w:instrText xml:space="preserve"> PAGEREF _Toc6148516 \h </w:instrText>
      </w:r>
      <w:r>
        <w:rPr>
          <w:noProof/>
        </w:rPr>
      </w:r>
      <w:r>
        <w:rPr>
          <w:noProof/>
        </w:rPr>
        <w:fldChar w:fldCharType="separate"/>
      </w:r>
      <w:r>
        <w:rPr>
          <w:noProof/>
        </w:rPr>
        <w:t>3</w:t>
      </w:r>
      <w:r>
        <w:rPr>
          <w:noProof/>
        </w:rPr>
        <w:fldChar w:fldCharType="end"/>
      </w:r>
    </w:p>
    <w:p w14:paraId="7CD4582F" w14:textId="76B599CB" w:rsidR="006F71F1" w:rsidRDefault="000E0BA4" w:rsidP="0061480F">
      <w:pPr>
        <w:pStyle w:val="Heading1"/>
        <w:numPr>
          <w:ilvl w:val="0"/>
          <w:numId w:val="0"/>
        </w:numPr>
        <w:jc w:val="both"/>
      </w:pPr>
      <w:r>
        <w:fldChar w:fldCharType="end"/>
      </w:r>
    </w:p>
    <w:p w14:paraId="577E3BB0" w14:textId="65CDF631" w:rsidR="0061480F" w:rsidRPr="006F71F1" w:rsidRDefault="006F71F1" w:rsidP="006F71F1">
      <w:pPr>
        <w:spacing w:after="200" w:line="276" w:lineRule="auto"/>
        <w:rPr>
          <w:b/>
          <w:caps/>
        </w:rPr>
      </w:pPr>
      <w:r>
        <w:br w:type="page"/>
      </w:r>
      <w:bookmarkStart w:id="0" w:name="_GoBack"/>
      <w:bookmarkEnd w:id="0"/>
    </w:p>
    <w:p w14:paraId="372FEC2E" w14:textId="77777777" w:rsidR="006F71F1" w:rsidRDefault="006F71F1" w:rsidP="006F71F1">
      <w:pPr>
        <w:pStyle w:val="Heading1"/>
        <w:numPr>
          <w:ilvl w:val="0"/>
          <w:numId w:val="0"/>
        </w:numPr>
        <w:ind w:left="851"/>
        <w:jc w:val="both"/>
      </w:pPr>
      <w:bookmarkStart w:id="1" w:name="_Toc6148510"/>
    </w:p>
    <w:p w14:paraId="20C4BE22" w14:textId="42E3C601" w:rsidR="00113F0A" w:rsidRDefault="00DA3D51" w:rsidP="006343CB">
      <w:pPr>
        <w:pStyle w:val="Heading1"/>
        <w:jc w:val="both"/>
      </w:pPr>
      <w:r w:rsidRPr="00466DA6">
        <w:t>Introduction</w:t>
      </w:r>
      <w:bookmarkEnd w:id="1"/>
    </w:p>
    <w:p w14:paraId="36BEE71C" w14:textId="77777777" w:rsidR="006F71F1" w:rsidRDefault="006F71F1" w:rsidP="006F71F1">
      <w:r>
        <w:t xml:space="preserve">The following document presents the outcome conclusions and recommendations after a review of the WIGOS Metadata Standard edition 2017 by the CGMS Task Force on Metadata. The WIGOS Metadata standard has been reviewed to assess if the standard in its current version can be used to describe Satellite observations. </w:t>
      </w:r>
    </w:p>
    <w:p w14:paraId="54B4DEF5" w14:textId="77777777" w:rsidR="006F71F1" w:rsidRPr="006F71F1" w:rsidRDefault="006F71F1" w:rsidP="006F71F1"/>
    <w:p w14:paraId="39DA4947" w14:textId="77777777" w:rsidR="00113F0A" w:rsidRPr="00B827AF" w:rsidRDefault="00CA04E4" w:rsidP="006343CB">
      <w:pPr>
        <w:pStyle w:val="Heading1"/>
        <w:jc w:val="both"/>
      </w:pPr>
      <w:bookmarkStart w:id="2" w:name="_Ref451789556"/>
      <w:bookmarkStart w:id="3" w:name="_Toc6148511"/>
      <w:r w:rsidRPr="00B827AF">
        <w:t>References</w:t>
      </w:r>
      <w:bookmarkEnd w:id="2"/>
      <w:bookmarkEnd w:id="3"/>
    </w:p>
    <w:p w14:paraId="0639EE55" w14:textId="77777777" w:rsidR="006F71F1" w:rsidRDefault="006F71F1" w:rsidP="006F71F1">
      <w:pPr>
        <w:rPr>
          <w:rFonts w:eastAsia="Times New Roman"/>
        </w:rPr>
      </w:pPr>
      <w:r>
        <w:t>WIGOS Standard edition 2017</w:t>
      </w:r>
      <w:r w:rsidR="00634A4F">
        <w:t>:</w:t>
      </w:r>
      <w:r>
        <w:t xml:space="preserve"> </w:t>
      </w:r>
      <w:hyperlink r:id="rId14" w:history="1">
        <w:r>
          <w:rPr>
            <w:rStyle w:val="Hyperlink"/>
          </w:rPr>
          <w:t>https://library.wmo.int/doc_num.php?explnum_id=3653</w:t>
        </w:r>
      </w:hyperlink>
    </w:p>
    <w:p w14:paraId="7778D591" w14:textId="77777777" w:rsidR="00634A4F" w:rsidRPr="00C01A7D" w:rsidRDefault="00C01A7D" w:rsidP="006343CB">
      <w:pPr>
        <w:jc w:val="both"/>
      </w:pPr>
      <w:r>
        <w:t xml:space="preserve">OSCAR Space-based capabilities: </w:t>
      </w:r>
      <w:hyperlink r:id="rId15" w:history="1">
        <w:r w:rsidR="00965622" w:rsidRPr="00FC0FC9">
          <w:rPr>
            <w:rStyle w:val="Hyperlink"/>
          </w:rPr>
          <w:t>https://www.wmo-sat.info/oscar/spacecapabilities</w:t>
        </w:r>
      </w:hyperlink>
      <w:r w:rsidR="00965622">
        <w:t xml:space="preserve"> </w:t>
      </w:r>
    </w:p>
    <w:p w14:paraId="71A61FB2" w14:textId="77777777" w:rsidR="006F71F1" w:rsidRDefault="006F71F1" w:rsidP="006F71F1">
      <w:pPr>
        <w:pStyle w:val="Heading2"/>
      </w:pPr>
      <w:bookmarkStart w:id="4" w:name="_Toc6148512"/>
      <w:r>
        <w:t>Recommendations/Actions summary</w:t>
      </w:r>
      <w:bookmarkEnd w:id="4"/>
    </w:p>
    <w:p w14:paraId="0D1AF1F8" w14:textId="77777777" w:rsidR="006F71F1" w:rsidRDefault="006F71F1" w:rsidP="006F71F1"/>
    <w:p w14:paraId="5DC165C6" w14:textId="77777777" w:rsidR="006F71F1" w:rsidRDefault="006F71F1" w:rsidP="006F71F1">
      <w:r>
        <w:t>This chapter summarizes and regroups all the recommendations/actions derived from the WIGOS assessment.</w:t>
      </w:r>
    </w:p>
    <w:p w14:paraId="5F6A3CFC" w14:textId="77777777" w:rsidR="006F71F1" w:rsidRDefault="006F71F1" w:rsidP="006F71F1">
      <w:pPr>
        <w:pStyle w:val="Heading3"/>
      </w:pPr>
      <w:bookmarkStart w:id="5" w:name="_Toc6148513"/>
      <w:r>
        <w:t>Recommendations</w:t>
      </w:r>
      <w:bookmarkEnd w:id="5"/>
    </w:p>
    <w:p w14:paraId="09B28A82" w14:textId="77777777" w:rsidR="006F71F1" w:rsidRDefault="006F71F1" w:rsidP="006F71F1"/>
    <w:p w14:paraId="2178537A" w14:textId="77777777" w:rsidR="006F71F1" w:rsidRDefault="006F71F1" w:rsidP="006F71F1">
      <w:pPr>
        <w:pStyle w:val="ListParagraph"/>
        <w:numPr>
          <w:ilvl w:val="0"/>
          <w:numId w:val="18"/>
        </w:numPr>
        <w:spacing w:line="276" w:lineRule="auto"/>
        <w:contextualSpacing w:val="0"/>
      </w:pPr>
      <w:r w:rsidRPr="00D97118">
        <w:t xml:space="preserve">Add the following extension to the definition: “In the case of a satellite observation, the station/platform model is the satellite used, </w:t>
      </w:r>
      <w:proofErr w:type="spellStart"/>
      <w:r w:rsidRPr="00D97118">
        <w:t>ie</w:t>
      </w:r>
      <w:proofErr w:type="spellEnd"/>
      <w:r w:rsidRPr="00D97118">
        <w:t xml:space="preserve"> Himawari-8, GEOS-17, Meteosat-11”.</w:t>
      </w:r>
    </w:p>
    <w:p w14:paraId="20273648" w14:textId="77777777" w:rsidR="006F71F1" w:rsidRPr="00D97118" w:rsidRDefault="006F71F1" w:rsidP="006F71F1">
      <w:pPr>
        <w:pStyle w:val="ListParagraph"/>
        <w:contextualSpacing w:val="0"/>
      </w:pPr>
    </w:p>
    <w:p w14:paraId="1B5A1C29" w14:textId="77777777" w:rsidR="006F71F1" w:rsidRDefault="006F71F1" w:rsidP="006F71F1">
      <w:pPr>
        <w:pStyle w:val="ListParagraph"/>
        <w:numPr>
          <w:ilvl w:val="0"/>
          <w:numId w:val="18"/>
        </w:numPr>
        <w:spacing w:line="276" w:lineRule="auto"/>
      </w:pPr>
      <w:r w:rsidRPr="00D97118">
        <w:t>Add Platform (</w:t>
      </w:r>
      <w:proofErr w:type="spellStart"/>
      <w:r w:rsidRPr="00D97118">
        <w:t>ie</w:t>
      </w:r>
      <w:proofErr w:type="spellEnd"/>
      <w:r w:rsidRPr="00D97118">
        <w:t>, “Station/Platform”) in the 3-09 definition like the other 3-0x information definitions.</w:t>
      </w:r>
    </w:p>
    <w:p w14:paraId="6AF7069E" w14:textId="77777777" w:rsidR="006F71F1" w:rsidRPr="00D97118" w:rsidRDefault="006F71F1" w:rsidP="006F71F1"/>
    <w:p w14:paraId="21C5BE4E" w14:textId="77777777" w:rsidR="006F71F1" w:rsidRDefault="006F71F1" w:rsidP="006F71F1">
      <w:pPr>
        <w:pStyle w:val="ListParagraph"/>
        <w:numPr>
          <w:ilvl w:val="0"/>
          <w:numId w:val="18"/>
        </w:numPr>
        <w:spacing w:line="276" w:lineRule="auto"/>
      </w:pPr>
      <w:r w:rsidRPr="00D97118">
        <w:t>The CGMS TFMI recommends to add the orbit type (sun-synchronous, geo-synchronous, …) in the WIGOS standard to qualifying the Satellite platform and create a code-list as necessary.</w:t>
      </w:r>
    </w:p>
    <w:p w14:paraId="3A22872F" w14:textId="77777777" w:rsidR="006F71F1" w:rsidRPr="00D97118" w:rsidRDefault="006F71F1" w:rsidP="006F71F1"/>
    <w:p w14:paraId="59A8EF8A" w14:textId="77777777" w:rsidR="006F71F1" w:rsidRDefault="006F71F1" w:rsidP="006F71F1">
      <w:pPr>
        <w:pStyle w:val="ListParagraph"/>
        <w:numPr>
          <w:ilvl w:val="0"/>
          <w:numId w:val="18"/>
        </w:numPr>
        <w:spacing w:line="276" w:lineRule="auto"/>
        <w:jc w:val="both"/>
      </w:pPr>
      <w:r w:rsidRPr="00D97118">
        <w:t>The CGMS TFMI proposes to allow creating channels in the WIGOS standard for satellite observations. Provide guidance to create channels and qualify channels in WIGOS using a name and the central wave length and the spectral interval. Liaising with ICG WIGOS TT-WMD is necessary to define if it should be included in WIGOS or WMDR.</w:t>
      </w:r>
    </w:p>
    <w:p w14:paraId="40FA5654" w14:textId="77777777" w:rsidR="006F71F1" w:rsidRPr="00D97118" w:rsidRDefault="006F71F1" w:rsidP="006F71F1">
      <w:pPr>
        <w:jc w:val="both"/>
      </w:pPr>
    </w:p>
    <w:p w14:paraId="5ECE9C25" w14:textId="77777777" w:rsidR="006F71F1" w:rsidRDefault="006F71F1" w:rsidP="006F71F1">
      <w:pPr>
        <w:pStyle w:val="ListParagraph"/>
        <w:numPr>
          <w:ilvl w:val="0"/>
          <w:numId w:val="18"/>
        </w:numPr>
        <w:spacing w:line="276" w:lineRule="auto"/>
      </w:pPr>
      <w:r w:rsidRPr="00D97118">
        <w:t>The CGMS TFMI recommends to make 7-06 conditional with the condition of becoming mandatory for satellite observations.</w:t>
      </w:r>
    </w:p>
    <w:p w14:paraId="37492A28" w14:textId="77777777" w:rsidR="006F71F1" w:rsidRPr="00D97118" w:rsidRDefault="006F71F1" w:rsidP="006F71F1"/>
    <w:p w14:paraId="0CE31DE5" w14:textId="77777777" w:rsidR="006F71F1" w:rsidRPr="00D97118" w:rsidRDefault="006F71F1" w:rsidP="006F71F1">
      <w:pPr>
        <w:pStyle w:val="ListParagraph"/>
        <w:numPr>
          <w:ilvl w:val="0"/>
          <w:numId w:val="18"/>
        </w:numPr>
        <w:spacing w:line="276" w:lineRule="auto"/>
      </w:pPr>
      <w:r w:rsidRPr="00D97118">
        <w:t xml:space="preserve">The CGMS TFMI proposes to make 7-09 aggregation period conditional (mandatory for surface observations) as it is not relevant for satellite observations. </w:t>
      </w:r>
    </w:p>
    <w:p w14:paraId="7FFE9A1A" w14:textId="77777777" w:rsidR="006F71F1" w:rsidRDefault="006F71F1" w:rsidP="006F71F1">
      <w:pPr>
        <w:pStyle w:val="Heading3"/>
      </w:pPr>
      <w:bookmarkStart w:id="6" w:name="_Toc6148514"/>
      <w:r>
        <w:t>Actions</w:t>
      </w:r>
      <w:bookmarkEnd w:id="6"/>
    </w:p>
    <w:p w14:paraId="656AD553" w14:textId="77777777" w:rsidR="006F71F1" w:rsidRPr="006F71F1" w:rsidRDefault="006F71F1" w:rsidP="006F71F1"/>
    <w:p w14:paraId="4E86B0FC" w14:textId="77777777" w:rsidR="006F71F1" w:rsidRPr="00D97118" w:rsidRDefault="006F71F1" w:rsidP="006F71F1">
      <w:pPr>
        <w:pStyle w:val="ListParagraph"/>
        <w:numPr>
          <w:ilvl w:val="0"/>
          <w:numId w:val="19"/>
        </w:numPr>
        <w:spacing w:line="276" w:lineRule="auto"/>
        <w:jc w:val="both"/>
      </w:pPr>
      <w:r w:rsidRPr="00D97118">
        <w:lastRenderedPageBreak/>
        <w:t>CGMS TFMI to liaise with the WMO ICG WIGOS TT-WMD to discuss the necessity of a WIGOS identifier for Satellite Platform (GOES17, METEOSAT11, …) and define which process should be applied to create satellite WIGOS identifiers.</w:t>
      </w:r>
    </w:p>
    <w:p w14:paraId="2040999A" w14:textId="77777777" w:rsidR="006F71F1" w:rsidRPr="006F71F1" w:rsidRDefault="006F71F1" w:rsidP="006F71F1"/>
    <w:p w14:paraId="69516B8E" w14:textId="77777777" w:rsidR="006F71F1" w:rsidRPr="000B6E09" w:rsidRDefault="006F71F1" w:rsidP="006F71F1">
      <w:pPr>
        <w:pStyle w:val="Heading2"/>
      </w:pPr>
      <w:bookmarkStart w:id="7" w:name="_Toc6148515"/>
      <w:r w:rsidRPr="000B6E09">
        <w:t>WIGOS Standard Review</w:t>
      </w:r>
      <w:bookmarkEnd w:id="7"/>
    </w:p>
    <w:p w14:paraId="739812C8" w14:textId="77777777" w:rsidR="006F71F1" w:rsidRDefault="006F71F1" w:rsidP="006F71F1"/>
    <w:p w14:paraId="2C156796" w14:textId="77777777" w:rsidR="006F71F1" w:rsidRDefault="006F71F1" w:rsidP="006F71F1">
      <w:r>
        <w:t>The review follows the WIGOS Standard data model structure. All parts of the WIGOS Standards that are not discussed in the document contain enough information to describe satellite observations. The points below have been raised by the CGMS Task Force on Metadata and derived into recommendations that will be submitted to Inter-Commission Coordination Group on WIGOS Task Team in WIGOS Metadata (ICG WIGOS TT-WMD).</w:t>
      </w:r>
    </w:p>
    <w:p w14:paraId="4C33B2BE" w14:textId="77777777" w:rsidR="006F71F1" w:rsidRDefault="006F71F1" w:rsidP="006F71F1"/>
    <w:p w14:paraId="765D0746" w14:textId="77777777" w:rsidR="006F71F1" w:rsidRDefault="006F71F1" w:rsidP="006F71F1">
      <w:pPr>
        <w:pStyle w:val="Heading3"/>
      </w:pPr>
      <w:bookmarkStart w:id="8" w:name="_Toc6148516"/>
      <w:r>
        <w:t>3. Station/Platform</w:t>
      </w:r>
      <w:bookmarkEnd w:id="8"/>
    </w:p>
    <w:p w14:paraId="69ED09FA" w14:textId="77777777" w:rsidR="006F71F1" w:rsidRPr="007F5342" w:rsidRDefault="006F71F1" w:rsidP="006F71F1">
      <w:pPr>
        <w:pStyle w:val="Heading4"/>
        <w:keepLines/>
        <w:numPr>
          <w:ilvl w:val="0"/>
          <w:numId w:val="2"/>
        </w:numPr>
        <w:tabs>
          <w:tab w:val="clear" w:pos="851"/>
        </w:tabs>
        <w:spacing w:before="280" w:after="80" w:line="276" w:lineRule="auto"/>
        <w:ind w:left="720" w:hanging="360"/>
        <w:contextualSpacing/>
      </w:pPr>
      <w:r>
        <w:t xml:space="preserve">WIGOS Identifier </w:t>
      </w:r>
    </w:p>
    <w:p w14:paraId="45A4BE45" w14:textId="77777777" w:rsidR="006F71F1" w:rsidRDefault="006F71F1" w:rsidP="006F71F1">
      <w:pPr>
        <w:jc w:val="both"/>
      </w:pPr>
    </w:p>
    <w:p w14:paraId="5C243FF8" w14:textId="77777777" w:rsidR="006F71F1" w:rsidRDefault="006F71F1" w:rsidP="006F71F1">
      <w:pPr>
        <w:jc w:val="both"/>
      </w:pPr>
      <w:r>
        <w:t>The CGMS TFMI has some questions regarding the generation of the WIGOS identifiers for Satellite Platforms. It is not understood if it is necessary to define WIGOS identifiers for Satellite platforms. It is understood the WIGOS identifiers have to be defined for Surface station following a defined process and codification (</w:t>
      </w:r>
      <w:hyperlink r:id="rId16" w:history="1">
        <w:r w:rsidRPr="007F5342">
          <w:rPr>
            <w:b/>
            <w:color w:val="0000FF"/>
            <w:u w:val="single"/>
            <w:lang w:val="en-GB"/>
          </w:rPr>
          <w:t>https://wiswiki.wmo.int/tiki-index.php?page=WIGOS-Identifiers</w:t>
        </w:r>
      </w:hyperlink>
      <w:r w:rsidRPr="007F5342">
        <w:rPr>
          <w:b/>
          <w:color w:val="0000FF"/>
          <w:u w:val="single"/>
          <w:lang w:val="en-GB"/>
        </w:rPr>
        <w:t xml:space="preserve">) </w:t>
      </w:r>
      <w:r w:rsidRPr="004F37EF">
        <w:t>should it be as well done for Satellite platforms and following which process.</w:t>
      </w:r>
      <w:r>
        <w:t xml:space="preserve"> The Task Force therefore decided to bring that question to the WMO ICG WIGOS TT-WMD.</w:t>
      </w:r>
    </w:p>
    <w:p w14:paraId="75B7044D" w14:textId="77777777" w:rsidR="006F71F1" w:rsidRDefault="006F71F1" w:rsidP="006F71F1">
      <w:pPr>
        <w:jc w:val="both"/>
      </w:pPr>
    </w:p>
    <w:p w14:paraId="092CFDCE" w14:textId="77777777" w:rsidR="006F71F1" w:rsidRPr="00290768" w:rsidRDefault="006F71F1" w:rsidP="006F71F1">
      <w:pPr>
        <w:jc w:val="both"/>
        <w:rPr>
          <w:b/>
        </w:rPr>
      </w:pPr>
      <w:r>
        <w:rPr>
          <w:b/>
        </w:rPr>
        <w:t>Action: CGMS TFMI to liaise with the WMO ICG WIGOS TT-WMD to discuss the necessity of a WIGOS identifier for Satellite Platform (GOES17, METEOSAT11, …) and define which process should be applied to create satellite WIGOS identifiers.</w:t>
      </w:r>
    </w:p>
    <w:p w14:paraId="1E1176D2" w14:textId="77777777" w:rsidR="006F71F1" w:rsidRDefault="006F71F1" w:rsidP="006F71F1">
      <w:pPr>
        <w:pStyle w:val="Heading4"/>
        <w:keepLines/>
        <w:numPr>
          <w:ilvl w:val="0"/>
          <w:numId w:val="2"/>
        </w:numPr>
        <w:tabs>
          <w:tab w:val="clear" w:pos="851"/>
        </w:tabs>
        <w:spacing w:before="280" w:after="80" w:line="276" w:lineRule="auto"/>
        <w:ind w:left="720" w:hanging="360"/>
        <w:contextualSpacing/>
      </w:pPr>
      <w:r>
        <w:t>Station/platform (3.)</w:t>
      </w:r>
    </w:p>
    <w:p w14:paraId="1F08057F" w14:textId="77777777" w:rsidR="006F71F1" w:rsidRDefault="006F71F1" w:rsidP="006F71F1">
      <w:pPr>
        <w:pStyle w:val="ListParagraph"/>
      </w:pPr>
    </w:p>
    <w:p w14:paraId="11C79D40" w14:textId="77777777" w:rsidR="006F71F1" w:rsidRDefault="006F71F1" w:rsidP="006F71F1">
      <w:pPr>
        <w:numPr>
          <w:ilvl w:val="0"/>
          <w:numId w:val="20"/>
        </w:numPr>
        <w:spacing w:line="276" w:lineRule="auto"/>
      </w:pPr>
      <w:r>
        <w:t>3-05 (Station/platform model)</w:t>
      </w:r>
    </w:p>
    <w:p w14:paraId="31E857FF" w14:textId="77777777" w:rsidR="006F71F1" w:rsidRDefault="006F71F1" w:rsidP="006F71F1">
      <w:pPr>
        <w:ind w:left="720"/>
      </w:pPr>
    </w:p>
    <w:p w14:paraId="3984B0DF" w14:textId="77777777" w:rsidR="006F71F1" w:rsidRDefault="006F71F1" w:rsidP="006F71F1">
      <w:r>
        <w:t xml:space="preserve">The definition for 3-05 is not clear from the satellite community point of view and especially when applied to satellite. CGMS TFMI proposes to add satellite platform examples in the definition of 3-05 </w:t>
      </w:r>
      <w:proofErr w:type="spellStart"/>
      <w:r>
        <w:t>an</w:t>
      </w:r>
      <w:proofErr w:type="spellEnd"/>
      <w:r>
        <w:t xml:space="preserve"> to update the definition as follow: “</w:t>
      </w:r>
      <w:bookmarkStart w:id="9" w:name="OLE_LINK1"/>
      <w:bookmarkStart w:id="10" w:name="OLE_LINK2"/>
      <w:r>
        <w:t xml:space="preserve">In the case of a satellite observation, the station/platform model is the satellite used, </w:t>
      </w:r>
      <w:proofErr w:type="spellStart"/>
      <w:r>
        <w:t>ie</w:t>
      </w:r>
      <w:proofErr w:type="spellEnd"/>
      <w:r>
        <w:t xml:space="preserve"> Himawari-8, GEOS-17, Meteosat-11</w:t>
      </w:r>
      <w:bookmarkEnd w:id="9"/>
      <w:bookmarkEnd w:id="10"/>
      <w:r>
        <w:t>.</w:t>
      </w:r>
    </w:p>
    <w:p w14:paraId="32822FAF" w14:textId="77777777" w:rsidR="006F71F1" w:rsidRDefault="006F71F1" w:rsidP="006F71F1">
      <w:pPr>
        <w:ind w:left="360"/>
      </w:pPr>
    </w:p>
    <w:p w14:paraId="476C09CA" w14:textId="77777777" w:rsidR="006F71F1" w:rsidRPr="00D019B9" w:rsidRDefault="006F71F1" w:rsidP="006F71F1">
      <w:pPr>
        <w:rPr>
          <w:b/>
        </w:rPr>
      </w:pPr>
      <w:r w:rsidRPr="00D019B9">
        <w:rPr>
          <w:b/>
        </w:rPr>
        <w:t xml:space="preserve">Recommendation: Add the following </w:t>
      </w:r>
      <w:r>
        <w:rPr>
          <w:b/>
        </w:rPr>
        <w:t xml:space="preserve">extension to the definition: </w:t>
      </w:r>
      <w:r w:rsidRPr="00D019B9">
        <w:rPr>
          <w:b/>
        </w:rPr>
        <w:t>“</w:t>
      </w:r>
      <w:r>
        <w:t xml:space="preserve">In the case of a satellite observation, the station/platform model is the satellite used, </w:t>
      </w:r>
      <w:proofErr w:type="spellStart"/>
      <w:r>
        <w:t>ie</w:t>
      </w:r>
      <w:proofErr w:type="spellEnd"/>
      <w:r>
        <w:t xml:space="preserve"> Himawari-8, GEOS-17, Meteosat-11”.</w:t>
      </w:r>
    </w:p>
    <w:p w14:paraId="16C07396" w14:textId="77777777" w:rsidR="006F71F1" w:rsidRPr="00EC27EA" w:rsidRDefault="006F71F1" w:rsidP="006F71F1">
      <w:pPr>
        <w:rPr>
          <w:color w:val="FF0000"/>
        </w:rPr>
      </w:pPr>
    </w:p>
    <w:p w14:paraId="701EF5DD" w14:textId="77777777" w:rsidR="006F71F1" w:rsidRDefault="006F71F1" w:rsidP="006F71F1">
      <w:pPr>
        <w:numPr>
          <w:ilvl w:val="0"/>
          <w:numId w:val="20"/>
        </w:numPr>
        <w:spacing w:line="276" w:lineRule="auto"/>
      </w:pPr>
      <w:r>
        <w:t xml:space="preserve">3-09 (Station operating status) </w:t>
      </w:r>
    </w:p>
    <w:p w14:paraId="6ECB1E36" w14:textId="77777777" w:rsidR="006F71F1" w:rsidRDefault="006F71F1" w:rsidP="006F71F1">
      <w:pPr>
        <w:ind w:left="720"/>
      </w:pPr>
    </w:p>
    <w:p w14:paraId="0152F26F" w14:textId="77777777" w:rsidR="006F71F1" w:rsidRDefault="006F71F1" w:rsidP="006F71F1">
      <w:r>
        <w:t>All 3-x definition are qualifying “Station/platform” except 3-09 that is only referring to Station. It is proposed to add platform in the definition to align it with the rest of the definition</w:t>
      </w:r>
    </w:p>
    <w:p w14:paraId="662B46B1" w14:textId="77777777" w:rsidR="006F71F1" w:rsidRDefault="006F71F1" w:rsidP="006F71F1"/>
    <w:p w14:paraId="2543E140" w14:textId="77777777" w:rsidR="006F71F1" w:rsidRPr="00214042" w:rsidRDefault="006F71F1" w:rsidP="006F71F1">
      <w:pPr>
        <w:rPr>
          <w:b/>
        </w:rPr>
      </w:pPr>
      <w:r w:rsidRPr="00214042">
        <w:rPr>
          <w:b/>
        </w:rPr>
        <w:lastRenderedPageBreak/>
        <w:t>Recommendation: Add Platform (</w:t>
      </w:r>
      <w:proofErr w:type="spellStart"/>
      <w:r w:rsidRPr="00214042">
        <w:rPr>
          <w:b/>
        </w:rPr>
        <w:t>ie</w:t>
      </w:r>
      <w:proofErr w:type="spellEnd"/>
      <w:r w:rsidRPr="00214042">
        <w:rPr>
          <w:b/>
        </w:rPr>
        <w:t>, “Station/Platform”) in the 3-09 definition like the other 3-</w:t>
      </w:r>
      <w:r>
        <w:rPr>
          <w:b/>
        </w:rPr>
        <w:t>0x</w:t>
      </w:r>
      <w:r w:rsidRPr="00214042">
        <w:rPr>
          <w:b/>
        </w:rPr>
        <w:t xml:space="preserve"> information definitions.</w:t>
      </w:r>
    </w:p>
    <w:p w14:paraId="3825173D" w14:textId="77777777" w:rsidR="006F71F1" w:rsidRDefault="006F71F1" w:rsidP="006F71F1">
      <w:pPr>
        <w:rPr>
          <w:color w:val="FF0000"/>
        </w:rPr>
      </w:pPr>
    </w:p>
    <w:p w14:paraId="01F9417A" w14:textId="77777777" w:rsidR="006F71F1" w:rsidRDefault="006F71F1" w:rsidP="006F71F1">
      <w:pPr>
        <w:pStyle w:val="ListParagraph"/>
        <w:numPr>
          <w:ilvl w:val="0"/>
          <w:numId w:val="20"/>
        </w:numPr>
        <w:spacing w:line="276" w:lineRule="auto"/>
      </w:pPr>
      <w:r w:rsidRPr="00573DEC">
        <w:t xml:space="preserve">Orbit information is missing </w:t>
      </w:r>
      <w:r>
        <w:t>and key for satellites.</w:t>
      </w:r>
    </w:p>
    <w:p w14:paraId="52518F48" w14:textId="77777777" w:rsidR="006F71F1" w:rsidRDefault="006F71F1" w:rsidP="006F71F1"/>
    <w:p w14:paraId="1DF28C36" w14:textId="77777777" w:rsidR="006F71F1" w:rsidRDefault="006F71F1" w:rsidP="006F71F1">
      <w:r>
        <w:t>There is no information for qualifying the orbit of the satellites in the WIGOS standard and it is a key information for satellite platforms. The CGMS TFMI recommends to add the Orbit information in the WIGOS Standard. Discussions with the ICG WIGOS TT-WMD will be organized to define if it should be included in the WIGOS Standard or the WIGOS Metadata Representation WMDR, the XML WIGOS encoding format. It should also be decided if a code list has to be created to control the different types of possible orbits.</w:t>
      </w:r>
    </w:p>
    <w:p w14:paraId="7CF9AFEE" w14:textId="77777777" w:rsidR="006F71F1" w:rsidRDefault="006F71F1" w:rsidP="006F71F1"/>
    <w:p w14:paraId="11DF4622" w14:textId="77777777" w:rsidR="006F71F1" w:rsidRPr="00290768" w:rsidRDefault="006F71F1" w:rsidP="006F71F1">
      <w:pPr>
        <w:rPr>
          <w:b/>
          <w:color w:val="FF0000"/>
        </w:rPr>
      </w:pPr>
      <w:r w:rsidRPr="00A835F8">
        <w:rPr>
          <w:b/>
        </w:rPr>
        <w:t>Recommendation</w:t>
      </w:r>
      <w:r>
        <w:t xml:space="preserve">: </w:t>
      </w:r>
      <w:r w:rsidRPr="000B6E09">
        <w:rPr>
          <w:b/>
        </w:rPr>
        <w:t xml:space="preserve">The CGMS TFMI recommends to add the orbit type (sun-synchronous, geo-synchronous, …) in the WIGOS standard to qualifying the Satellite platform </w:t>
      </w:r>
      <w:r>
        <w:rPr>
          <w:b/>
        </w:rPr>
        <w:t>and create a code-list as necessary.</w:t>
      </w:r>
    </w:p>
    <w:p w14:paraId="3D9245D1" w14:textId="77777777" w:rsidR="006F71F1" w:rsidRDefault="006F71F1" w:rsidP="006F71F1">
      <w:pPr>
        <w:pStyle w:val="Heading4"/>
        <w:keepLines/>
        <w:numPr>
          <w:ilvl w:val="0"/>
          <w:numId w:val="2"/>
        </w:numPr>
        <w:tabs>
          <w:tab w:val="clear" w:pos="851"/>
        </w:tabs>
        <w:spacing w:before="280" w:after="80" w:line="276" w:lineRule="auto"/>
        <w:ind w:left="720" w:hanging="360"/>
        <w:contextualSpacing/>
      </w:pPr>
      <w:r w:rsidRPr="00A835F8">
        <w:t>Instruments and methods of observation</w:t>
      </w:r>
      <w:r>
        <w:t xml:space="preserve"> (5.)</w:t>
      </w:r>
    </w:p>
    <w:p w14:paraId="2F8D36FF" w14:textId="77777777" w:rsidR="006F71F1" w:rsidRDefault="006F71F1" w:rsidP="006F71F1">
      <w:pPr>
        <w:rPr>
          <w:color w:val="FF0000"/>
        </w:rPr>
      </w:pPr>
    </w:p>
    <w:p w14:paraId="5783A6D5" w14:textId="77777777" w:rsidR="006F71F1" w:rsidRPr="0048272C" w:rsidRDefault="006F71F1" w:rsidP="006F71F1">
      <w:pPr>
        <w:pStyle w:val="ListParagraph"/>
        <w:numPr>
          <w:ilvl w:val="0"/>
          <w:numId w:val="20"/>
        </w:numPr>
        <w:spacing w:line="276" w:lineRule="auto"/>
        <w:jc w:val="both"/>
      </w:pPr>
      <w:r>
        <w:rPr>
          <w:rFonts w:ascii="Arial Unicode MS" w:eastAsia="Arial Unicode MS" w:hAnsi="Arial Unicode MS" w:cs="Arial Unicode MS"/>
        </w:rPr>
        <w:t>Define channels for satellite instruments</w:t>
      </w:r>
    </w:p>
    <w:p w14:paraId="70A41D2E" w14:textId="77777777" w:rsidR="006F71F1" w:rsidRPr="00A835F8" w:rsidRDefault="006F71F1" w:rsidP="006F71F1">
      <w:pPr>
        <w:ind w:left="360"/>
        <w:jc w:val="both"/>
      </w:pPr>
    </w:p>
    <w:p w14:paraId="63006BD0" w14:textId="77777777" w:rsidR="006F71F1" w:rsidRPr="00004DF5" w:rsidRDefault="006F71F1" w:rsidP="006F71F1">
      <w:pPr>
        <w:jc w:val="both"/>
        <w:rPr>
          <w:rFonts w:ascii="Times New Roman" w:eastAsia="Times New Roman" w:hAnsi="Times New Roman" w:cs="Times New Roman"/>
        </w:rPr>
      </w:pPr>
      <w:r>
        <w:t>A lot of satellite instruments are measuring radiances (</w:t>
      </w:r>
      <w:r>
        <w:rPr>
          <w:color w:val="222222"/>
          <w:shd w:val="clear" w:color="auto" w:fill="FFFFFF"/>
        </w:rPr>
        <w:t xml:space="preserve">the flux of radiation emitted per unit solid angle in a given direction by a unit area of a source). When characterizing satellite observations, it is an accepted best practice to organize the radiance measurement in channels where one channel corresponds to a particular wavelength bandwidth. In that case the bandwidth is defined by the </w:t>
      </w:r>
      <w:proofErr w:type="spellStart"/>
      <w:r>
        <w:rPr>
          <w:color w:val="222222"/>
          <w:shd w:val="clear" w:color="auto" w:fill="FFFFFF"/>
        </w:rPr>
        <w:t>centre</w:t>
      </w:r>
      <w:proofErr w:type="spellEnd"/>
      <w:r>
        <w:rPr>
          <w:color w:val="222222"/>
          <w:shd w:val="clear" w:color="auto" w:fill="FFFFFF"/>
        </w:rPr>
        <w:t xml:space="preserve"> wavelength of the bandwidth covered by the channel and the channel designated using that information. </w:t>
      </w:r>
      <w:r>
        <w:t xml:space="preserve">For instance, </w:t>
      </w:r>
      <w:proofErr w:type="spellStart"/>
      <w:r>
        <w:t>Meteosat</w:t>
      </w:r>
      <w:proofErr w:type="spellEnd"/>
      <w:r>
        <w:t xml:space="preserve"> has IR10.8 (spectral interval </w:t>
      </w:r>
      <w:r w:rsidRPr="00004DF5">
        <w:rPr>
          <w:color w:val="222222"/>
          <w:shd w:val="clear" w:color="auto" w:fill="FFFFFF"/>
        </w:rPr>
        <w:t>9.80 - 11.8 µm</w:t>
      </w:r>
      <w:r>
        <w:rPr>
          <w:color w:val="222222"/>
          <w:shd w:val="clear" w:color="auto" w:fill="FFFFFF"/>
        </w:rPr>
        <w:t>)</w:t>
      </w:r>
      <w:r>
        <w:t xml:space="preserve">, VIS0.6 (spectral interval </w:t>
      </w:r>
      <w:r w:rsidRPr="00004DF5">
        <w:rPr>
          <w:color w:val="222222"/>
          <w:shd w:val="clear" w:color="auto" w:fill="FFFFFF"/>
        </w:rPr>
        <w:t>0.56 - 0.71 µm</w:t>
      </w:r>
      <w:r>
        <w:rPr>
          <w:color w:val="222222"/>
          <w:shd w:val="clear" w:color="auto" w:fill="FFFFFF"/>
        </w:rPr>
        <w:t>)</w:t>
      </w:r>
      <w:r>
        <w:rPr>
          <w:rFonts w:ascii="Times New Roman" w:eastAsia="Times New Roman" w:hAnsi="Times New Roman" w:cs="Times New Roman"/>
        </w:rPr>
        <w:t xml:space="preserve"> </w:t>
      </w:r>
      <w:r>
        <w:t>channels. That information is essential for the users when providing instrument information. The CGMS TFMI recommends to add that information for satellite observations in the WIGOS standard or the WMDR. It is proposed to study with ICG WIGOS TT-WMD how to implement that change.</w:t>
      </w:r>
    </w:p>
    <w:p w14:paraId="2234FF61" w14:textId="77777777" w:rsidR="006F71F1" w:rsidRDefault="006F71F1" w:rsidP="006F71F1">
      <w:pPr>
        <w:jc w:val="both"/>
      </w:pPr>
    </w:p>
    <w:p w14:paraId="6635E688" w14:textId="77777777" w:rsidR="006F71F1" w:rsidRPr="0078733A" w:rsidRDefault="006F71F1" w:rsidP="006F71F1">
      <w:pPr>
        <w:jc w:val="both"/>
        <w:rPr>
          <w:b/>
        </w:rPr>
      </w:pPr>
      <w:r w:rsidRPr="0078733A">
        <w:rPr>
          <w:b/>
        </w:rPr>
        <w:t>Recommendation: The CGMS TFMI proposes to allow creating channels in the WIGOS standard for satellite observations. Provide guidance to create channels and qualify channels in WIGOS using a name and the central wave length and the spectral interval. Liaising with ICG WIGOS TT-WMD is necessary to define if it should be included in WIGOS or WMDR.</w:t>
      </w:r>
    </w:p>
    <w:p w14:paraId="3CD9D562" w14:textId="77777777" w:rsidR="006F71F1" w:rsidRPr="00CF3ED4" w:rsidRDefault="006F71F1" w:rsidP="006F71F1">
      <w:pPr>
        <w:pStyle w:val="Heading4"/>
        <w:keepLines/>
        <w:numPr>
          <w:ilvl w:val="0"/>
          <w:numId w:val="2"/>
        </w:numPr>
        <w:tabs>
          <w:tab w:val="clear" w:pos="851"/>
        </w:tabs>
        <w:spacing w:before="280" w:after="80" w:line="276" w:lineRule="auto"/>
        <w:ind w:left="720" w:hanging="360"/>
        <w:contextualSpacing/>
      </w:pPr>
      <w:r w:rsidRPr="00CF3ED4">
        <w:t xml:space="preserve">Data Processing and </w:t>
      </w:r>
      <w:r w:rsidRPr="009541B8">
        <w:t>Reporting</w:t>
      </w:r>
      <w:r>
        <w:t xml:space="preserve"> (7.)</w:t>
      </w:r>
    </w:p>
    <w:p w14:paraId="0BDBF29C" w14:textId="77777777" w:rsidR="006F71F1" w:rsidRDefault="006F71F1" w:rsidP="006F71F1">
      <w:pPr>
        <w:ind w:left="720"/>
      </w:pPr>
    </w:p>
    <w:p w14:paraId="0FF714A1" w14:textId="77777777" w:rsidR="006F71F1" w:rsidRDefault="006F71F1" w:rsidP="006F71F1">
      <w:pPr>
        <w:pStyle w:val="ListParagraph"/>
        <w:numPr>
          <w:ilvl w:val="0"/>
          <w:numId w:val="20"/>
        </w:numPr>
        <w:spacing w:line="276" w:lineRule="auto"/>
      </w:pPr>
      <w:r>
        <w:t xml:space="preserve">7-06. Level of Data </w:t>
      </w:r>
    </w:p>
    <w:p w14:paraId="14DF22AF" w14:textId="77777777" w:rsidR="006F71F1" w:rsidRDefault="006F71F1" w:rsidP="006F71F1">
      <w:pPr>
        <w:ind w:left="720"/>
      </w:pPr>
    </w:p>
    <w:p w14:paraId="4F423DE8" w14:textId="77777777" w:rsidR="006F71F1" w:rsidRDefault="006F71F1" w:rsidP="006F71F1">
      <w:r>
        <w:t xml:space="preserve">Very often satellite observations are qualified with level which defines different characteristics of the corresponding observations data (processing, calibration, …). A code </w:t>
      </w:r>
      <w:proofErr w:type="spellStart"/>
      <w:r>
        <w:t>llist</w:t>
      </w:r>
      <w:proofErr w:type="spellEnd"/>
      <w:r>
        <w:t xml:space="preserve"> based on the CEOS levels definition has been created and can be applied to the satellite observations. This information is Optional and the CGMS TFMI recommends to make it Conditional under the condition that is becomes mandatory for satellite observations.</w:t>
      </w:r>
    </w:p>
    <w:p w14:paraId="3B4DDF2C" w14:textId="77777777" w:rsidR="006F71F1" w:rsidRDefault="006F71F1" w:rsidP="006F71F1">
      <w:pPr>
        <w:rPr>
          <w:color w:val="FF0000"/>
        </w:rPr>
      </w:pPr>
    </w:p>
    <w:p w14:paraId="3577786C" w14:textId="77777777" w:rsidR="006F71F1" w:rsidRPr="00D8613B" w:rsidRDefault="006F71F1" w:rsidP="006F71F1">
      <w:pPr>
        <w:rPr>
          <w:b/>
        </w:rPr>
      </w:pPr>
      <w:r w:rsidRPr="00CF3ED4">
        <w:rPr>
          <w:b/>
        </w:rPr>
        <w:lastRenderedPageBreak/>
        <w:t>Recommendation</w:t>
      </w:r>
      <w:r w:rsidRPr="00CF3ED4">
        <w:t xml:space="preserve">: </w:t>
      </w:r>
      <w:r w:rsidRPr="00D8613B">
        <w:rPr>
          <w:b/>
        </w:rPr>
        <w:t xml:space="preserve">The CGMS TFMI recommends to make 7-06 conditional </w:t>
      </w:r>
      <w:r>
        <w:rPr>
          <w:b/>
        </w:rPr>
        <w:t>with the condition of becoming</w:t>
      </w:r>
      <w:r w:rsidRPr="00D8613B">
        <w:rPr>
          <w:b/>
        </w:rPr>
        <w:t xml:space="preserve"> mandatory for satellite observations.</w:t>
      </w:r>
    </w:p>
    <w:p w14:paraId="43538E1E" w14:textId="77777777" w:rsidR="006F71F1" w:rsidRDefault="006F71F1" w:rsidP="006F71F1">
      <w:pPr>
        <w:ind w:left="720"/>
      </w:pPr>
    </w:p>
    <w:p w14:paraId="777FE84A" w14:textId="77777777" w:rsidR="006F71F1" w:rsidRDefault="006F71F1" w:rsidP="006F71F1">
      <w:pPr>
        <w:pStyle w:val="ListParagraph"/>
        <w:numPr>
          <w:ilvl w:val="0"/>
          <w:numId w:val="20"/>
        </w:numPr>
        <w:spacing w:line="276" w:lineRule="auto"/>
      </w:pPr>
      <w:r>
        <w:t>7-09. aggregation period</w:t>
      </w:r>
    </w:p>
    <w:p w14:paraId="00FF6575" w14:textId="77777777" w:rsidR="006F71F1" w:rsidRDefault="006F71F1" w:rsidP="006F71F1"/>
    <w:p w14:paraId="60E3F5AB" w14:textId="77777777" w:rsidR="006F71F1" w:rsidRDefault="006F71F1" w:rsidP="006F71F1">
      <w:r>
        <w:t>It is not applicable for the satellite observations but it is mandatory for all observation.</w:t>
      </w:r>
    </w:p>
    <w:p w14:paraId="24549BDB" w14:textId="77777777" w:rsidR="006F71F1" w:rsidRDefault="006F71F1" w:rsidP="006F71F1">
      <w:r>
        <w:t>The CGMS TFMI proposes to make 7-09 aggregation period conditional with the condition of being mandatory only for surface observations.)</w:t>
      </w:r>
    </w:p>
    <w:p w14:paraId="5CEBF3BA" w14:textId="77777777" w:rsidR="006F71F1" w:rsidRDefault="006F71F1" w:rsidP="006F71F1">
      <w:pPr>
        <w:ind w:left="720"/>
      </w:pPr>
    </w:p>
    <w:p w14:paraId="62F2183C" w14:textId="77777777" w:rsidR="006F71F1" w:rsidRPr="00180E4E" w:rsidRDefault="006F71F1" w:rsidP="006F71F1">
      <w:pPr>
        <w:rPr>
          <w:b/>
        </w:rPr>
      </w:pPr>
      <w:r w:rsidRPr="00180E4E">
        <w:rPr>
          <w:b/>
        </w:rPr>
        <w:t xml:space="preserve">Recommendation: The CGMS TFMI proposes to make 7-09 aggregation period conditional (mandatory for surface observations) as it is not relevant for satellite observations. </w:t>
      </w:r>
    </w:p>
    <w:p w14:paraId="06F2ED8D" w14:textId="77777777" w:rsidR="00E32344" w:rsidRPr="00E32344" w:rsidRDefault="00E32344" w:rsidP="006F71F1">
      <w:pPr>
        <w:pStyle w:val="Heading2"/>
        <w:numPr>
          <w:ilvl w:val="0"/>
          <w:numId w:val="0"/>
        </w:numPr>
      </w:pPr>
    </w:p>
    <w:sectPr w:rsidR="00E32344" w:rsidRPr="00E32344" w:rsidSect="006F71F1">
      <w:headerReference w:type="even" r:id="rId17"/>
      <w:headerReference w:type="default" r:id="rId18"/>
      <w:footerReference w:type="default" r:id="rId19"/>
      <w:headerReference w:type="first" r:id="rId20"/>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DB618" w14:textId="77777777" w:rsidR="005E7F47" w:rsidRDefault="005E7F47" w:rsidP="005307FD">
      <w:r>
        <w:separator/>
      </w:r>
    </w:p>
  </w:endnote>
  <w:endnote w:type="continuationSeparator" w:id="0">
    <w:p w14:paraId="535D08BA" w14:textId="77777777" w:rsidR="005E7F47" w:rsidRDefault="005E7F47" w:rsidP="0053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5C44F" w14:textId="77777777" w:rsidR="00B9239C" w:rsidRDefault="00B92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2BAA" w14:textId="77777777" w:rsidR="00B9239C" w:rsidRDefault="00B923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A833" w14:textId="77777777" w:rsidR="00B9239C" w:rsidRDefault="00B923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78FB4" w14:textId="5AE0B088" w:rsidR="00C63A4A" w:rsidRPr="00654A07" w:rsidRDefault="00C63A4A" w:rsidP="005307FD">
    <w:pPr>
      <w:pStyle w:val="Footer"/>
    </w:pPr>
    <w:r>
      <w:t xml:space="preserve">Page </w:t>
    </w:r>
    <w:r w:rsidR="000E0BA4">
      <w:rPr>
        <w:rStyle w:val="PageNumber"/>
      </w:rPr>
      <w:fldChar w:fldCharType="begin"/>
    </w:r>
    <w:r>
      <w:rPr>
        <w:rStyle w:val="PageNumber"/>
      </w:rPr>
      <w:instrText xml:space="preserve"> =</w:instrText>
    </w:r>
    <w:r w:rsidR="000E0BA4">
      <w:rPr>
        <w:rStyle w:val="PageNumber"/>
      </w:rPr>
      <w:fldChar w:fldCharType="begin"/>
    </w:r>
    <w:r>
      <w:rPr>
        <w:rStyle w:val="PageNumber"/>
      </w:rPr>
      <w:instrText xml:space="preserve"> PAGE </w:instrText>
    </w:r>
    <w:r w:rsidR="000E0BA4">
      <w:rPr>
        <w:rStyle w:val="PageNumber"/>
      </w:rPr>
      <w:fldChar w:fldCharType="separate"/>
    </w:r>
    <w:r w:rsidR="00B9239C">
      <w:rPr>
        <w:rStyle w:val="PageNumber"/>
        <w:noProof/>
      </w:rPr>
      <w:instrText>4</w:instrText>
    </w:r>
    <w:r w:rsidR="000E0BA4">
      <w:rPr>
        <w:rStyle w:val="PageNumber"/>
      </w:rPr>
      <w:fldChar w:fldCharType="end"/>
    </w:r>
    <w:r>
      <w:rPr>
        <w:rStyle w:val="PageNumber"/>
      </w:rPr>
      <w:instrText xml:space="preserve">+1 </w:instrText>
    </w:r>
    <w:r w:rsidR="000E0BA4">
      <w:rPr>
        <w:rStyle w:val="PageNumber"/>
      </w:rPr>
      <w:fldChar w:fldCharType="separate"/>
    </w:r>
    <w:r w:rsidR="00B9239C">
      <w:rPr>
        <w:rStyle w:val="PageNumber"/>
        <w:noProof/>
      </w:rPr>
      <w:t>5</w:t>
    </w:r>
    <w:r w:rsidR="000E0BA4">
      <w:rPr>
        <w:rStyle w:val="PageNumber"/>
      </w:rPr>
      <w:fldChar w:fldCharType="end"/>
    </w:r>
    <w:r>
      <w:rPr>
        <w:rStyle w:val="PageNumber"/>
      </w:rPr>
      <w:t xml:space="preserve"> of </w:t>
    </w:r>
    <w:r w:rsidR="000E0BA4">
      <w:rPr>
        <w:rStyle w:val="PageNumber"/>
      </w:rPr>
      <w:fldChar w:fldCharType="begin"/>
    </w:r>
    <w:r>
      <w:rPr>
        <w:rStyle w:val="PageNumber"/>
      </w:rPr>
      <w:instrText xml:space="preserve"> NUMPAGES </w:instrText>
    </w:r>
    <w:r w:rsidR="000E0BA4">
      <w:rPr>
        <w:rStyle w:val="PageNumber"/>
      </w:rPr>
      <w:fldChar w:fldCharType="separate"/>
    </w:r>
    <w:r w:rsidR="00804DBE">
      <w:rPr>
        <w:rStyle w:val="PageNumber"/>
        <w:noProof/>
      </w:rPr>
      <w:t>32</w:t>
    </w:r>
    <w:r w:rsidR="000E0BA4">
      <w:rPr>
        <w:rStyle w:val="PageNumber"/>
      </w:rPr>
      <w:fldChar w:fldCharType="end"/>
    </w:r>
  </w:p>
  <w:p w14:paraId="75A0AF73" w14:textId="77777777" w:rsidR="00C63A4A" w:rsidRDefault="00C63A4A" w:rsidP="00530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871EA" w14:textId="77777777" w:rsidR="005E7F47" w:rsidRDefault="005E7F47" w:rsidP="005307FD">
      <w:r>
        <w:separator/>
      </w:r>
    </w:p>
  </w:footnote>
  <w:footnote w:type="continuationSeparator" w:id="0">
    <w:p w14:paraId="11FB06D6" w14:textId="77777777" w:rsidR="005E7F47" w:rsidRDefault="005E7F47" w:rsidP="00530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2224C" w14:textId="77777777" w:rsidR="00B9239C" w:rsidRDefault="00B923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6AECF" w14:textId="77777777" w:rsidR="00C63A4A" w:rsidRDefault="00C63A4A" w:rsidP="00C43030">
    <w:pPr>
      <w:pStyle w:val="Header"/>
      <w:tabs>
        <w:tab w:val="clear" w:pos="8306"/>
      </w:tabs>
      <w:ind w:left="6379"/>
      <w:rPr>
        <w:rFonts w:cs="Arial"/>
        <w:szCs w:val="22"/>
      </w:rPr>
    </w:pPr>
    <w:r>
      <w:rPr>
        <w:rFonts w:cs="Arial"/>
        <w:szCs w:val="22"/>
      </w:rPr>
      <w:drawing>
        <wp:anchor distT="0" distB="0" distL="114300" distR="114300" simplePos="0" relativeHeight="251657728" behindDoc="0" locked="0" layoutInCell="1" allowOverlap="1" wp14:anchorId="7936B4DA" wp14:editId="42C4F59F">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 xml:space="preserve"> </w:t>
    </w:r>
  </w:p>
  <w:p w14:paraId="77CD1E54" w14:textId="77777777" w:rsidR="00C63A4A" w:rsidRPr="00153B7C" w:rsidRDefault="00C63A4A" w:rsidP="00A60439">
    <w:pPr>
      <w:pStyle w:val="Header"/>
      <w:ind w:left="6379"/>
      <w:jc w:val="right"/>
      <w:rPr>
        <w:rFonts w:cs="Arial"/>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3776C" w14:textId="77777777" w:rsidR="00B9239C" w:rsidRDefault="00B923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F020" w14:textId="77777777" w:rsidR="00B9239C" w:rsidRDefault="00B923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694C" w14:textId="3769680C" w:rsidR="00C63A4A" w:rsidRPr="006F71F1" w:rsidRDefault="00C63A4A" w:rsidP="00C43030">
    <w:pPr>
      <w:pStyle w:val="Header"/>
      <w:tabs>
        <w:tab w:val="clear" w:pos="8306"/>
      </w:tabs>
      <w:ind w:left="6379"/>
      <w:rPr>
        <w:rFonts w:cs="Arial"/>
        <w:sz w:val="18"/>
        <w:szCs w:val="22"/>
      </w:rPr>
    </w:pPr>
    <w:bookmarkStart w:id="11" w:name="E_DOC_NO01"/>
    <w:r w:rsidRPr="006F71F1">
      <w:rPr>
        <w:rFonts w:cs="Arial"/>
        <w:sz w:val="18"/>
        <w:szCs w:val="22"/>
      </w:rPr>
      <w:drawing>
        <wp:anchor distT="0" distB="0" distL="114300" distR="114300" simplePos="0" relativeHeight="251657216" behindDoc="0" locked="0" layoutInCell="1" allowOverlap="1" wp14:anchorId="4E5D3D17" wp14:editId="69FD7F28">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bookmarkEnd w:id="11"/>
    <w:r w:rsidR="006F71F1" w:rsidRPr="006F71F1">
      <w:rPr>
        <w:rFonts w:cs="Arial"/>
        <w:sz w:val="18"/>
        <w:szCs w:val="22"/>
      </w:rPr>
      <w:t>CGMS Task Force on Metadata, April 2019</w:t>
    </w:r>
  </w:p>
  <w:p w14:paraId="1ACE7063" w14:textId="77777777" w:rsidR="00C63A4A" w:rsidRDefault="00C63A4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A393" w14:textId="77777777" w:rsidR="00B9239C" w:rsidRDefault="00B92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8665C7C"/>
    <w:multiLevelType w:val="hybridMultilevel"/>
    <w:tmpl w:val="D02A9838"/>
    <w:lvl w:ilvl="0" w:tplc="33D0FD52">
      <w:start w:val="1"/>
      <w:numFmt w:val="decimal"/>
      <w:lvlText w:val="%1."/>
      <w:lvlJc w:val="left"/>
      <w:pPr>
        <w:ind w:left="720" w:hanging="360"/>
      </w:pPr>
      <w:rPr>
        <w:rFonts w:ascii="Arial" w:hAnsi="Arial" w:cs="Arial" w:hint="default"/>
        <w:color w:val="00000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26A2CE3"/>
    <w:multiLevelType w:val="hybridMultilevel"/>
    <w:tmpl w:val="528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Aria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Arial"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Arial"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6" w15:restartNumberingAfterBreak="0">
    <w:nsid w:val="2FAE66CF"/>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A4D80"/>
    <w:multiLevelType w:val="hybridMultilevel"/>
    <w:tmpl w:val="5FB41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D2EBE"/>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35641"/>
    <w:multiLevelType w:val="multilevel"/>
    <w:tmpl w:val="92E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C1840"/>
    <w:multiLevelType w:val="multilevel"/>
    <w:tmpl w:val="EB3A970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00D08"/>
    <w:multiLevelType w:val="hybridMultilevel"/>
    <w:tmpl w:val="5FB41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068B9"/>
    <w:multiLevelType w:val="hybridMultilevel"/>
    <w:tmpl w:val="9C4ED198"/>
    <w:lvl w:ilvl="0" w:tplc="6602B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15"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16" w15:restartNumberingAfterBreak="0">
    <w:nsid w:val="6FAC7891"/>
    <w:multiLevelType w:val="multilevel"/>
    <w:tmpl w:val="6F5A2A6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2"/>
  </w:num>
  <w:num w:numId="3">
    <w:abstractNumId w:val="15"/>
  </w:num>
  <w:num w:numId="4">
    <w:abstractNumId w:val="14"/>
  </w:num>
  <w:num w:numId="5">
    <w:abstractNumId w:val="5"/>
  </w:num>
  <w:num w:numId="6">
    <w:abstractNumId w:val="18"/>
  </w:num>
  <w:num w:numId="7">
    <w:abstractNumId w:val="11"/>
  </w:num>
  <w:num w:numId="8">
    <w:abstractNumId w:val="4"/>
  </w:num>
  <w:num w:numId="9">
    <w:abstractNumId w:val="9"/>
  </w:num>
  <w:num w:numId="10">
    <w:abstractNumId w:val="3"/>
  </w:num>
  <w:num w:numId="11">
    <w:abstractNumId w:val="8"/>
  </w:num>
  <w:num w:numId="12">
    <w:abstractNumId w:val="2"/>
  </w:num>
  <w:num w:numId="13">
    <w:abstractNumId w:val="6"/>
  </w:num>
  <w:num w:numId="14">
    <w:abstractNumId w:val="1"/>
  </w:num>
  <w:num w:numId="15">
    <w:abstractNumId w:val="17"/>
  </w:num>
  <w:num w:numId="16">
    <w:abstractNumId w:val="13"/>
  </w:num>
  <w:num w:numId="17">
    <w:abstractNumId w:val="16"/>
  </w:num>
  <w:num w:numId="18">
    <w:abstractNumId w:val="12"/>
  </w:num>
  <w:num w:numId="19">
    <w:abstractNumId w:val="7"/>
  </w:num>
  <w:num w:numId="20">
    <w:abstractNumId w:val="1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proofState w:spelling="clean" w:grammar="clean"/>
  <w:linkStyles/>
  <w:defaultTabStop w:val="720"/>
  <w:hyphenationZone w:val="425"/>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51"/>
    <w:rsid w:val="00000896"/>
    <w:rsid w:val="00000DDB"/>
    <w:rsid w:val="0000117E"/>
    <w:rsid w:val="00007073"/>
    <w:rsid w:val="0001155B"/>
    <w:rsid w:val="00012C3A"/>
    <w:rsid w:val="00021DC9"/>
    <w:rsid w:val="00023590"/>
    <w:rsid w:val="00023E4F"/>
    <w:rsid w:val="000319F1"/>
    <w:rsid w:val="00031BD3"/>
    <w:rsid w:val="0003503A"/>
    <w:rsid w:val="00041F05"/>
    <w:rsid w:val="000430D0"/>
    <w:rsid w:val="00043916"/>
    <w:rsid w:val="00044126"/>
    <w:rsid w:val="00044837"/>
    <w:rsid w:val="00045B3C"/>
    <w:rsid w:val="0005047B"/>
    <w:rsid w:val="00053699"/>
    <w:rsid w:val="00053BD2"/>
    <w:rsid w:val="00054E1B"/>
    <w:rsid w:val="000558DF"/>
    <w:rsid w:val="00061FF2"/>
    <w:rsid w:val="00066B2C"/>
    <w:rsid w:val="00070A1A"/>
    <w:rsid w:val="00076EBE"/>
    <w:rsid w:val="00082D09"/>
    <w:rsid w:val="000854C0"/>
    <w:rsid w:val="000909B8"/>
    <w:rsid w:val="000912BD"/>
    <w:rsid w:val="000927EC"/>
    <w:rsid w:val="00094682"/>
    <w:rsid w:val="000947B4"/>
    <w:rsid w:val="00096710"/>
    <w:rsid w:val="000A52AB"/>
    <w:rsid w:val="000A57D3"/>
    <w:rsid w:val="000B176C"/>
    <w:rsid w:val="000B3137"/>
    <w:rsid w:val="000B37DD"/>
    <w:rsid w:val="000B74C3"/>
    <w:rsid w:val="000C5944"/>
    <w:rsid w:val="000C62D5"/>
    <w:rsid w:val="000C7166"/>
    <w:rsid w:val="000C7F13"/>
    <w:rsid w:val="000D03BA"/>
    <w:rsid w:val="000D13CA"/>
    <w:rsid w:val="000D15A5"/>
    <w:rsid w:val="000D19F1"/>
    <w:rsid w:val="000D2B84"/>
    <w:rsid w:val="000D5A34"/>
    <w:rsid w:val="000D6093"/>
    <w:rsid w:val="000E0BA4"/>
    <w:rsid w:val="000E7102"/>
    <w:rsid w:val="000F14B5"/>
    <w:rsid w:val="000F27B2"/>
    <w:rsid w:val="000F4873"/>
    <w:rsid w:val="0010557A"/>
    <w:rsid w:val="0011280A"/>
    <w:rsid w:val="00112899"/>
    <w:rsid w:val="001135E7"/>
    <w:rsid w:val="001137FE"/>
    <w:rsid w:val="00113ABA"/>
    <w:rsid w:val="00113F0A"/>
    <w:rsid w:val="001221F5"/>
    <w:rsid w:val="0012292A"/>
    <w:rsid w:val="001244C0"/>
    <w:rsid w:val="001309BB"/>
    <w:rsid w:val="00131F43"/>
    <w:rsid w:val="00132B2A"/>
    <w:rsid w:val="00141DB6"/>
    <w:rsid w:val="001450BF"/>
    <w:rsid w:val="00146108"/>
    <w:rsid w:val="0014771E"/>
    <w:rsid w:val="00147C6F"/>
    <w:rsid w:val="00150CAB"/>
    <w:rsid w:val="0015100D"/>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1670"/>
    <w:rsid w:val="001B271A"/>
    <w:rsid w:val="001B2E2B"/>
    <w:rsid w:val="001B32B2"/>
    <w:rsid w:val="001B542C"/>
    <w:rsid w:val="001C0A50"/>
    <w:rsid w:val="001C32EA"/>
    <w:rsid w:val="001C3407"/>
    <w:rsid w:val="001D31E9"/>
    <w:rsid w:val="001E4D25"/>
    <w:rsid w:val="001F2B7B"/>
    <w:rsid w:val="001F2C4B"/>
    <w:rsid w:val="001F3134"/>
    <w:rsid w:val="001F3AFE"/>
    <w:rsid w:val="001F42C2"/>
    <w:rsid w:val="00204EE8"/>
    <w:rsid w:val="00207F8B"/>
    <w:rsid w:val="002122A3"/>
    <w:rsid w:val="002129E3"/>
    <w:rsid w:val="0021331A"/>
    <w:rsid w:val="0021436B"/>
    <w:rsid w:val="00215144"/>
    <w:rsid w:val="00221491"/>
    <w:rsid w:val="002226FB"/>
    <w:rsid w:val="00223444"/>
    <w:rsid w:val="00231A20"/>
    <w:rsid w:val="002323A4"/>
    <w:rsid w:val="00235355"/>
    <w:rsid w:val="00241BCD"/>
    <w:rsid w:val="0024378D"/>
    <w:rsid w:val="00243957"/>
    <w:rsid w:val="002439CD"/>
    <w:rsid w:val="00245839"/>
    <w:rsid w:val="00245E4B"/>
    <w:rsid w:val="002471CE"/>
    <w:rsid w:val="002477A9"/>
    <w:rsid w:val="002526B7"/>
    <w:rsid w:val="00254B20"/>
    <w:rsid w:val="00260BCB"/>
    <w:rsid w:val="00261624"/>
    <w:rsid w:val="002652D2"/>
    <w:rsid w:val="002749B6"/>
    <w:rsid w:val="00275B23"/>
    <w:rsid w:val="00276954"/>
    <w:rsid w:val="00276D3C"/>
    <w:rsid w:val="00287591"/>
    <w:rsid w:val="00293089"/>
    <w:rsid w:val="0029355A"/>
    <w:rsid w:val="0029612D"/>
    <w:rsid w:val="002A66BA"/>
    <w:rsid w:val="002A66E8"/>
    <w:rsid w:val="002A7552"/>
    <w:rsid w:val="002A78F2"/>
    <w:rsid w:val="002B1160"/>
    <w:rsid w:val="002B266E"/>
    <w:rsid w:val="002B4CC2"/>
    <w:rsid w:val="002C0BE9"/>
    <w:rsid w:val="002C1C2E"/>
    <w:rsid w:val="002C2700"/>
    <w:rsid w:val="002C4AEE"/>
    <w:rsid w:val="002D06F4"/>
    <w:rsid w:val="002D159E"/>
    <w:rsid w:val="002D16B3"/>
    <w:rsid w:val="002E0362"/>
    <w:rsid w:val="002E046A"/>
    <w:rsid w:val="002E06E0"/>
    <w:rsid w:val="002E3451"/>
    <w:rsid w:val="002F16DC"/>
    <w:rsid w:val="002F578A"/>
    <w:rsid w:val="002F668C"/>
    <w:rsid w:val="00300085"/>
    <w:rsid w:val="00306C26"/>
    <w:rsid w:val="00307433"/>
    <w:rsid w:val="00307E58"/>
    <w:rsid w:val="003129A3"/>
    <w:rsid w:val="00312C29"/>
    <w:rsid w:val="00312FDC"/>
    <w:rsid w:val="00314C24"/>
    <w:rsid w:val="003156D8"/>
    <w:rsid w:val="00315F50"/>
    <w:rsid w:val="00317AB0"/>
    <w:rsid w:val="00320410"/>
    <w:rsid w:val="00320F21"/>
    <w:rsid w:val="00324AAA"/>
    <w:rsid w:val="0032733B"/>
    <w:rsid w:val="00331336"/>
    <w:rsid w:val="0033229A"/>
    <w:rsid w:val="0033251A"/>
    <w:rsid w:val="00333623"/>
    <w:rsid w:val="003342D4"/>
    <w:rsid w:val="0034037E"/>
    <w:rsid w:val="0034179B"/>
    <w:rsid w:val="003425AF"/>
    <w:rsid w:val="00343FF4"/>
    <w:rsid w:val="00345BB4"/>
    <w:rsid w:val="0034649D"/>
    <w:rsid w:val="00350554"/>
    <w:rsid w:val="0035158B"/>
    <w:rsid w:val="0035250F"/>
    <w:rsid w:val="00356E76"/>
    <w:rsid w:val="00361252"/>
    <w:rsid w:val="003615FB"/>
    <w:rsid w:val="003624B6"/>
    <w:rsid w:val="003656FF"/>
    <w:rsid w:val="0037061C"/>
    <w:rsid w:val="00372DB3"/>
    <w:rsid w:val="003742E6"/>
    <w:rsid w:val="0037595F"/>
    <w:rsid w:val="0037692A"/>
    <w:rsid w:val="00376C0D"/>
    <w:rsid w:val="00376F4E"/>
    <w:rsid w:val="0038064E"/>
    <w:rsid w:val="00380779"/>
    <w:rsid w:val="0038099D"/>
    <w:rsid w:val="00382B36"/>
    <w:rsid w:val="00385232"/>
    <w:rsid w:val="00390410"/>
    <w:rsid w:val="00392DBA"/>
    <w:rsid w:val="003A115E"/>
    <w:rsid w:val="003A3260"/>
    <w:rsid w:val="003A427D"/>
    <w:rsid w:val="003A6B43"/>
    <w:rsid w:val="003B1E6D"/>
    <w:rsid w:val="003B3B96"/>
    <w:rsid w:val="003B3E04"/>
    <w:rsid w:val="003B53AC"/>
    <w:rsid w:val="003C1505"/>
    <w:rsid w:val="003C1CE5"/>
    <w:rsid w:val="003C5D73"/>
    <w:rsid w:val="003D028F"/>
    <w:rsid w:val="003D2676"/>
    <w:rsid w:val="003D4D7B"/>
    <w:rsid w:val="003D746F"/>
    <w:rsid w:val="003E1638"/>
    <w:rsid w:val="003E4953"/>
    <w:rsid w:val="003E553E"/>
    <w:rsid w:val="003E7689"/>
    <w:rsid w:val="003F3588"/>
    <w:rsid w:val="003F3D64"/>
    <w:rsid w:val="003F4FFC"/>
    <w:rsid w:val="00400620"/>
    <w:rsid w:val="004016A6"/>
    <w:rsid w:val="00401954"/>
    <w:rsid w:val="004026E3"/>
    <w:rsid w:val="0040348C"/>
    <w:rsid w:val="004047EF"/>
    <w:rsid w:val="00404E3F"/>
    <w:rsid w:val="0041051D"/>
    <w:rsid w:val="00410ED6"/>
    <w:rsid w:val="00411FA4"/>
    <w:rsid w:val="00414BDA"/>
    <w:rsid w:val="004214A0"/>
    <w:rsid w:val="004223F9"/>
    <w:rsid w:val="0042258A"/>
    <w:rsid w:val="00423B9F"/>
    <w:rsid w:val="00427542"/>
    <w:rsid w:val="004275AF"/>
    <w:rsid w:val="004310EA"/>
    <w:rsid w:val="00431A8D"/>
    <w:rsid w:val="004320A2"/>
    <w:rsid w:val="00434049"/>
    <w:rsid w:val="004360A1"/>
    <w:rsid w:val="00436C99"/>
    <w:rsid w:val="004414EC"/>
    <w:rsid w:val="0044317B"/>
    <w:rsid w:val="00446404"/>
    <w:rsid w:val="00446BFF"/>
    <w:rsid w:val="0045226D"/>
    <w:rsid w:val="004529F7"/>
    <w:rsid w:val="00456314"/>
    <w:rsid w:val="004565F2"/>
    <w:rsid w:val="00461DFF"/>
    <w:rsid w:val="0046408C"/>
    <w:rsid w:val="00465C93"/>
    <w:rsid w:val="00466DA6"/>
    <w:rsid w:val="004740E9"/>
    <w:rsid w:val="004769D6"/>
    <w:rsid w:val="004774EF"/>
    <w:rsid w:val="004776E6"/>
    <w:rsid w:val="0048013D"/>
    <w:rsid w:val="004816AA"/>
    <w:rsid w:val="004829A1"/>
    <w:rsid w:val="00483840"/>
    <w:rsid w:val="004915E7"/>
    <w:rsid w:val="00491DA7"/>
    <w:rsid w:val="00492380"/>
    <w:rsid w:val="00493CB9"/>
    <w:rsid w:val="004A0557"/>
    <w:rsid w:val="004A119E"/>
    <w:rsid w:val="004A2F41"/>
    <w:rsid w:val="004A6952"/>
    <w:rsid w:val="004A7678"/>
    <w:rsid w:val="004B25CF"/>
    <w:rsid w:val="004B437E"/>
    <w:rsid w:val="004B7A9C"/>
    <w:rsid w:val="004B7BFB"/>
    <w:rsid w:val="004B7CF6"/>
    <w:rsid w:val="004C29EA"/>
    <w:rsid w:val="004C5734"/>
    <w:rsid w:val="004C7130"/>
    <w:rsid w:val="004C7210"/>
    <w:rsid w:val="004D1169"/>
    <w:rsid w:val="004D1BC8"/>
    <w:rsid w:val="004D45F3"/>
    <w:rsid w:val="004D5635"/>
    <w:rsid w:val="004D6CB4"/>
    <w:rsid w:val="004D7F6F"/>
    <w:rsid w:val="004E02D0"/>
    <w:rsid w:val="004E099B"/>
    <w:rsid w:val="004E19DE"/>
    <w:rsid w:val="004F128C"/>
    <w:rsid w:val="005019B3"/>
    <w:rsid w:val="00501A76"/>
    <w:rsid w:val="00514767"/>
    <w:rsid w:val="00515EDF"/>
    <w:rsid w:val="005173D3"/>
    <w:rsid w:val="00520DE7"/>
    <w:rsid w:val="00521E6C"/>
    <w:rsid w:val="00521F05"/>
    <w:rsid w:val="00523075"/>
    <w:rsid w:val="0052348E"/>
    <w:rsid w:val="0052618D"/>
    <w:rsid w:val="00530614"/>
    <w:rsid w:val="005307FD"/>
    <w:rsid w:val="00530983"/>
    <w:rsid w:val="00530E4E"/>
    <w:rsid w:val="00534452"/>
    <w:rsid w:val="00540456"/>
    <w:rsid w:val="005404FD"/>
    <w:rsid w:val="00541F7C"/>
    <w:rsid w:val="0054226C"/>
    <w:rsid w:val="00543248"/>
    <w:rsid w:val="0054438B"/>
    <w:rsid w:val="00546FEE"/>
    <w:rsid w:val="005512D6"/>
    <w:rsid w:val="00551D72"/>
    <w:rsid w:val="00552376"/>
    <w:rsid w:val="00552C12"/>
    <w:rsid w:val="00557C6C"/>
    <w:rsid w:val="00561F9A"/>
    <w:rsid w:val="0056597E"/>
    <w:rsid w:val="005663DD"/>
    <w:rsid w:val="005711B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2E9E"/>
    <w:rsid w:val="005C4F83"/>
    <w:rsid w:val="005C5C8B"/>
    <w:rsid w:val="005C73A5"/>
    <w:rsid w:val="005D0A40"/>
    <w:rsid w:val="005D334E"/>
    <w:rsid w:val="005D52D3"/>
    <w:rsid w:val="005D5F5D"/>
    <w:rsid w:val="005D6A9B"/>
    <w:rsid w:val="005D7075"/>
    <w:rsid w:val="005E7F47"/>
    <w:rsid w:val="005F3F21"/>
    <w:rsid w:val="005F4EC9"/>
    <w:rsid w:val="006020B0"/>
    <w:rsid w:val="00602859"/>
    <w:rsid w:val="006043F1"/>
    <w:rsid w:val="00606DB0"/>
    <w:rsid w:val="00606EF3"/>
    <w:rsid w:val="00607669"/>
    <w:rsid w:val="00612326"/>
    <w:rsid w:val="0061480F"/>
    <w:rsid w:val="00614B55"/>
    <w:rsid w:val="006164CE"/>
    <w:rsid w:val="00623C3F"/>
    <w:rsid w:val="006243EF"/>
    <w:rsid w:val="006253AA"/>
    <w:rsid w:val="0062668A"/>
    <w:rsid w:val="00631452"/>
    <w:rsid w:val="006343CB"/>
    <w:rsid w:val="00634540"/>
    <w:rsid w:val="00634A4F"/>
    <w:rsid w:val="00635923"/>
    <w:rsid w:val="00636F4E"/>
    <w:rsid w:val="00640112"/>
    <w:rsid w:val="00640DE2"/>
    <w:rsid w:val="00642075"/>
    <w:rsid w:val="006429CD"/>
    <w:rsid w:val="00646C26"/>
    <w:rsid w:val="006505BC"/>
    <w:rsid w:val="00650D6B"/>
    <w:rsid w:val="006513CE"/>
    <w:rsid w:val="00651CE8"/>
    <w:rsid w:val="00651D08"/>
    <w:rsid w:val="00656C70"/>
    <w:rsid w:val="00656E96"/>
    <w:rsid w:val="0065717B"/>
    <w:rsid w:val="0065722D"/>
    <w:rsid w:val="00662703"/>
    <w:rsid w:val="00662C83"/>
    <w:rsid w:val="0066686F"/>
    <w:rsid w:val="00672B00"/>
    <w:rsid w:val="0067394F"/>
    <w:rsid w:val="00673A48"/>
    <w:rsid w:val="00675644"/>
    <w:rsid w:val="00677F10"/>
    <w:rsid w:val="00680D1D"/>
    <w:rsid w:val="00681DD4"/>
    <w:rsid w:val="00683DC9"/>
    <w:rsid w:val="00685096"/>
    <w:rsid w:val="006874D0"/>
    <w:rsid w:val="00690159"/>
    <w:rsid w:val="00690395"/>
    <w:rsid w:val="00691E95"/>
    <w:rsid w:val="00695CF6"/>
    <w:rsid w:val="00696979"/>
    <w:rsid w:val="006A726F"/>
    <w:rsid w:val="006B03BB"/>
    <w:rsid w:val="006B07AD"/>
    <w:rsid w:val="006B0DB6"/>
    <w:rsid w:val="006B37E2"/>
    <w:rsid w:val="006B61B8"/>
    <w:rsid w:val="006B7696"/>
    <w:rsid w:val="006C25E0"/>
    <w:rsid w:val="006C39E9"/>
    <w:rsid w:val="006C5C02"/>
    <w:rsid w:val="006C7EB7"/>
    <w:rsid w:val="006D16D9"/>
    <w:rsid w:val="006D2290"/>
    <w:rsid w:val="006D29EB"/>
    <w:rsid w:val="006D3176"/>
    <w:rsid w:val="006D677B"/>
    <w:rsid w:val="006D7083"/>
    <w:rsid w:val="006D722A"/>
    <w:rsid w:val="006D7D21"/>
    <w:rsid w:val="006E1793"/>
    <w:rsid w:val="006E1AB3"/>
    <w:rsid w:val="006E7A04"/>
    <w:rsid w:val="006F0C60"/>
    <w:rsid w:val="006F1BCD"/>
    <w:rsid w:val="006F1F70"/>
    <w:rsid w:val="006F2297"/>
    <w:rsid w:val="006F71F1"/>
    <w:rsid w:val="006F7AE6"/>
    <w:rsid w:val="007033EE"/>
    <w:rsid w:val="007050C3"/>
    <w:rsid w:val="00707A02"/>
    <w:rsid w:val="007111FF"/>
    <w:rsid w:val="00714DCB"/>
    <w:rsid w:val="007169B2"/>
    <w:rsid w:val="00717C4F"/>
    <w:rsid w:val="0072024D"/>
    <w:rsid w:val="00725851"/>
    <w:rsid w:val="00733AA1"/>
    <w:rsid w:val="007347A0"/>
    <w:rsid w:val="00735DA8"/>
    <w:rsid w:val="00740FFB"/>
    <w:rsid w:val="00741879"/>
    <w:rsid w:val="0074241C"/>
    <w:rsid w:val="00742542"/>
    <w:rsid w:val="00742FF2"/>
    <w:rsid w:val="00743A24"/>
    <w:rsid w:val="007443EA"/>
    <w:rsid w:val="007447AE"/>
    <w:rsid w:val="00745210"/>
    <w:rsid w:val="00746665"/>
    <w:rsid w:val="00751D4C"/>
    <w:rsid w:val="00757679"/>
    <w:rsid w:val="00761AB5"/>
    <w:rsid w:val="00763C06"/>
    <w:rsid w:val="00763F3F"/>
    <w:rsid w:val="00765CD6"/>
    <w:rsid w:val="00766C43"/>
    <w:rsid w:val="0077098D"/>
    <w:rsid w:val="00776C0B"/>
    <w:rsid w:val="007800B2"/>
    <w:rsid w:val="00782BE7"/>
    <w:rsid w:val="00783284"/>
    <w:rsid w:val="00784AAB"/>
    <w:rsid w:val="00785577"/>
    <w:rsid w:val="00785C8D"/>
    <w:rsid w:val="00791781"/>
    <w:rsid w:val="0079249D"/>
    <w:rsid w:val="00792AD3"/>
    <w:rsid w:val="007936B7"/>
    <w:rsid w:val="0079726F"/>
    <w:rsid w:val="007A080E"/>
    <w:rsid w:val="007A0A2B"/>
    <w:rsid w:val="007A0F5B"/>
    <w:rsid w:val="007A15A4"/>
    <w:rsid w:val="007A20FF"/>
    <w:rsid w:val="007A7F1C"/>
    <w:rsid w:val="007B15DD"/>
    <w:rsid w:val="007B2B68"/>
    <w:rsid w:val="007B2C80"/>
    <w:rsid w:val="007B3FB3"/>
    <w:rsid w:val="007C1555"/>
    <w:rsid w:val="007C191B"/>
    <w:rsid w:val="007C1B22"/>
    <w:rsid w:val="007C620C"/>
    <w:rsid w:val="007C7544"/>
    <w:rsid w:val="007D1407"/>
    <w:rsid w:val="007D3E04"/>
    <w:rsid w:val="007D3FC0"/>
    <w:rsid w:val="007D6DD5"/>
    <w:rsid w:val="007E25D9"/>
    <w:rsid w:val="007E3741"/>
    <w:rsid w:val="007E4C8E"/>
    <w:rsid w:val="007E5D64"/>
    <w:rsid w:val="007F190B"/>
    <w:rsid w:val="007F28C0"/>
    <w:rsid w:val="007F412A"/>
    <w:rsid w:val="00804DBE"/>
    <w:rsid w:val="00804E5A"/>
    <w:rsid w:val="008076B4"/>
    <w:rsid w:val="008164C3"/>
    <w:rsid w:val="008172AC"/>
    <w:rsid w:val="008210C2"/>
    <w:rsid w:val="0082140E"/>
    <w:rsid w:val="0082552E"/>
    <w:rsid w:val="00826314"/>
    <w:rsid w:val="00827A34"/>
    <w:rsid w:val="00830FE0"/>
    <w:rsid w:val="00831246"/>
    <w:rsid w:val="00832D13"/>
    <w:rsid w:val="00833A0A"/>
    <w:rsid w:val="0083468A"/>
    <w:rsid w:val="00835F0B"/>
    <w:rsid w:val="008371C0"/>
    <w:rsid w:val="008409FE"/>
    <w:rsid w:val="00841909"/>
    <w:rsid w:val="008504D2"/>
    <w:rsid w:val="008513D5"/>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2F24"/>
    <w:rsid w:val="008B3040"/>
    <w:rsid w:val="008B5BD6"/>
    <w:rsid w:val="008B7706"/>
    <w:rsid w:val="008C1BF4"/>
    <w:rsid w:val="008C1F23"/>
    <w:rsid w:val="008C31D9"/>
    <w:rsid w:val="008C3DFE"/>
    <w:rsid w:val="008C3FE8"/>
    <w:rsid w:val="008C69DC"/>
    <w:rsid w:val="008D0F01"/>
    <w:rsid w:val="008D10FE"/>
    <w:rsid w:val="008D13C8"/>
    <w:rsid w:val="008D2038"/>
    <w:rsid w:val="008D4230"/>
    <w:rsid w:val="008D484F"/>
    <w:rsid w:val="008D6557"/>
    <w:rsid w:val="008D71A0"/>
    <w:rsid w:val="008E0095"/>
    <w:rsid w:val="008E0BCD"/>
    <w:rsid w:val="008E2160"/>
    <w:rsid w:val="008E2D7E"/>
    <w:rsid w:val="008F0B62"/>
    <w:rsid w:val="008F1968"/>
    <w:rsid w:val="008F34EA"/>
    <w:rsid w:val="008F70D8"/>
    <w:rsid w:val="009051BC"/>
    <w:rsid w:val="009067C8"/>
    <w:rsid w:val="00911133"/>
    <w:rsid w:val="009129BA"/>
    <w:rsid w:val="0091340A"/>
    <w:rsid w:val="00917211"/>
    <w:rsid w:val="009227C3"/>
    <w:rsid w:val="00923ACF"/>
    <w:rsid w:val="009249A4"/>
    <w:rsid w:val="009304E2"/>
    <w:rsid w:val="0093339F"/>
    <w:rsid w:val="00933443"/>
    <w:rsid w:val="009401C9"/>
    <w:rsid w:val="0094354C"/>
    <w:rsid w:val="00943BCC"/>
    <w:rsid w:val="00943CE6"/>
    <w:rsid w:val="00944D74"/>
    <w:rsid w:val="009453CF"/>
    <w:rsid w:val="00946965"/>
    <w:rsid w:val="00950346"/>
    <w:rsid w:val="00950F3D"/>
    <w:rsid w:val="0095203F"/>
    <w:rsid w:val="009565AF"/>
    <w:rsid w:val="00956638"/>
    <w:rsid w:val="009569FB"/>
    <w:rsid w:val="00963002"/>
    <w:rsid w:val="00965622"/>
    <w:rsid w:val="009715A9"/>
    <w:rsid w:val="00971F9E"/>
    <w:rsid w:val="0097329E"/>
    <w:rsid w:val="0097593E"/>
    <w:rsid w:val="00982DCF"/>
    <w:rsid w:val="00984205"/>
    <w:rsid w:val="009913D1"/>
    <w:rsid w:val="009943D9"/>
    <w:rsid w:val="00995C7D"/>
    <w:rsid w:val="009A00CF"/>
    <w:rsid w:val="009A2A54"/>
    <w:rsid w:val="009B1B6F"/>
    <w:rsid w:val="009B2890"/>
    <w:rsid w:val="009B41AB"/>
    <w:rsid w:val="009B4805"/>
    <w:rsid w:val="009B5D25"/>
    <w:rsid w:val="009C1E53"/>
    <w:rsid w:val="009C31FB"/>
    <w:rsid w:val="009C3D27"/>
    <w:rsid w:val="009C5D0D"/>
    <w:rsid w:val="009D1284"/>
    <w:rsid w:val="009D2436"/>
    <w:rsid w:val="009D4523"/>
    <w:rsid w:val="009D78BB"/>
    <w:rsid w:val="009E3843"/>
    <w:rsid w:val="009E3DC9"/>
    <w:rsid w:val="009E5EFE"/>
    <w:rsid w:val="00A00D60"/>
    <w:rsid w:val="00A026F1"/>
    <w:rsid w:val="00A02CF1"/>
    <w:rsid w:val="00A02E7A"/>
    <w:rsid w:val="00A03AD8"/>
    <w:rsid w:val="00A07D24"/>
    <w:rsid w:val="00A10E37"/>
    <w:rsid w:val="00A120E6"/>
    <w:rsid w:val="00A15870"/>
    <w:rsid w:val="00A1633B"/>
    <w:rsid w:val="00A206EE"/>
    <w:rsid w:val="00A2218F"/>
    <w:rsid w:val="00A2518E"/>
    <w:rsid w:val="00A253E4"/>
    <w:rsid w:val="00A27A77"/>
    <w:rsid w:val="00A318B1"/>
    <w:rsid w:val="00A31FE5"/>
    <w:rsid w:val="00A3298B"/>
    <w:rsid w:val="00A32ACA"/>
    <w:rsid w:val="00A410C0"/>
    <w:rsid w:val="00A44F33"/>
    <w:rsid w:val="00A518F7"/>
    <w:rsid w:val="00A526B0"/>
    <w:rsid w:val="00A55562"/>
    <w:rsid w:val="00A5602B"/>
    <w:rsid w:val="00A60439"/>
    <w:rsid w:val="00A6566A"/>
    <w:rsid w:val="00A7235D"/>
    <w:rsid w:val="00A728DC"/>
    <w:rsid w:val="00A734D4"/>
    <w:rsid w:val="00A76AF8"/>
    <w:rsid w:val="00A81BB4"/>
    <w:rsid w:val="00A94188"/>
    <w:rsid w:val="00A95924"/>
    <w:rsid w:val="00A964F4"/>
    <w:rsid w:val="00A96CA2"/>
    <w:rsid w:val="00AA375F"/>
    <w:rsid w:val="00AA397A"/>
    <w:rsid w:val="00AA65FC"/>
    <w:rsid w:val="00AA7576"/>
    <w:rsid w:val="00AB2EEA"/>
    <w:rsid w:val="00AC5F3B"/>
    <w:rsid w:val="00AC63BB"/>
    <w:rsid w:val="00AD0828"/>
    <w:rsid w:val="00AD556C"/>
    <w:rsid w:val="00AD5A9D"/>
    <w:rsid w:val="00AD622C"/>
    <w:rsid w:val="00AE7C3F"/>
    <w:rsid w:val="00AF1208"/>
    <w:rsid w:val="00AF1C0F"/>
    <w:rsid w:val="00AF2B37"/>
    <w:rsid w:val="00AF34A1"/>
    <w:rsid w:val="00B01A9A"/>
    <w:rsid w:val="00B024CC"/>
    <w:rsid w:val="00B03591"/>
    <w:rsid w:val="00B03FB8"/>
    <w:rsid w:val="00B06C19"/>
    <w:rsid w:val="00B10BB9"/>
    <w:rsid w:val="00B120B7"/>
    <w:rsid w:val="00B21C7A"/>
    <w:rsid w:val="00B21E2F"/>
    <w:rsid w:val="00B2203A"/>
    <w:rsid w:val="00B22365"/>
    <w:rsid w:val="00B22403"/>
    <w:rsid w:val="00B2499C"/>
    <w:rsid w:val="00B25DFB"/>
    <w:rsid w:val="00B3156A"/>
    <w:rsid w:val="00B3353D"/>
    <w:rsid w:val="00B35F86"/>
    <w:rsid w:val="00B40BEC"/>
    <w:rsid w:val="00B42465"/>
    <w:rsid w:val="00B44A26"/>
    <w:rsid w:val="00B45863"/>
    <w:rsid w:val="00B47D00"/>
    <w:rsid w:val="00B50849"/>
    <w:rsid w:val="00B64254"/>
    <w:rsid w:val="00B65A11"/>
    <w:rsid w:val="00B724F8"/>
    <w:rsid w:val="00B73690"/>
    <w:rsid w:val="00B763A2"/>
    <w:rsid w:val="00B807E7"/>
    <w:rsid w:val="00B8087C"/>
    <w:rsid w:val="00B8141B"/>
    <w:rsid w:val="00B827AF"/>
    <w:rsid w:val="00B828C3"/>
    <w:rsid w:val="00B82B0C"/>
    <w:rsid w:val="00B83657"/>
    <w:rsid w:val="00B83AA9"/>
    <w:rsid w:val="00B83E0E"/>
    <w:rsid w:val="00B84859"/>
    <w:rsid w:val="00B861B3"/>
    <w:rsid w:val="00B86EEA"/>
    <w:rsid w:val="00B8707B"/>
    <w:rsid w:val="00B87372"/>
    <w:rsid w:val="00B91757"/>
    <w:rsid w:val="00B9239C"/>
    <w:rsid w:val="00B92488"/>
    <w:rsid w:val="00B92863"/>
    <w:rsid w:val="00B92C47"/>
    <w:rsid w:val="00B93D91"/>
    <w:rsid w:val="00B94066"/>
    <w:rsid w:val="00BA008A"/>
    <w:rsid w:val="00BA0759"/>
    <w:rsid w:val="00BA09A9"/>
    <w:rsid w:val="00BA2915"/>
    <w:rsid w:val="00BA4DE4"/>
    <w:rsid w:val="00BA759A"/>
    <w:rsid w:val="00BA7A18"/>
    <w:rsid w:val="00BA7B83"/>
    <w:rsid w:val="00BB5496"/>
    <w:rsid w:val="00BB54C1"/>
    <w:rsid w:val="00BB5C65"/>
    <w:rsid w:val="00BC1DA7"/>
    <w:rsid w:val="00BC3749"/>
    <w:rsid w:val="00BC45BC"/>
    <w:rsid w:val="00BD0A3D"/>
    <w:rsid w:val="00BD1217"/>
    <w:rsid w:val="00BD4D7E"/>
    <w:rsid w:val="00BD5134"/>
    <w:rsid w:val="00BD563F"/>
    <w:rsid w:val="00BE2BE8"/>
    <w:rsid w:val="00BF1E7E"/>
    <w:rsid w:val="00BF37D7"/>
    <w:rsid w:val="00BF4310"/>
    <w:rsid w:val="00C01183"/>
    <w:rsid w:val="00C01A7D"/>
    <w:rsid w:val="00C07754"/>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030"/>
    <w:rsid w:val="00C43B44"/>
    <w:rsid w:val="00C4530E"/>
    <w:rsid w:val="00C5237E"/>
    <w:rsid w:val="00C554EC"/>
    <w:rsid w:val="00C559A3"/>
    <w:rsid w:val="00C60D03"/>
    <w:rsid w:val="00C612E8"/>
    <w:rsid w:val="00C63A4A"/>
    <w:rsid w:val="00C7058B"/>
    <w:rsid w:val="00C70A95"/>
    <w:rsid w:val="00C72815"/>
    <w:rsid w:val="00C74A31"/>
    <w:rsid w:val="00C75316"/>
    <w:rsid w:val="00C871B8"/>
    <w:rsid w:val="00C901DA"/>
    <w:rsid w:val="00C95290"/>
    <w:rsid w:val="00CA04E4"/>
    <w:rsid w:val="00CA0F0E"/>
    <w:rsid w:val="00CA363F"/>
    <w:rsid w:val="00CA73CF"/>
    <w:rsid w:val="00CA7D20"/>
    <w:rsid w:val="00CA7ED5"/>
    <w:rsid w:val="00CB3616"/>
    <w:rsid w:val="00CB3B85"/>
    <w:rsid w:val="00CB5328"/>
    <w:rsid w:val="00CC1732"/>
    <w:rsid w:val="00CC5C1B"/>
    <w:rsid w:val="00CC75CC"/>
    <w:rsid w:val="00CD1D31"/>
    <w:rsid w:val="00CD1E2F"/>
    <w:rsid w:val="00CD2CC9"/>
    <w:rsid w:val="00CD6F0A"/>
    <w:rsid w:val="00CD7137"/>
    <w:rsid w:val="00CD7514"/>
    <w:rsid w:val="00CD780F"/>
    <w:rsid w:val="00CD7A3F"/>
    <w:rsid w:val="00CE2387"/>
    <w:rsid w:val="00CE2411"/>
    <w:rsid w:val="00CE5253"/>
    <w:rsid w:val="00CE5771"/>
    <w:rsid w:val="00CE68EF"/>
    <w:rsid w:val="00CE6A76"/>
    <w:rsid w:val="00CF0BC1"/>
    <w:rsid w:val="00CF35A2"/>
    <w:rsid w:val="00CF35F6"/>
    <w:rsid w:val="00CF7750"/>
    <w:rsid w:val="00CF7C70"/>
    <w:rsid w:val="00D046A0"/>
    <w:rsid w:val="00D05065"/>
    <w:rsid w:val="00D05F76"/>
    <w:rsid w:val="00D06054"/>
    <w:rsid w:val="00D0666D"/>
    <w:rsid w:val="00D1071A"/>
    <w:rsid w:val="00D14243"/>
    <w:rsid w:val="00D177F1"/>
    <w:rsid w:val="00D17F33"/>
    <w:rsid w:val="00D22EE9"/>
    <w:rsid w:val="00D23AE5"/>
    <w:rsid w:val="00D24063"/>
    <w:rsid w:val="00D30CE5"/>
    <w:rsid w:val="00D31787"/>
    <w:rsid w:val="00D3244F"/>
    <w:rsid w:val="00D35983"/>
    <w:rsid w:val="00D35ED5"/>
    <w:rsid w:val="00D40891"/>
    <w:rsid w:val="00D4113C"/>
    <w:rsid w:val="00D44D1E"/>
    <w:rsid w:val="00D46DEC"/>
    <w:rsid w:val="00D47AC0"/>
    <w:rsid w:val="00D50F16"/>
    <w:rsid w:val="00D534B9"/>
    <w:rsid w:val="00D57F46"/>
    <w:rsid w:val="00D64B03"/>
    <w:rsid w:val="00D64D9E"/>
    <w:rsid w:val="00D67D86"/>
    <w:rsid w:val="00D70A6C"/>
    <w:rsid w:val="00D71BE2"/>
    <w:rsid w:val="00D743AF"/>
    <w:rsid w:val="00D75613"/>
    <w:rsid w:val="00D76F69"/>
    <w:rsid w:val="00D812BC"/>
    <w:rsid w:val="00D8225E"/>
    <w:rsid w:val="00D83105"/>
    <w:rsid w:val="00D90189"/>
    <w:rsid w:val="00D93727"/>
    <w:rsid w:val="00D96716"/>
    <w:rsid w:val="00D96920"/>
    <w:rsid w:val="00D97321"/>
    <w:rsid w:val="00DA233B"/>
    <w:rsid w:val="00DA3D51"/>
    <w:rsid w:val="00DA3F4E"/>
    <w:rsid w:val="00DB0811"/>
    <w:rsid w:val="00DB220E"/>
    <w:rsid w:val="00DB3C36"/>
    <w:rsid w:val="00DB4105"/>
    <w:rsid w:val="00DB4891"/>
    <w:rsid w:val="00DB757A"/>
    <w:rsid w:val="00DC1057"/>
    <w:rsid w:val="00DC1197"/>
    <w:rsid w:val="00DC2E16"/>
    <w:rsid w:val="00DC2F9E"/>
    <w:rsid w:val="00DC3616"/>
    <w:rsid w:val="00DC6478"/>
    <w:rsid w:val="00DC6789"/>
    <w:rsid w:val="00DC6807"/>
    <w:rsid w:val="00DD4750"/>
    <w:rsid w:val="00DD50A4"/>
    <w:rsid w:val="00DD5F97"/>
    <w:rsid w:val="00DD6384"/>
    <w:rsid w:val="00DD6784"/>
    <w:rsid w:val="00DD7CE5"/>
    <w:rsid w:val="00DE358D"/>
    <w:rsid w:val="00DE4AD9"/>
    <w:rsid w:val="00DF0CE7"/>
    <w:rsid w:val="00DF0D61"/>
    <w:rsid w:val="00DF464B"/>
    <w:rsid w:val="00E04891"/>
    <w:rsid w:val="00E0732A"/>
    <w:rsid w:val="00E11B59"/>
    <w:rsid w:val="00E24CFC"/>
    <w:rsid w:val="00E27C0E"/>
    <w:rsid w:val="00E32344"/>
    <w:rsid w:val="00E33899"/>
    <w:rsid w:val="00E34182"/>
    <w:rsid w:val="00E35D6A"/>
    <w:rsid w:val="00E41C48"/>
    <w:rsid w:val="00E424FB"/>
    <w:rsid w:val="00E50229"/>
    <w:rsid w:val="00E50E9C"/>
    <w:rsid w:val="00E54629"/>
    <w:rsid w:val="00E55001"/>
    <w:rsid w:val="00E55F96"/>
    <w:rsid w:val="00E622D3"/>
    <w:rsid w:val="00E715B7"/>
    <w:rsid w:val="00E80127"/>
    <w:rsid w:val="00E80487"/>
    <w:rsid w:val="00E85234"/>
    <w:rsid w:val="00E87231"/>
    <w:rsid w:val="00E872B2"/>
    <w:rsid w:val="00E909A3"/>
    <w:rsid w:val="00E93D16"/>
    <w:rsid w:val="00E94600"/>
    <w:rsid w:val="00E95A79"/>
    <w:rsid w:val="00E961A2"/>
    <w:rsid w:val="00EA0846"/>
    <w:rsid w:val="00EA0DD9"/>
    <w:rsid w:val="00EA1D71"/>
    <w:rsid w:val="00EB1B67"/>
    <w:rsid w:val="00EB3041"/>
    <w:rsid w:val="00EB3F9E"/>
    <w:rsid w:val="00EB4E8B"/>
    <w:rsid w:val="00EB6F77"/>
    <w:rsid w:val="00EC0914"/>
    <w:rsid w:val="00EC1890"/>
    <w:rsid w:val="00EC24EC"/>
    <w:rsid w:val="00EC3AE0"/>
    <w:rsid w:val="00EC4593"/>
    <w:rsid w:val="00EC4841"/>
    <w:rsid w:val="00EC4F65"/>
    <w:rsid w:val="00EC66C4"/>
    <w:rsid w:val="00ED3F56"/>
    <w:rsid w:val="00ED640C"/>
    <w:rsid w:val="00ED7737"/>
    <w:rsid w:val="00EE0F90"/>
    <w:rsid w:val="00EE311E"/>
    <w:rsid w:val="00EE3F27"/>
    <w:rsid w:val="00EE3F3D"/>
    <w:rsid w:val="00EE3F5E"/>
    <w:rsid w:val="00EE7043"/>
    <w:rsid w:val="00EF21EF"/>
    <w:rsid w:val="00EF377D"/>
    <w:rsid w:val="00EF3F87"/>
    <w:rsid w:val="00EF5714"/>
    <w:rsid w:val="00EF7AB7"/>
    <w:rsid w:val="00F027A4"/>
    <w:rsid w:val="00F0281E"/>
    <w:rsid w:val="00F036DA"/>
    <w:rsid w:val="00F070B1"/>
    <w:rsid w:val="00F1621A"/>
    <w:rsid w:val="00F167C3"/>
    <w:rsid w:val="00F21530"/>
    <w:rsid w:val="00F24754"/>
    <w:rsid w:val="00F3176F"/>
    <w:rsid w:val="00F31DD9"/>
    <w:rsid w:val="00F326D0"/>
    <w:rsid w:val="00F34143"/>
    <w:rsid w:val="00F348A8"/>
    <w:rsid w:val="00F34999"/>
    <w:rsid w:val="00F37325"/>
    <w:rsid w:val="00F4096F"/>
    <w:rsid w:val="00F43F0B"/>
    <w:rsid w:val="00F45D67"/>
    <w:rsid w:val="00F4654A"/>
    <w:rsid w:val="00F46E5D"/>
    <w:rsid w:val="00F4794C"/>
    <w:rsid w:val="00F53B4D"/>
    <w:rsid w:val="00F56F5E"/>
    <w:rsid w:val="00F570D7"/>
    <w:rsid w:val="00F62E75"/>
    <w:rsid w:val="00F63736"/>
    <w:rsid w:val="00F6671D"/>
    <w:rsid w:val="00F70232"/>
    <w:rsid w:val="00F70749"/>
    <w:rsid w:val="00F73C4B"/>
    <w:rsid w:val="00F762B5"/>
    <w:rsid w:val="00F80924"/>
    <w:rsid w:val="00F831A7"/>
    <w:rsid w:val="00F8368D"/>
    <w:rsid w:val="00F87AFD"/>
    <w:rsid w:val="00F91B26"/>
    <w:rsid w:val="00F9224E"/>
    <w:rsid w:val="00F9335F"/>
    <w:rsid w:val="00F93BA2"/>
    <w:rsid w:val="00F94679"/>
    <w:rsid w:val="00F96D82"/>
    <w:rsid w:val="00FA00D6"/>
    <w:rsid w:val="00FA5A76"/>
    <w:rsid w:val="00FA5E73"/>
    <w:rsid w:val="00FA6358"/>
    <w:rsid w:val="00FA7625"/>
    <w:rsid w:val="00FB1BF7"/>
    <w:rsid w:val="00FB3B47"/>
    <w:rsid w:val="00FB43BD"/>
    <w:rsid w:val="00FB5763"/>
    <w:rsid w:val="00FC658C"/>
    <w:rsid w:val="00FC7BBE"/>
    <w:rsid w:val="00FC7DBC"/>
    <w:rsid w:val="00FD58D6"/>
    <w:rsid w:val="00FD66EE"/>
    <w:rsid w:val="00FD6988"/>
    <w:rsid w:val="00FE003E"/>
    <w:rsid w:val="00FE2129"/>
    <w:rsid w:val="00FE3225"/>
    <w:rsid w:val="00FE32F6"/>
    <w:rsid w:val="00FE44D7"/>
    <w:rsid w:val="00FE4CF7"/>
    <w:rsid w:val="00FE703B"/>
    <w:rsid w:val="00FF24F6"/>
    <w:rsid w:val="00FF2866"/>
    <w:rsid w:val="00FF6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37FE99"/>
  <w15:docId w15:val="{9A071A46-A43C-B945-AFFD-35216621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1F1"/>
    <w:pPr>
      <w:spacing w:after="0" w:line="240" w:lineRule="auto"/>
    </w:pPr>
    <w:rPr>
      <w:rFonts w:eastAsiaTheme="minorHAnsi"/>
      <w:sz w:val="24"/>
      <w:szCs w:val="24"/>
      <w:lang w:val="en-US"/>
    </w:rPr>
  </w:style>
  <w:style w:type="paragraph" w:styleId="Heading1">
    <w:name w:val="heading 1"/>
    <w:basedOn w:val="Normal"/>
    <w:next w:val="Normal"/>
    <w:link w:val="Heading1Char"/>
    <w:qFormat/>
    <w:rsid w:val="00D96716"/>
    <w:pPr>
      <w:keepNext/>
      <w:numPr>
        <w:numId w:val="2"/>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CD7A3F"/>
    <w:pPr>
      <w:keepNext/>
      <w:numPr>
        <w:ilvl w:val="2"/>
        <w:numId w:val="2"/>
      </w:numPr>
      <w:spacing w:before="300"/>
      <w:outlineLvl w:val="2"/>
    </w:pPr>
    <w:rPr>
      <w:b/>
      <w:i/>
      <w:sz w:val="20"/>
    </w:rPr>
  </w:style>
  <w:style w:type="paragraph" w:styleId="Heading4">
    <w:name w:val="heading 4"/>
    <w:basedOn w:val="Normal"/>
    <w:next w:val="Normal"/>
    <w:link w:val="Heading4Char"/>
    <w:autoRedefine/>
    <w:qFormat/>
    <w:rsid w:val="00D96716"/>
    <w:pPr>
      <w:keepNext/>
      <w:numPr>
        <w:ilvl w:val="3"/>
        <w:numId w:val="2"/>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2"/>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2"/>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2"/>
      </w:numPr>
      <w:spacing w:after="60"/>
      <w:outlineLvl w:val="6"/>
    </w:pPr>
    <w:rPr>
      <w:sz w:val="20"/>
    </w:rPr>
  </w:style>
  <w:style w:type="paragraph" w:styleId="Heading8">
    <w:name w:val="heading 8"/>
    <w:basedOn w:val="Normal"/>
    <w:next w:val="Normal"/>
    <w:link w:val="Heading8Char"/>
    <w:qFormat/>
    <w:rsid w:val="00D96716"/>
    <w:pPr>
      <w:numPr>
        <w:ilvl w:val="7"/>
        <w:numId w:val="2"/>
      </w:numPr>
      <w:spacing w:after="60"/>
      <w:outlineLvl w:val="7"/>
    </w:pPr>
    <w:rPr>
      <w:i/>
      <w:sz w:val="20"/>
    </w:rPr>
  </w:style>
  <w:style w:type="paragraph" w:styleId="Heading9">
    <w:name w:val="heading 9"/>
    <w:basedOn w:val="Normal"/>
    <w:next w:val="Normal"/>
    <w:link w:val="Heading9Char"/>
    <w:qFormat/>
    <w:rsid w:val="00D96716"/>
    <w:pPr>
      <w:numPr>
        <w:ilvl w:val="8"/>
        <w:numId w:val="2"/>
      </w:numPr>
      <w:spacing w:after="60"/>
      <w:outlineLvl w:val="8"/>
    </w:pPr>
    <w:rPr>
      <w:b/>
      <w:i/>
      <w:sz w:val="18"/>
    </w:rPr>
  </w:style>
  <w:style w:type="character" w:default="1" w:styleId="DefaultParagraphFont">
    <w:name w:val="Default Paragraph Font"/>
    <w:uiPriority w:val="1"/>
    <w:semiHidden/>
    <w:unhideWhenUsed/>
    <w:rsid w:val="006F71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71F1"/>
  </w:style>
  <w:style w:type="character" w:customStyle="1" w:styleId="Heading1Char">
    <w:name w:val="Heading 1 Char"/>
    <w:basedOn w:val="DefaultParagraphFont"/>
    <w:link w:val="Heading1"/>
    <w:rsid w:val="0000117E"/>
    <w:rPr>
      <w:rFonts w:eastAsiaTheme="minorHAnsi"/>
      <w:b/>
      <w:caps/>
      <w:sz w:val="24"/>
      <w:szCs w:val="24"/>
      <w:lang w:val="en-US"/>
    </w:rPr>
  </w:style>
  <w:style w:type="character" w:customStyle="1" w:styleId="Heading2Char">
    <w:name w:val="Heading 2 Char"/>
    <w:basedOn w:val="DefaultParagraphFont"/>
    <w:link w:val="Heading2"/>
    <w:rsid w:val="0000117E"/>
    <w:rPr>
      <w:rFonts w:eastAsiaTheme="minorHAnsi"/>
      <w:b/>
    </w:rPr>
  </w:style>
  <w:style w:type="character" w:customStyle="1" w:styleId="Heading3Char">
    <w:name w:val="Heading 3 Char"/>
    <w:basedOn w:val="DefaultParagraphFont"/>
    <w:link w:val="Heading3"/>
    <w:rsid w:val="00CD7A3F"/>
    <w:rPr>
      <w:rFonts w:eastAsiaTheme="minorHAnsi"/>
      <w:b/>
      <w:i/>
      <w:sz w:val="20"/>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heme="minorHAnsi" w:hAnsi="Times New Roman"/>
      <w:b/>
      <w:sz w:val="24"/>
      <w:szCs w:val="24"/>
      <w:lang w:val="en-US"/>
    </w:rPr>
  </w:style>
  <w:style w:type="paragraph" w:styleId="NoSpacing">
    <w:name w:val="No Spacing"/>
    <w:uiPriority w:val="1"/>
    <w:qFormat/>
    <w:rsid w:val="0083468A"/>
    <w:pPr>
      <w:spacing w:after="0" w:line="240" w:lineRule="auto"/>
    </w:pPr>
  </w:style>
  <w:style w:type="table" w:styleId="TableGrid">
    <w:name w:val="Table Grid"/>
    <w:basedOn w:val="TableNormal"/>
    <w:uiPriority w:val="39"/>
    <w:rsid w:val="00D9671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rFonts w:ascii="Arial" w:eastAsia="Times New Roman" w:hAnsi="Arial" w:cs="Times New Roman"/>
      <w:b/>
      <w:bCs/>
      <w:sz w:val="20"/>
      <w:szCs w:val="20"/>
      <w:lang w:eastAsia="en-GB"/>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heme="minorHAnsi" w:hAnsi="Times New Roman"/>
      <w:b/>
      <w:sz w:val="24"/>
      <w:szCs w:val="24"/>
      <w:lang w:val="en-US"/>
    </w:rPr>
  </w:style>
  <w:style w:type="character" w:customStyle="1" w:styleId="Heading6Char">
    <w:name w:val="Heading 6 Char"/>
    <w:basedOn w:val="DefaultParagraphFont"/>
    <w:link w:val="Heading6"/>
    <w:rsid w:val="00DC6789"/>
    <w:rPr>
      <w:rFonts w:ascii="Times New Roman" w:eastAsiaTheme="minorHAnsi" w:hAnsi="Times New Roman"/>
      <w:i/>
      <w:sz w:val="24"/>
      <w:szCs w:val="24"/>
      <w:lang w:val="en-US"/>
    </w:rPr>
  </w:style>
  <w:style w:type="character" w:customStyle="1" w:styleId="Heading7Char">
    <w:name w:val="Heading 7 Char"/>
    <w:basedOn w:val="DefaultParagraphFont"/>
    <w:link w:val="Heading7"/>
    <w:rsid w:val="00DC6789"/>
    <w:rPr>
      <w:rFonts w:eastAsiaTheme="minorHAnsi"/>
      <w:sz w:val="20"/>
      <w:szCs w:val="24"/>
      <w:lang w:val="en-US"/>
    </w:rPr>
  </w:style>
  <w:style w:type="character" w:customStyle="1" w:styleId="Heading8Char">
    <w:name w:val="Heading 8 Char"/>
    <w:basedOn w:val="DefaultParagraphFont"/>
    <w:link w:val="Heading8"/>
    <w:rsid w:val="00DC6789"/>
    <w:rPr>
      <w:rFonts w:eastAsiaTheme="minorHAnsi"/>
      <w:i/>
      <w:sz w:val="20"/>
      <w:szCs w:val="24"/>
      <w:lang w:val="en-US"/>
    </w:rPr>
  </w:style>
  <w:style w:type="character" w:customStyle="1" w:styleId="Heading9Char">
    <w:name w:val="Heading 9 Char"/>
    <w:basedOn w:val="DefaultParagraphFont"/>
    <w:link w:val="Heading9"/>
    <w:rsid w:val="00DC6789"/>
    <w:rPr>
      <w:rFonts w:eastAsiaTheme="minorHAnsi"/>
      <w:b/>
      <w:i/>
      <w:sz w:val="18"/>
      <w:szCs w:val="24"/>
      <w:lang w:val="en-US"/>
    </w:rPr>
  </w:style>
  <w:style w:type="paragraph" w:styleId="TOC2">
    <w:name w:val="toc 2"/>
    <w:basedOn w:val="Normal"/>
    <w:next w:val="Normal"/>
    <w:uiPriority w:val="39"/>
    <w:rsid w:val="00D96716"/>
    <w:pPr>
      <w:ind w:left="240"/>
    </w:pPr>
    <w:rPr>
      <w:b/>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uiPriority w:val="39"/>
    <w:rsid w:val="00D96716"/>
    <w:pPr>
      <w:spacing w:before="120"/>
    </w:pPr>
    <w:rPr>
      <w:b/>
    </w:rPr>
  </w:style>
  <w:style w:type="paragraph" w:styleId="TOC3">
    <w:name w:val="toc 3"/>
    <w:basedOn w:val="Normal"/>
    <w:next w:val="Normal"/>
    <w:autoRedefine/>
    <w:uiPriority w:val="39"/>
    <w:rsid w:val="00D96716"/>
    <w:pPr>
      <w:ind w:left="480"/>
    </w:pPr>
  </w:style>
  <w:style w:type="paragraph" w:styleId="TOC4">
    <w:name w:val="toc 4"/>
    <w:basedOn w:val="Normal"/>
    <w:next w:val="Normal"/>
    <w:autoRedefine/>
    <w:semiHidden/>
    <w:rsid w:val="00D96716"/>
    <w:pPr>
      <w:ind w:left="720"/>
    </w:pPr>
    <w:rPr>
      <w:sz w:val="20"/>
      <w:szCs w:val="20"/>
    </w:rPr>
  </w:style>
  <w:style w:type="paragraph" w:styleId="TOC6">
    <w:name w:val="toc 6"/>
    <w:basedOn w:val="Normal"/>
    <w:next w:val="Normal"/>
    <w:autoRedefine/>
    <w:semiHidden/>
    <w:rsid w:val="00D96716"/>
    <w:pPr>
      <w:ind w:left="1200"/>
    </w:pPr>
    <w:rPr>
      <w:sz w:val="20"/>
      <w:szCs w:val="20"/>
    </w:rPr>
  </w:style>
  <w:style w:type="paragraph" w:styleId="TOC7">
    <w:name w:val="toc 7"/>
    <w:basedOn w:val="Normal"/>
    <w:next w:val="Normal"/>
    <w:autoRedefine/>
    <w:semiHidden/>
    <w:rsid w:val="00D96716"/>
    <w:pPr>
      <w:ind w:left="1440"/>
    </w:pPr>
    <w:rPr>
      <w:sz w:val="20"/>
      <w:szCs w:val="20"/>
    </w:rPr>
  </w:style>
  <w:style w:type="paragraph" w:styleId="TOC8">
    <w:name w:val="toc 8"/>
    <w:basedOn w:val="Normal"/>
    <w:next w:val="Normal"/>
    <w:autoRedefine/>
    <w:semiHidden/>
    <w:rsid w:val="00D96716"/>
    <w:pPr>
      <w:ind w:left="1680"/>
    </w:pPr>
    <w:rPr>
      <w:sz w:val="20"/>
      <w:szCs w:val="20"/>
    </w:rPr>
  </w:style>
  <w:style w:type="paragraph" w:styleId="TOC9">
    <w:name w:val="toc 9"/>
    <w:basedOn w:val="Normal"/>
    <w:next w:val="Normal"/>
    <w:autoRedefine/>
    <w:semiHidden/>
    <w:rsid w:val="00D96716"/>
    <w:pPr>
      <w:ind w:left="1920"/>
    </w:pPr>
    <w:rPr>
      <w:sz w:val="20"/>
      <w:szCs w:val="20"/>
    </w:r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3"/>
      </w:numPr>
      <w:tabs>
        <w:tab w:val="clear" w:pos="567"/>
      </w:tabs>
    </w:pPr>
    <w:rPr>
      <w:rFonts w:ascii="Times New Roman" w:hAnsi="Times New Roman"/>
    </w:rPr>
  </w:style>
  <w:style w:type="paragraph" w:customStyle="1" w:styleId="Bullet2">
    <w:name w:val="Bullet 2"/>
    <w:basedOn w:val="Normal"/>
    <w:next w:val="Normal"/>
    <w:rsid w:val="00D96716"/>
    <w:pPr>
      <w:numPr>
        <w:numId w:val="4"/>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5"/>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6"/>
      </w:numPr>
      <w:spacing w:after="120"/>
    </w:pPr>
  </w:style>
  <w:style w:type="paragraph" w:styleId="TOC5">
    <w:name w:val="toc 5"/>
    <w:basedOn w:val="Normal"/>
    <w:next w:val="Normal"/>
    <w:autoRedefine/>
    <w:semiHidden/>
    <w:rsid w:val="00D96716"/>
    <w:pPr>
      <w:ind w:left="960"/>
    </w:pPr>
    <w:rPr>
      <w:sz w:val="20"/>
      <w:szCs w:val="20"/>
    </w:r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Standard1">
    <w:name w:val="Standard1"/>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FA5E73"/>
    <w:pPr>
      <w:shd w:val="clear" w:color="auto" w:fill="F0F0F0"/>
    </w:pPr>
    <w:rPr>
      <w:rFonts w:ascii="Courier New" w:eastAsia="MS Mincho" w:hAnsi="Courier New" w:cs="Courier New"/>
      <w:noProof/>
      <w:color w:val="5F497A" w:themeColor="accent4" w:themeShade="BF"/>
      <w:sz w:val="16"/>
      <w:szCs w:val="20"/>
    </w:rPr>
  </w:style>
  <w:style w:type="character" w:customStyle="1" w:styleId="XMLChar">
    <w:name w:val="XML Char"/>
    <w:link w:val="XML"/>
    <w:rsid w:val="00FA5E73"/>
    <w:rPr>
      <w:rFonts w:ascii="Courier New" w:eastAsia="MS Mincho" w:hAnsi="Courier New" w:cs="Courier New"/>
      <w:noProof/>
      <w:color w:val="5F497A" w:themeColor="accent4" w:themeShade="BF"/>
      <w:sz w:val="16"/>
      <w:szCs w:val="20"/>
      <w:shd w:val="clear" w:color="auto" w:fill="F0F0F0"/>
    </w:rPr>
  </w:style>
  <w:style w:type="paragraph" w:styleId="PlainText">
    <w:name w:val="Plain Text"/>
    <w:basedOn w:val="Normal"/>
    <w:link w:val="PlainTextChar"/>
    <w:uiPriority w:val="99"/>
    <w:unhideWhenUsed/>
    <w:rsid w:val="004769D6"/>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 w:type="paragraph" w:styleId="HTMLPreformatted">
    <w:name w:val="HTML Preformatted"/>
    <w:basedOn w:val="Normal"/>
    <w:link w:val="HTMLPreformattedChar"/>
    <w:uiPriority w:val="99"/>
    <w:rsid w:val="006B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B37E2"/>
    <w:rPr>
      <w:rFonts w:ascii="Courier" w:hAnsi="Courier" w:cs="Courie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516778">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5159742">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070730772">
      <w:bodyDiv w:val="1"/>
      <w:marLeft w:val="0"/>
      <w:marRight w:val="0"/>
      <w:marTop w:val="0"/>
      <w:marBottom w:val="0"/>
      <w:divBdr>
        <w:top w:val="none" w:sz="0" w:space="0" w:color="auto"/>
        <w:left w:val="none" w:sz="0" w:space="0" w:color="auto"/>
        <w:bottom w:val="none" w:sz="0" w:space="0" w:color="auto"/>
        <w:right w:val="none" w:sz="0" w:space="0" w:color="auto"/>
      </w:divBdr>
    </w:div>
    <w:div w:id="1084449881">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08824593">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666200319">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2591811">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27965518">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iswiki.wmo.int/tiki-index.php?page=WIGOS-Identifiers"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mo-sat.info/oscar/spacecapabilities"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ibrary.wmo.int/doc_num.php?explnum_id=3653"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32F785-2343-8E48-8883-C88B6506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1202</Words>
  <Characters>6855</Characters>
  <Application>Microsoft Office Word</Application>
  <DocSecurity>0</DocSecurity>
  <Lines>57</Lines>
  <Paragraphs>16</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EUMETSAT</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Microsoft Office User</cp:lastModifiedBy>
  <cp:revision>3</cp:revision>
  <cp:lastPrinted>2016-05-30T12:43:00Z</cp:lastPrinted>
  <dcterms:created xsi:type="dcterms:W3CDTF">2019-04-14T13:38:00Z</dcterms:created>
  <dcterms:modified xsi:type="dcterms:W3CDTF">2019-04-14T13:39:00Z</dcterms:modified>
</cp:coreProperties>
</file>