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D267" w14:textId="4CB67DF1" w:rsidR="0017606B" w:rsidRPr="00790ADD" w:rsidRDefault="00570387" w:rsidP="00790ADD">
      <w:pPr>
        <w:pStyle w:val="Titre"/>
        <w:jc w:val="center"/>
        <w:rPr>
          <w:sz w:val="48"/>
          <w:szCs w:val="48"/>
          <w:lang w:val="en-US"/>
        </w:rPr>
      </w:pPr>
      <w:r w:rsidRPr="00790ADD">
        <w:rPr>
          <w:sz w:val="48"/>
          <w:szCs w:val="48"/>
          <w:lang w:val="en-US"/>
        </w:rPr>
        <w:t xml:space="preserve">CGNS Proposal Extension </w:t>
      </w:r>
      <w:r w:rsidR="00D346A1">
        <w:rPr>
          <w:sz w:val="48"/>
          <w:szCs w:val="48"/>
          <w:lang w:val="en-US"/>
        </w:rPr>
        <w:t>#004x</w:t>
      </w:r>
      <w:r w:rsidRPr="00790ADD">
        <w:rPr>
          <w:sz w:val="48"/>
          <w:szCs w:val="48"/>
          <w:lang w:val="en-US"/>
        </w:rPr>
        <w:t xml:space="preserve">: </w:t>
      </w:r>
    </w:p>
    <w:p w14:paraId="22D8C553" w14:textId="6B82B91E" w:rsidR="00413D8A" w:rsidRDefault="00D346A1" w:rsidP="00790ADD">
      <w:pPr>
        <w:pStyle w:val="Titre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Monitoring definition and storage</w:t>
      </w:r>
    </w:p>
    <w:p w14:paraId="226DC99C" w14:textId="4B814C72" w:rsidR="00631C11" w:rsidRPr="0076381B" w:rsidRDefault="0076381B" w:rsidP="0076381B">
      <w:pPr>
        <w:spacing w:before="240" w:line="240" w:lineRule="auto"/>
      </w:pPr>
      <w:r>
        <w:rPr>
          <w:lang w:val="en-US"/>
        </w:rPr>
        <w:t>M</w:t>
      </w:r>
      <w:r w:rsidR="002E2CCD">
        <w:rPr>
          <w:lang w:val="en-US"/>
        </w:rPr>
        <w:t>ain</w:t>
      </w:r>
      <w:r w:rsidR="00631C11" w:rsidRPr="00631C11">
        <w:rPr>
          <w:lang w:val="en-US"/>
        </w:rPr>
        <w:t xml:space="preserve"> author</w:t>
      </w:r>
      <w:r>
        <w:rPr>
          <w:lang w:val="en-US"/>
        </w:rPr>
        <w:t>s</w:t>
      </w:r>
      <w:r w:rsidR="00631C11" w:rsidRPr="00631C11">
        <w:rPr>
          <w:lang w:val="en-US"/>
        </w:rPr>
        <w:t xml:space="preserve">: </w:t>
      </w:r>
      <w:r w:rsidR="00631C11" w:rsidRPr="0076381B">
        <w:t>Mickael Philit (</w:t>
      </w:r>
      <w:r w:rsidRPr="0076381B">
        <w:t>mickael.philit@safrangroup.com</w:t>
      </w:r>
      <w:r w:rsidR="00631C11" w:rsidRPr="0076381B">
        <w:t>)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802806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6A9F88" w14:textId="77CEE988" w:rsidR="0017606B" w:rsidRPr="00140C0F" w:rsidRDefault="0017606B">
          <w:pPr>
            <w:pStyle w:val="En-ttedetabledesmatires"/>
          </w:pPr>
          <w:r w:rsidRPr="00140C0F">
            <w:t>Table of contents</w:t>
          </w:r>
        </w:p>
        <w:p w14:paraId="780C95C0" w14:textId="0D1D237B" w:rsidR="00875ED4" w:rsidRDefault="00C4255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9127123" w:history="1">
            <w:r w:rsidR="00875ED4" w:rsidRPr="000732D0">
              <w:rPr>
                <w:rStyle w:val="Lienhypertexte"/>
                <w:noProof/>
                <w:lang w:val="en-US"/>
              </w:rPr>
              <w:t>1.</w:t>
            </w:r>
            <w:r w:rsidR="00875E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75ED4" w:rsidRPr="000732D0">
              <w:rPr>
                <w:rStyle w:val="Lienhypertexte"/>
                <w:noProof/>
                <w:lang w:val="en-US"/>
              </w:rPr>
              <w:t>Motivation</w:t>
            </w:r>
            <w:r w:rsidR="00875ED4">
              <w:rPr>
                <w:noProof/>
                <w:webHidden/>
              </w:rPr>
              <w:tab/>
            </w:r>
            <w:r w:rsidR="00875ED4">
              <w:rPr>
                <w:noProof/>
                <w:webHidden/>
              </w:rPr>
              <w:fldChar w:fldCharType="begin"/>
            </w:r>
            <w:r w:rsidR="00875ED4">
              <w:rPr>
                <w:noProof/>
                <w:webHidden/>
              </w:rPr>
              <w:instrText xml:space="preserve"> PAGEREF _Toc99127123 \h </w:instrText>
            </w:r>
            <w:r w:rsidR="00875ED4">
              <w:rPr>
                <w:noProof/>
                <w:webHidden/>
              </w:rPr>
            </w:r>
            <w:r w:rsidR="00875ED4">
              <w:rPr>
                <w:noProof/>
                <w:webHidden/>
              </w:rPr>
              <w:fldChar w:fldCharType="separate"/>
            </w:r>
            <w:r w:rsidR="00875ED4">
              <w:rPr>
                <w:noProof/>
                <w:webHidden/>
              </w:rPr>
              <w:t>1</w:t>
            </w:r>
            <w:r w:rsidR="00875ED4">
              <w:rPr>
                <w:noProof/>
                <w:webHidden/>
              </w:rPr>
              <w:fldChar w:fldCharType="end"/>
            </w:r>
          </w:hyperlink>
        </w:p>
        <w:p w14:paraId="15D9DFD6" w14:textId="409D8E62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4" w:history="1">
            <w:r w:rsidRPr="000732D0">
              <w:rPr>
                <w:rStyle w:val="Lienhypertexte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Proposal to add a concept of Monitor/Probes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CDC99" w14:textId="097322F1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5" w:history="1">
            <w:r w:rsidRPr="000732D0">
              <w:rPr>
                <w:rStyle w:val="Lienhypertexte"/>
                <w:noProof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Conflict and compatibility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7BAD8" w14:textId="6D513CFD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6" w:history="1">
            <w:r w:rsidRPr="000732D0">
              <w:rPr>
                <w:rStyle w:val="Lienhypertexte"/>
                <w:noProof/>
                <w:lang w:val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79B1B" w14:textId="320192F0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7" w:history="1">
            <w:r w:rsidRPr="000732D0">
              <w:rPr>
                <w:rStyle w:val="Lienhypertexte"/>
                <w:noProof/>
                <w:lang w:val="en-US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Document modification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61BD8" w14:textId="075BF240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8" w:history="1">
            <w:r w:rsidRPr="000732D0">
              <w:rPr>
                <w:rStyle w:val="Lienhypertexte"/>
                <w:noProof/>
                <w:lang w:val="en-US"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Appendix - Extension to the CGNS/SIDS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720C9" w14:textId="66AF6875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29" w:history="1">
            <w:r w:rsidRPr="000732D0">
              <w:rPr>
                <w:rStyle w:val="Lienhypertexte"/>
                <w:noProof/>
                <w:lang w:val="en-US"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Appendix - Extension to the CGNS/MLL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18767" w14:textId="7D93934D" w:rsidR="00875ED4" w:rsidRDefault="00875ED4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9127130" w:history="1">
            <w:r w:rsidRPr="000732D0">
              <w:rPr>
                <w:rStyle w:val="Lienhypertexte"/>
                <w:noProof/>
                <w:lang w:val="en-US"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32D0">
              <w:rPr>
                <w:rStyle w:val="Lienhypertexte"/>
                <w:noProof/>
                <w:lang w:val="en-US"/>
              </w:rPr>
              <w:t>Appendix – Document modification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_Toc99127130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6F015" w14:textId="38ED0604" w:rsidR="0017606B" w:rsidRDefault="00C42555">
          <w:r>
            <w:fldChar w:fldCharType="end"/>
          </w:r>
        </w:p>
      </w:sdtContent>
    </w:sdt>
    <w:p w14:paraId="13A2C20B" w14:textId="47B0BC67" w:rsidR="00BE00F7" w:rsidRDefault="00BE00F7" w:rsidP="00140C0F">
      <w:pPr>
        <w:pStyle w:val="Titre1"/>
        <w:numPr>
          <w:ilvl w:val="0"/>
          <w:numId w:val="24"/>
        </w:numPr>
        <w:rPr>
          <w:lang w:val="en-US"/>
        </w:rPr>
      </w:pPr>
      <w:bookmarkStart w:id="0" w:name="_Toc55226325"/>
      <w:bookmarkStart w:id="1" w:name="_Toc99127123"/>
      <w:r>
        <w:rPr>
          <w:lang w:val="en-US"/>
        </w:rPr>
        <w:t>Motivation</w:t>
      </w:r>
      <w:bookmarkEnd w:id="0"/>
      <w:bookmarkEnd w:id="1"/>
    </w:p>
    <w:p w14:paraId="7A1CD540" w14:textId="4A3D8E18" w:rsidR="00D346A1" w:rsidRPr="00D346A1" w:rsidRDefault="00D346A1" w:rsidP="00D346A1">
      <w:pPr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Most CFD solvers have the capability to extract physical information at specific location during the computation. </w:t>
      </w:r>
      <w:r w:rsidRPr="00D346A1">
        <w:rPr>
          <w:sz w:val="22"/>
          <w:lang w:val="en-US"/>
        </w:rPr>
        <w:t xml:space="preserve">This allows </w:t>
      </w:r>
      <w:r w:rsidR="00DA4CFE" w:rsidRPr="00D346A1">
        <w:rPr>
          <w:sz w:val="22"/>
          <w:lang w:val="en-US"/>
        </w:rPr>
        <w:t>monitoring</w:t>
      </w:r>
      <w:r w:rsidRPr="00D346A1">
        <w:rPr>
          <w:sz w:val="22"/>
          <w:lang w:val="en-US"/>
        </w:rPr>
        <w:t xml:space="preserve"> the convergence his</w:t>
      </w:r>
      <w:bookmarkStart w:id="2" w:name="_Toc55226326"/>
      <w:r w:rsidRPr="00D346A1">
        <w:rPr>
          <w:sz w:val="22"/>
          <w:lang w:val="en-US"/>
        </w:rPr>
        <w:t xml:space="preserve">tory or </w:t>
      </w:r>
      <w:r>
        <w:rPr>
          <w:sz w:val="22"/>
          <w:lang w:val="en-US"/>
        </w:rPr>
        <w:t xml:space="preserve">the </w:t>
      </w:r>
      <w:r w:rsidRPr="00D346A1">
        <w:rPr>
          <w:sz w:val="22"/>
          <w:lang w:val="en-US"/>
        </w:rPr>
        <w:t>unsteady fluctuation</w:t>
      </w:r>
      <w:r>
        <w:rPr>
          <w:sz w:val="22"/>
          <w:lang w:val="en-US"/>
        </w:rPr>
        <w:t>s</w:t>
      </w:r>
      <w:r w:rsidRPr="00D346A1">
        <w:rPr>
          <w:sz w:val="22"/>
          <w:lang w:val="en-US"/>
        </w:rPr>
        <w:t xml:space="preserve"> depending on the usecase.</w:t>
      </w:r>
      <w:r>
        <w:rPr>
          <w:sz w:val="22"/>
          <w:lang w:val="en-US"/>
        </w:rPr>
        <w:t xml:space="preserve"> </w:t>
      </w:r>
      <w:r w:rsidRPr="00D346A1">
        <w:rPr>
          <w:sz w:val="22"/>
          <w:lang w:val="en-US"/>
        </w:rPr>
        <w:t>Existing structures of CGNS are not meant to handle such data and thus each solver use its own UserDefinedData_t node to do the storage.</w:t>
      </w:r>
    </w:p>
    <w:p w14:paraId="459F8210" w14:textId="2F1DC540" w:rsidR="00D346A1" w:rsidRDefault="00D346A1" w:rsidP="00D346A1">
      <w:pPr>
        <w:spacing w:line="240" w:lineRule="auto"/>
        <w:rPr>
          <w:sz w:val="22"/>
          <w:lang w:val="en-US"/>
        </w:rPr>
      </w:pPr>
      <w:r w:rsidRPr="00D346A1">
        <w:rPr>
          <w:sz w:val="22"/>
          <w:lang w:val="en-US"/>
        </w:rPr>
        <w:t>Nowadays, it is quite easy to</w:t>
      </w:r>
      <w:r w:rsidR="00DA4CFE">
        <w:rPr>
          <w:sz w:val="22"/>
          <w:lang w:val="en-US"/>
        </w:rPr>
        <w:t xml:space="preserve"> get</w:t>
      </w:r>
      <w:r w:rsidRPr="00D346A1">
        <w:rPr>
          <w:sz w:val="22"/>
          <w:lang w:val="en-US"/>
        </w:rPr>
        <w:t xml:space="preserve"> access through CGNS standard to 3D states of the solution but there is lack concerning monitoring numerical probes.</w:t>
      </w:r>
      <w:r>
        <w:rPr>
          <w:sz w:val="22"/>
          <w:lang w:val="en-US"/>
        </w:rPr>
        <w:t xml:space="preserve"> This proposal is here to fill the gap with a general and dedicated CGNS </w:t>
      </w:r>
      <w:r w:rsidR="00DA4CFE">
        <w:rPr>
          <w:sz w:val="22"/>
          <w:lang w:val="en-US"/>
        </w:rPr>
        <w:t>structure</w:t>
      </w:r>
      <w:r>
        <w:rPr>
          <w:sz w:val="22"/>
          <w:lang w:val="en-US"/>
        </w:rPr>
        <w:t>.</w:t>
      </w:r>
    </w:p>
    <w:p w14:paraId="462EA147" w14:textId="77777777" w:rsidR="00D346A1" w:rsidRPr="00D346A1" w:rsidRDefault="00D346A1" w:rsidP="00D346A1">
      <w:pPr>
        <w:spacing w:line="240" w:lineRule="auto"/>
        <w:rPr>
          <w:sz w:val="22"/>
          <w:lang w:val="en-US"/>
        </w:rPr>
      </w:pPr>
    </w:p>
    <w:p w14:paraId="720D7BFB" w14:textId="37DA7637" w:rsidR="00D346A1" w:rsidRDefault="00D346A1" w:rsidP="00D346A1">
      <w:pPr>
        <w:pStyle w:val="Titre1"/>
        <w:numPr>
          <w:ilvl w:val="0"/>
          <w:numId w:val="24"/>
        </w:numPr>
        <w:rPr>
          <w:lang w:val="en-US"/>
        </w:rPr>
      </w:pPr>
      <w:bookmarkStart w:id="3" w:name="_Toc99127124"/>
      <w:r>
        <w:rPr>
          <w:lang w:val="en-US"/>
        </w:rPr>
        <w:t>Proposal to add a concept of Monitor/Probes</w:t>
      </w:r>
      <w:bookmarkEnd w:id="3"/>
    </w:p>
    <w:bookmarkEnd w:id="2"/>
    <w:p w14:paraId="33E92B65" w14:textId="77777777" w:rsidR="00C42555" w:rsidRPr="00C42555" w:rsidRDefault="00C42555" w:rsidP="00C42555">
      <w:pPr>
        <w:pStyle w:val="Paragraphedeliste"/>
        <w:keepNext/>
        <w:keepLines/>
        <w:numPr>
          <w:ilvl w:val="0"/>
          <w:numId w:val="29"/>
        </w:numPr>
        <w:spacing w:before="4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  <w:lang w:val="en-US"/>
        </w:rPr>
      </w:pPr>
    </w:p>
    <w:p w14:paraId="1629B1BB" w14:textId="77777777" w:rsidR="00C42555" w:rsidRPr="00C42555" w:rsidRDefault="00C42555" w:rsidP="00C42555">
      <w:pPr>
        <w:pStyle w:val="Paragraphedeliste"/>
        <w:keepNext/>
        <w:keepLines/>
        <w:numPr>
          <w:ilvl w:val="0"/>
          <w:numId w:val="29"/>
        </w:numPr>
        <w:spacing w:before="4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  <w:lang w:val="en-US"/>
        </w:rPr>
      </w:pPr>
    </w:p>
    <w:p w14:paraId="0B68300D" w14:textId="2E8D8064" w:rsidR="00707636" w:rsidRPr="00707636" w:rsidRDefault="00D346A1" w:rsidP="00D91482">
      <w:pPr>
        <w:pStyle w:val="Titre2"/>
        <w:numPr>
          <w:ilvl w:val="1"/>
          <w:numId w:val="29"/>
        </w:numPr>
        <w:rPr>
          <w:lang w:val="en-US"/>
        </w:rPr>
      </w:pPr>
      <w:r>
        <w:rPr>
          <w:lang w:val="en-US"/>
        </w:rPr>
        <w:t xml:space="preserve"> </w:t>
      </w:r>
      <w:r w:rsidR="00707636">
        <w:rPr>
          <w:lang w:val="en-US"/>
        </w:rPr>
        <w:t>M</w:t>
      </w:r>
      <w:r w:rsidR="00D91482">
        <w:rPr>
          <w:lang w:val="en-US"/>
        </w:rPr>
        <w:t>onitoring container node</w:t>
      </w:r>
    </w:p>
    <w:p w14:paraId="0306A08D" w14:textId="704368E4" w:rsidR="00CC1423" w:rsidRPr="00DD6DFC" w:rsidRDefault="00707636" w:rsidP="00CC1423">
      <w:pPr>
        <w:spacing w:before="120" w:line="240" w:lineRule="auto"/>
        <w:rPr>
          <w:sz w:val="22"/>
          <w:szCs w:val="24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CC1423">
        <w:rPr>
          <w:sz w:val="22"/>
          <w:szCs w:val="22"/>
          <w:lang w:val="en-US"/>
        </w:rPr>
        <w:t xml:space="preserve">type </w:t>
      </w:r>
      <w:r>
        <w:rPr>
          <w:rFonts w:ascii="Courier New" w:hAnsi="Courier New" w:cs="Courier New"/>
          <w:b/>
          <w:sz w:val="22"/>
          <w:szCs w:val="22"/>
          <w:lang w:val="en-US"/>
        </w:rPr>
        <w:t>Monitor</w:t>
      </w:r>
      <w:r w:rsidR="00D91482">
        <w:rPr>
          <w:rFonts w:ascii="Courier New" w:hAnsi="Courier New" w:cs="Courier New"/>
          <w:b/>
          <w:sz w:val="22"/>
          <w:szCs w:val="22"/>
          <w:lang w:val="en-US"/>
        </w:rPr>
        <w:t>_</w:t>
      </w:r>
      <w:r w:rsidR="006B0D99" w:rsidRPr="00EE608D">
        <w:rPr>
          <w:rFonts w:ascii="Courier New" w:hAnsi="Courier New" w:cs="Courier New"/>
          <w:b/>
          <w:sz w:val="22"/>
          <w:szCs w:val="22"/>
          <w:lang w:val="en-US"/>
        </w:rPr>
        <w:t>t</w:t>
      </w:r>
      <w:r w:rsidR="006B0D99" w:rsidRPr="00DD6DFC">
        <w:rPr>
          <w:sz w:val="22"/>
          <w:szCs w:val="22"/>
          <w:lang w:val="en-US"/>
        </w:rPr>
        <w:t xml:space="preserve"> </w:t>
      </w:r>
      <w:r w:rsidR="00CC1423">
        <w:rPr>
          <w:sz w:val="22"/>
          <w:szCs w:val="22"/>
          <w:lang w:val="en-US"/>
        </w:rPr>
        <w:t xml:space="preserve">is introduced in order to store the </w:t>
      </w:r>
      <w:r>
        <w:rPr>
          <w:sz w:val="22"/>
          <w:szCs w:val="22"/>
          <w:lang w:val="en-US"/>
        </w:rPr>
        <w:t>probes</w:t>
      </w:r>
      <w:r w:rsidR="00CC1423">
        <w:rPr>
          <w:sz w:val="22"/>
          <w:szCs w:val="22"/>
          <w:lang w:val="en-US"/>
        </w:rPr>
        <w:t xml:space="preserve"> description and </w:t>
      </w:r>
      <w:r w:rsidR="00D91482">
        <w:rPr>
          <w:sz w:val="22"/>
          <w:szCs w:val="24"/>
          <w:lang w:val="en-US"/>
        </w:rPr>
        <w:t xml:space="preserve">should have a </w:t>
      </w:r>
      <w:r w:rsidR="00CC1423" w:rsidRPr="00DD6DFC">
        <w:rPr>
          <w:sz w:val="22"/>
          <w:szCs w:val="24"/>
          <w:lang w:val="en-US"/>
        </w:rPr>
        <w:t>basic proper</w:t>
      </w:r>
      <w:r w:rsidR="00D91482">
        <w:rPr>
          <w:sz w:val="22"/>
          <w:szCs w:val="24"/>
          <w:lang w:val="en-US"/>
        </w:rPr>
        <w:t>ty:</w:t>
      </w:r>
    </w:p>
    <w:p w14:paraId="3F4E9519" w14:textId="12027FD2" w:rsidR="00D91482" w:rsidRPr="00D91482" w:rsidRDefault="00D91482" w:rsidP="000A3E94">
      <w:pPr>
        <w:pStyle w:val="Paragraphedeliste"/>
        <w:numPr>
          <w:ilvl w:val="0"/>
          <w:numId w:val="28"/>
        </w:numPr>
        <w:spacing w:before="240" w:after="120" w:line="240" w:lineRule="auto"/>
        <w:rPr>
          <w:sz w:val="22"/>
          <w:szCs w:val="22"/>
          <w:lang w:val="en-US"/>
        </w:rPr>
      </w:pPr>
      <w:r w:rsidRPr="00D91482">
        <w:rPr>
          <w:rFonts w:ascii="Courier New" w:hAnsi="Courier New" w:cs="Courier New"/>
          <w:b/>
          <w:sz w:val="22"/>
          <w:szCs w:val="24"/>
          <w:lang w:val="en-US"/>
        </w:rPr>
        <w:t>NumberOfSamples</w:t>
      </w:r>
      <w:r w:rsidR="00CC1423" w:rsidRPr="00D91482">
        <w:rPr>
          <w:sz w:val="22"/>
          <w:szCs w:val="24"/>
          <w:lang w:val="en-US"/>
        </w:rPr>
        <w:t xml:space="preserve">: The total number of </w:t>
      </w:r>
      <w:r w:rsidRPr="00D91482">
        <w:rPr>
          <w:sz w:val="22"/>
          <w:szCs w:val="24"/>
          <w:lang w:val="en-US"/>
        </w:rPr>
        <w:t>iteration or timesteps that can be stored in the children probes.</w:t>
      </w:r>
    </w:p>
    <w:p w14:paraId="22F53EB8" w14:textId="77777777" w:rsidR="00D91482" w:rsidRPr="00D91482" w:rsidRDefault="00D91482" w:rsidP="00D91482">
      <w:pPr>
        <w:pStyle w:val="Paragraphedeliste"/>
        <w:spacing w:before="120" w:line="240" w:lineRule="auto"/>
        <w:rPr>
          <w:sz w:val="22"/>
          <w:lang w:val="en-US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325"/>
        <w:gridCol w:w="8923"/>
        <w:gridCol w:w="817"/>
      </w:tblGrid>
      <w:tr w:rsidR="00D91482" w:rsidRPr="00DD6DFC" w14:paraId="3AAB06D6" w14:textId="77777777" w:rsidTr="0063787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3E87E" w14:textId="2D9E4A28" w:rsidR="00D91482" w:rsidRPr="00DD6DFC" w:rsidRDefault="00D91482" w:rsidP="00637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Monitor</w:t>
            </w:r>
            <w:r w:rsidRPr="00DD6DFC">
              <w:rPr>
                <w:rFonts w:ascii="Courier New" w:hAnsi="Courier New" w:cs="Courier New"/>
                <w:lang w:val="en-US"/>
              </w:rPr>
              <w:t>_t :=</w:t>
            </w:r>
          </w:p>
        </w:tc>
      </w:tr>
      <w:tr w:rsidR="00D91482" w:rsidRPr="00DD6DFC" w14:paraId="7A8F6E62" w14:textId="77777777" w:rsidTr="00637870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20A25" w14:textId="77777777" w:rsidR="00D91482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{</w:t>
            </w:r>
          </w:p>
          <w:p w14:paraId="70BC1570" w14:textId="77777777" w:rsidR="00D91482" w:rsidRPr="00DD6DFC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</w:t>
            </w:r>
          </w:p>
        </w:tc>
      </w:tr>
      <w:tr w:rsidR="00D91482" w:rsidRPr="00DD6DFC" w14:paraId="42209775" w14:textId="77777777" w:rsidTr="00637870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0F4D0" w14:textId="77777777" w:rsidR="00D91482" w:rsidRPr="00DD6DFC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9D44" w14:textId="46A7A826" w:rsidR="00D91482" w:rsidRPr="00DD6DFC" w:rsidRDefault="00D91482" w:rsidP="00D9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int </w:t>
            </w:r>
            <w:r>
              <w:rPr>
                <w:rFonts w:ascii="Courier New" w:hAnsi="Courier New" w:cs="Courier New"/>
                <w:lang w:val="en-US"/>
              </w:rPr>
              <w:t>NumberOfSamples</w:t>
            </w:r>
            <w:r w:rsidRPr="00DD6DFC">
              <w:rPr>
                <w:rFonts w:ascii="Courier New" w:hAnsi="Courier New" w:cs="Courier New"/>
                <w:lang w:val="en-US"/>
              </w:rPr>
              <w:t xml:space="preserve">;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9FB0A" w14:textId="65D53499" w:rsidR="00D91482" w:rsidRPr="00DD6DFC" w:rsidRDefault="00D91482" w:rsidP="00230EF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</w:t>
            </w:r>
            <w:r w:rsidR="00230EF0">
              <w:rPr>
                <w:rFonts w:ascii="Courier New" w:hAnsi="Courier New" w:cs="Courier New"/>
                <w:lang w:val="en-US"/>
              </w:rPr>
              <w:t>r/d</w:t>
            </w:r>
            <w:r w:rsidRPr="00D009A5"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D91482" w:rsidRPr="00DD6DFC" w14:paraId="05178A28" w14:textId="77777777" w:rsidTr="00637870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F41C3" w14:textId="77777777" w:rsidR="00D91482" w:rsidRPr="00DD6DFC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C303" w14:textId="292B5212" w:rsidR="00D91482" w:rsidRPr="00DD6DFC" w:rsidRDefault="00D91482" w:rsidP="00637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81697" w14:textId="7B555058" w:rsidR="00D91482" w:rsidRPr="00DD6DFC" w:rsidRDefault="00D91482" w:rsidP="0089151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</w:tr>
      <w:tr w:rsidR="0089151C" w:rsidRPr="00DD6DFC" w14:paraId="61B73ABC" w14:textId="77777777" w:rsidTr="00637870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1BD833" w14:textId="77777777" w:rsidR="0089151C" w:rsidRPr="00DD6DFC" w:rsidRDefault="0089151C" w:rsidP="0089151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1B29" w14:textId="5CA442C1" w:rsidR="0089151C" w:rsidRPr="00D91482" w:rsidRDefault="0089151C" w:rsidP="00891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 xml:space="preserve">List( </w:t>
            </w:r>
            <w:r>
              <w:rPr>
                <w:rFonts w:ascii="Courier New" w:hAnsi="Courier New" w:cs="Courier New"/>
                <w:lang w:val="en-US"/>
              </w:rPr>
              <w:t>Probe</w:t>
            </w:r>
            <w:r w:rsidRPr="00D91482">
              <w:rPr>
                <w:rFonts w:ascii="Courier New" w:hAnsi="Courier New" w:cs="Courier New"/>
                <w:lang w:val="en-US"/>
              </w:rPr>
              <w:t xml:space="preserve">_t </w:t>
            </w:r>
            <w:r>
              <w:rPr>
                <w:rFonts w:ascii="Courier New" w:hAnsi="Courier New" w:cs="Courier New"/>
                <w:lang w:val="en-US"/>
              </w:rPr>
              <w:t>Probe1 ... Probe</w:t>
            </w:r>
            <w:r w:rsidRPr="00D91482">
              <w:rPr>
                <w:rFonts w:ascii="Courier New" w:hAnsi="Courier New" w:cs="Courier New"/>
                <w:lang w:val="en-US"/>
              </w:rPr>
              <w:t xml:space="preserve">N ) ;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8A679" w14:textId="15B00880" w:rsidR="0089151C" w:rsidRPr="00D91482" w:rsidRDefault="0089151C" w:rsidP="008915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D91482" w:rsidRPr="00DD6DFC" w14:paraId="30DF8914" w14:textId="77777777" w:rsidTr="00637870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5522C6" w14:textId="77777777" w:rsidR="00D91482" w:rsidRPr="00DD6DFC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F605" w14:textId="51342314" w:rsidR="00D91482" w:rsidRPr="00D91482" w:rsidRDefault="00D91482" w:rsidP="00637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213D4" w14:textId="3D03ADED" w:rsidR="00D91482" w:rsidRPr="00D91482" w:rsidRDefault="00D91482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</w:tr>
      <w:tr w:rsidR="00D91482" w:rsidRPr="00DD6DFC" w14:paraId="4796168E" w14:textId="77777777" w:rsidTr="0089151C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08DD57" w14:textId="77777777" w:rsidR="00D91482" w:rsidRPr="00DD6DFC" w:rsidRDefault="00D91482" w:rsidP="00D9148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02F12" w14:textId="3A0730A4" w:rsidR="00D91482" w:rsidRPr="00D91482" w:rsidRDefault="00D91482" w:rsidP="00D9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 xml:space="preserve">List( Descriptor_t Descriptor1 ... DescriptorN ) ;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7E90" w14:textId="34797DB9" w:rsidR="00D91482" w:rsidRPr="00D91482" w:rsidRDefault="00D91482" w:rsidP="00D9148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D91482" w:rsidRPr="00DD6DFC" w14:paraId="45954138" w14:textId="77777777" w:rsidTr="00637870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C20ED" w14:textId="77777777" w:rsidR="00D91482" w:rsidRPr="00DD6DFC" w:rsidRDefault="00D91482" w:rsidP="00D9148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FEAF" w14:textId="77777777" w:rsidR="00D91482" w:rsidRPr="00D91482" w:rsidRDefault="00D91482" w:rsidP="00D914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>List( UserDefinedData_t UserDefinedData1 ... UserDefinedDataN )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27091" w14:textId="77777777" w:rsidR="00D91482" w:rsidRPr="00D91482" w:rsidRDefault="00D91482" w:rsidP="00D9148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9148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D91482" w:rsidRPr="00DD6DFC" w14:paraId="69FE9953" w14:textId="77777777" w:rsidTr="00637870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352" w14:textId="77777777" w:rsidR="00D91482" w:rsidRPr="00DD6DFC" w:rsidRDefault="00D91482" w:rsidP="00D9148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} ;</w:t>
            </w:r>
          </w:p>
        </w:tc>
      </w:tr>
    </w:tbl>
    <w:p w14:paraId="6131441B" w14:textId="387A2F6A" w:rsidR="00631C11" w:rsidRDefault="00D91482" w:rsidP="00D91482">
      <w:pPr>
        <w:spacing w:before="240" w:after="120" w:line="240" w:lineRule="auto"/>
        <w:rPr>
          <w:sz w:val="22"/>
          <w:szCs w:val="22"/>
          <w:lang w:val="en-US"/>
        </w:rPr>
      </w:pPr>
      <w:r w:rsidRPr="00DA4CFE">
        <w:rPr>
          <w:sz w:val="22"/>
          <w:szCs w:val="22"/>
          <w:lang w:val="en-US"/>
        </w:rPr>
        <w:t>The</w:t>
      </w:r>
      <w:r w:rsidRPr="00D91482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DA4CFE">
        <w:rPr>
          <w:rFonts w:ascii="Courier New" w:hAnsi="Courier New" w:cs="Courier New"/>
          <w:b/>
          <w:sz w:val="22"/>
          <w:szCs w:val="24"/>
          <w:lang w:val="en-US"/>
        </w:rPr>
        <w:t>Monitor_t</w:t>
      </w:r>
      <w:r w:rsidRPr="00D91482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D91482">
        <w:rPr>
          <w:sz w:val="22"/>
          <w:szCs w:val="22"/>
          <w:lang w:val="en-US"/>
        </w:rPr>
        <w:t>node</w:t>
      </w:r>
      <w:r w:rsidR="00F619BB" w:rsidRPr="00D91482">
        <w:rPr>
          <w:sz w:val="22"/>
          <w:szCs w:val="22"/>
          <w:lang w:val="en-US"/>
        </w:rPr>
        <w:t xml:space="preserve"> is located under </w:t>
      </w:r>
      <w:r w:rsidRPr="00D91482">
        <w:rPr>
          <w:sz w:val="22"/>
          <w:szCs w:val="22"/>
          <w:lang w:val="en-US"/>
        </w:rPr>
        <w:t>a base.</w:t>
      </w:r>
      <w:r>
        <w:rPr>
          <w:sz w:val="22"/>
          <w:szCs w:val="22"/>
          <w:lang w:val="en-US"/>
        </w:rPr>
        <w:t xml:space="preserve"> Its children are Probes nodes.</w:t>
      </w:r>
    </w:p>
    <w:p w14:paraId="69C96923" w14:textId="0CB8C6FC" w:rsidR="0089151C" w:rsidRDefault="00230EF0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t xml:space="preserve">The </w:t>
      </w:r>
      <w:r w:rsidRPr="00D91482">
        <w:rPr>
          <w:rFonts w:ascii="Courier New" w:hAnsi="Courier New" w:cs="Courier New"/>
          <w:b/>
          <w:sz w:val="22"/>
          <w:szCs w:val="24"/>
          <w:lang w:val="en-US"/>
        </w:rPr>
        <w:t>NumberOfSamples</w:t>
      </w:r>
      <w:r>
        <w:rPr>
          <w:lang w:val="en-US"/>
        </w:rPr>
        <w:t xml:space="preserve"> default value will be taken from BaseIterativeData_t as NumberOfSteps if the BaseIterativeData_t node exists else it should be defined. </w:t>
      </w:r>
      <w:r w:rsidR="0089151C">
        <w:rPr>
          <w:lang w:val="en-US"/>
        </w:rPr>
        <w:br w:type="page"/>
      </w:r>
    </w:p>
    <w:p w14:paraId="68B8DADB" w14:textId="46CD0AA0" w:rsidR="00D91482" w:rsidRDefault="00D91482" w:rsidP="00D91482">
      <w:pPr>
        <w:pStyle w:val="Titre2"/>
        <w:numPr>
          <w:ilvl w:val="1"/>
          <w:numId w:val="31"/>
        </w:numPr>
        <w:rPr>
          <w:lang w:val="en-US"/>
        </w:rPr>
      </w:pPr>
      <w:r>
        <w:rPr>
          <w:lang w:val="en-US"/>
        </w:rPr>
        <w:lastRenderedPageBreak/>
        <w:t>Probes definition</w:t>
      </w:r>
    </w:p>
    <w:p w14:paraId="4390ADA9" w14:textId="3659DF57" w:rsidR="00FA452D" w:rsidRPr="00FA452D" w:rsidRDefault="00FA452D" w:rsidP="00FA452D">
      <w:pPr>
        <w:spacing w:before="120" w:line="240" w:lineRule="auto"/>
        <w:rPr>
          <w:sz w:val="22"/>
          <w:lang w:val="en-US"/>
        </w:rPr>
      </w:pPr>
      <w:r w:rsidRPr="00FA452D">
        <w:rPr>
          <w:sz w:val="22"/>
          <w:lang w:val="en-US"/>
        </w:rPr>
        <w:t xml:space="preserve">To define a numerical probe, the following </w:t>
      </w:r>
      <w:r w:rsidRPr="00FA452D">
        <w:rPr>
          <w:rFonts w:ascii="Courier New" w:hAnsi="Courier New" w:cs="Courier New"/>
          <w:b/>
          <w:sz w:val="22"/>
          <w:szCs w:val="22"/>
          <w:lang w:val="en-US"/>
        </w:rPr>
        <w:t>Probe_t</w:t>
      </w:r>
      <w:r w:rsidRPr="00FA452D">
        <w:rPr>
          <w:sz w:val="22"/>
          <w:lang w:val="en-US"/>
        </w:rPr>
        <w:t xml:space="preserve"> structure is </w:t>
      </w:r>
      <w:r w:rsidR="00DA4CFE">
        <w:rPr>
          <w:sz w:val="22"/>
          <w:lang w:val="en-US"/>
        </w:rPr>
        <w:t>proposed</w:t>
      </w:r>
      <w:r w:rsidRPr="00FA452D">
        <w:rPr>
          <w:sz w:val="22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91482" w:rsidRPr="0005568B" w14:paraId="1C2FCC73" w14:textId="77777777" w:rsidTr="00FA452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54202545" w14:textId="77777777" w:rsidR="00D91482" w:rsidRDefault="00D91482" w:rsidP="00D91482">
            <w:pPr>
              <w:spacing w:before="120" w:line="240" w:lineRule="auto"/>
              <w:rPr>
                <w:sz w:val="22"/>
                <w:lang w:val="en-US"/>
              </w:rPr>
            </w:pPr>
          </w:p>
          <w:tbl>
            <w:tblPr>
              <w:tblStyle w:val="Grilledutableau"/>
              <w:tblW w:w="9343" w:type="dxa"/>
              <w:tblLook w:val="04A0" w:firstRow="1" w:lastRow="0" w:firstColumn="1" w:lastColumn="0" w:noHBand="0" w:noVBand="1"/>
            </w:tblPr>
            <w:tblGrid>
              <w:gridCol w:w="300"/>
              <w:gridCol w:w="8226"/>
              <w:gridCol w:w="817"/>
            </w:tblGrid>
            <w:tr w:rsidR="00D91482" w:rsidRPr="00DD6DFC" w14:paraId="4250C0D9" w14:textId="77777777" w:rsidTr="001F33D3">
              <w:trPr>
                <w:trHeight w:val="253"/>
              </w:trPr>
              <w:tc>
                <w:tcPr>
                  <w:tcW w:w="9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B3AF17" w14:textId="54A65A42" w:rsidR="00D91482" w:rsidRPr="00DD6DFC" w:rsidRDefault="00D91482" w:rsidP="00D9148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Probe</w:t>
                  </w:r>
                  <w:r w:rsidRPr="00DD6DFC">
                    <w:rPr>
                      <w:rFonts w:ascii="Courier New" w:hAnsi="Courier New" w:cs="Courier New"/>
                      <w:lang w:val="en-US"/>
                    </w:rPr>
                    <w:t>_t</w:t>
                  </w:r>
                  <w:r w:rsidR="00230EF0">
                    <w:rPr>
                      <w:rFonts w:ascii="Courier New" w:hAnsi="Courier New" w:cs="Courier New"/>
                      <w:lang w:val="en-US"/>
                    </w:rPr>
                    <w:t>&lt;NumberOfSamples&gt;</w:t>
                  </w:r>
                  <w:r w:rsidRPr="00DD6DFC">
                    <w:rPr>
                      <w:rFonts w:ascii="Courier New" w:hAnsi="Courier New" w:cs="Courier New"/>
                      <w:lang w:val="en-US"/>
                    </w:rPr>
                    <w:t xml:space="preserve"> :=</w:t>
                  </w:r>
                </w:p>
              </w:tc>
            </w:tr>
            <w:tr w:rsidR="00D91482" w:rsidRPr="00DD6DFC" w14:paraId="2704466B" w14:textId="77777777" w:rsidTr="001F33D3">
              <w:trPr>
                <w:trHeight w:val="508"/>
              </w:trPr>
              <w:tc>
                <w:tcPr>
                  <w:tcW w:w="93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51A4133" w14:textId="77777777" w:rsidR="00D91482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D6DFC">
                    <w:rPr>
                      <w:rFonts w:ascii="Courier New" w:hAnsi="Courier New" w:cs="Courier New"/>
                      <w:lang w:val="en-US"/>
                    </w:rPr>
                    <w:t>{</w:t>
                  </w:r>
                </w:p>
                <w:p w14:paraId="2F032737" w14:textId="078868D1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</w:tr>
            <w:tr w:rsidR="00D91482" w:rsidRPr="00DD6DFC" w14:paraId="4DD920BC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D489500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9160A" w14:textId="0F04E957" w:rsidR="00D91482" w:rsidRPr="00DD6DFC" w:rsidRDefault="00230EF0" w:rsidP="00D9148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int Sampling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1F4CFB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(o/d)</w:t>
                  </w:r>
                </w:p>
              </w:tc>
            </w:tr>
            <w:tr w:rsidR="00D91482" w:rsidRPr="00DD6DFC" w14:paraId="35EE3520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C9A730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1F9C93" w14:textId="69F0C727" w:rsidR="00D91482" w:rsidRPr="00DD6DFC" w:rsidRDefault="00D91482" w:rsidP="00D9148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C69FD3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(r)</w:t>
                  </w:r>
                </w:p>
              </w:tc>
            </w:tr>
            <w:tr w:rsidR="00D91482" w:rsidRPr="00DD6DFC" w14:paraId="4D1B1033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78CD71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102318" w14:textId="1A0143C6" w:rsidR="00230EF0" w:rsidRPr="00230EF0" w:rsidRDefault="00230EF0" w:rsidP="00230EF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color w:val="000000"/>
                    </w:rPr>
                  </w:pPr>
                  <w:r w:rsidRPr="00230EF0">
                    <w:rPr>
                      <w:rFonts w:ascii="Courier New" w:hAnsi="Courier New" w:cs="Courier New"/>
                      <w:color w:val="000000"/>
                    </w:rPr>
                    <w:t xml:space="preserve">List( DataArray_t&lt;DataType, 1,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Samples</w:t>
                  </w:r>
                  <w:r w:rsidRPr="00230EF0">
                    <w:rPr>
                      <w:rFonts w:ascii="Courier New" w:hAnsi="Courier New" w:cs="Courier New"/>
                      <w:color w:val="000000"/>
                    </w:rPr>
                    <w:t xml:space="preserve">&gt; </w:t>
                  </w:r>
                </w:p>
                <w:p w14:paraId="3E1F1660" w14:textId="55D917D6" w:rsidR="00230EF0" w:rsidRPr="00230EF0" w:rsidRDefault="00230EF0" w:rsidP="00230EF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color w:val="000000"/>
                    </w:rPr>
                  </w:pPr>
                  <w:r w:rsidRPr="00230EF0">
                    <w:rPr>
                      <w:rFonts w:ascii="Courier New" w:hAnsi="Courier New" w:cs="Courier New"/>
                      <w:color w:val="000000"/>
                    </w:rPr>
                    <w:t xml:space="preserve">     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 xml:space="preserve">DataArray1 ... DataArrayN ) ;  </w:t>
                  </w:r>
                  <w:r w:rsidRPr="00230EF0">
                    <w:rPr>
                      <w:rFonts w:ascii="Courier New" w:hAnsi="Courier New" w:cs="Courier New"/>
                      <w:color w:val="000000"/>
                    </w:rPr>
                    <w:t xml:space="preserve">   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 xml:space="preserve">                             </w:t>
                  </w:r>
                </w:p>
                <w:p w14:paraId="4B6E2019" w14:textId="55151B47" w:rsidR="00D91482" w:rsidRPr="00DD6DFC" w:rsidRDefault="00D91482" w:rsidP="00D9148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D233D3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(o/d)</w:t>
                  </w:r>
                </w:p>
              </w:tc>
            </w:tr>
            <w:tr w:rsidR="00D91482" w:rsidRPr="00DD6DFC" w14:paraId="350631ED" w14:textId="77777777" w:rsidTr="001F33D3">
              <w:trPr>
                <w:trHeight w:val="270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249599C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FF6A6B" w14:textId="26D01890" w:rsidR="00D91482" w:rsidRPr="00DD6DFC" w:rsidRDefault="00230EF0" w:rsidP="00D9148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ProbeLocation_t Location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A28647" w14:textId="0426497D" w:rsidR="00D91482" w:rsidRPr="00DD6DFC" w:rsidRDefault="00230EF0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(o)</w:t>
                  </w:r>
                </w:p>
              </w:tc>
            </w:tr>
            <w:tr w:rsidR="00D91482" w:rsidRPr="00DD6DFC" w14:paraId="209A5ACB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ECE8B98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CE1C89" w14:textId="34159EE5" w:rsidR="00D91482" w:rsidRPr="00DD6DFC" w:rsidRDefault="00FA452D" w:rsidP="00D9148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FamilyName_t FamilyName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299733" w14:textId="77777777" w:rsidR="00D91482" w:rsidRPr="00DD6DFC" w:rsidRDefault="00D91482" w:rsidP="00D91482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(o)</w:t>
                  </w:r>
                </w:p>
              </w:tc>
            </w:tr>
            <w:tr w:rsidR="00230EF0" w:rsidRPr="00DD6DFC" w14:paraId="00FC1275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99DA5D" w14:textId="77777777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5AF99B" w14:textId="0D519113" w:rsidR="00230EF0" w:rsidRPr="00DD6DFC" w:rsidRDefault="00230EF0" w:rsidP="00230EF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D6DFC">
                    <w:rPr>
                      <w:rFonts w:ascii="Courier New" w:hAnsi="Courier New" w:cs="Courier New"/>
                      <w:lang w:val="en-US"/>
                    </w:rPr>
                    <w:t xml:space="preserve">List( Descriptor_t Descriptor1 ... DescriptorN ) ;                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265E4A" w14:textId="18878819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(o)</w:t>
                  </w:r>
                </w:p>
              </w:tc>
            </w:tr>
            <w:tr w:rsidR="00230EF0" w:rsidRPr="00DD6DFC" w14:paraId="6ECF22E9" w14:textId="77777777" w:rsidTr="001F33D3">
              <w:trPr>
                <w:trHeight w:val="253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5CB040" w14:textId="77777777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8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E2655D" w14:textId="77777777" w:rsidR="00230EF0" w:rsidRPr="00DD6DFC" w:rsidRDefault="00230EF0" w:rsidP="00230EF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lang w:val="en-US"/>
                    </w:rPr>
                  </w:pPr>
                  <w:r w:rsidRPr="00DD6DFC">
                    <w:rPr>
                      <w:rFonts w:ascii="Courier New" w:hAnsi="Courier New" w:cs="Courier New"/>
                      <w:lang w:val="en-US"/>
                    </w:rPr>
                    <w:t>List( UserDefinedData_t UserDefinedData1 ... UserDefinedDataN ) ;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57651E" w14:textId="77777777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009A5">
                    <w:rPr>
                      <w:rFonts w:ascii="Courier New" w:hAnsi="Courier New" w:cs="Courier New"/>
                      <w:lang w:val="en-US"/>
                    </w:rPr>
                    <w:t>(o)</w:t>
                  </w:r>
                </w:p>
              </w:tc>
            </w:tr>
            <w:tr w:rsidR="00230EF0" w:rsidRPr="00DD6DFC" w14:paraId="6204967A" w14:textId="77777777" w:rsidTr="001F33D3">
              <w:trPr>
                <w:trHeight w:val="253"/>
              </w:trPr>
              <w:tc>
                <w:tcPr>
                  <w:tcW w:w="93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3DF5" w14:textId="77777777" w:rsidR="00230EF0" w:rsidRPr="00DD6DFC" w:rsidRDefault="00230EF0" w:rsidP="00230EF0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  <w:r w:rsidRPr="00DD6DFC">
                    <w:rPr>
                      <w:rFonts w:ascii="Courier New" w:hAnsi="Courier New" w:cs="Courier New"/>
                      <w:lang w:val="en-US"/>
                    </w:rPr>
                    <w:t>} ;</w:t>
                  </w:r>
                </w:p>
              </w:tc>
            </w:tr>
          </w:tbl>
          <w:p w14:paraId="16B0EAE3" w14:textId="207367AB" w:rsidR="00D91482" w:rsidRPr="00FA452D" w:rsidRDefault="00D91482" w:rsidP="00D91482">
            <w:pPr>
              <w:spacing w:before="120" w:line="240" w:lineRule="auto"/>
              <w:rPr>
                <w:sz w:val="22"/>
                <w:lang w:val="en-US"/>
              </w:rPr>
            </w:pPr>
          </w:p>
        </w:tc>
      </w:tr>
    </w:tbl>
    <w:p w14:paraId="26A3A9BC" w14:textId="4C7CE5F0" w:rsidR="00FA452D" w:rsidRDefault="00FA452D" w:rsidP="00FA452D">
      <w:pPr>
        <w:spacing w:before="120"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The sampling number define the step between two measurements of the numerical probe. By default, its value is </w:t>
      </w:r>
      <w:r w:rsidR="00DA4CFE">
        <w:rPr>
          <w:sz w:val="22"/>
          <w:lang w:val="en-US"/>
        </w:rPr>
        <w:t>1</w:t>
      </w:r>
      <w:r>
        <w:rPr>
          <w:sz w:val="22"/>
          <w:lang w:val="en-US"/>
        </w:rPr>
        <w:t xml:space="preserve">. Thus, the number of samples is equal to </w:t>
      </w:r>
      <w:r w:rsidRPr="00FA452D">
        <w:rPr>
          <w:b/>
          <w:i/>
          <w:sz w:val="22"/>
          <w:lang w:val="en-US"/>
        </w:rPr>
        <w:t>NumberOfSample</w:t>
      </w:r>
      <w:r>
        <w:rPr>
          <w:sz w:val="22"/>
          <w:lang w:val="en-US"/>
        </w:rPr>
        <w:t xml:space="preserve">s modulo </w:t>
      </w:r>
      <w:r w:rsidRPr="00DA4CFE">
        <w:rPr>
          <w:b/>
          <w:i/>
          <w:sz w:val="22"/>
          <w:lang w:val="en-US"/>
        </w:rPr>
        <w:t>Sampling</w:t>
      </w:r>
      <w:r>
        <w:rPr>
          <w:sz w:val="22"/>
          <w:lang w:val="en-US"/>
        </w:rPr>
        <w:t>.</w:t>
      </w:r>
    </w:p>
    <w:p w14:paraId="79AABFCD" w14:textId="1C3E038B" w:rsidR="00D91482" w:rsidRDefault="00FA452D" w:rsidP="00FA452D">
      <w:pPr>
        <w:spacing w:before="240" w:after="120" w:line="24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A452D">
        <w:rPr>
          <w:rFonts w:ascii="Courier New" w:hAnsi="Courier New" w:cs="Courier New"/>
          <w:b/>
          <w:sz w:val="22"/>
          <w:szCs w:val="22"/>
          <w:lang w:val="en-US"/>
        </w:rPr>
        <w:t>Samples = NumberOfSamples % Sampling;</w:t>
      </w:r>
    </w:p>
    <w:p w14:paraId="3A7E742B" w14:textId="3C7D78D4" w:rsidR="00FA452D" w:rsidRDefault="00FA452D" w:rsidP="00FA452D">
      <w:pPr>
        <w:spacing w:before="240" w:after="120" w:line="240" w:lineRule="auto"/>
        <w:rPr>
          <w:sz w:val="22"/>
          <w:lang w:val="en-US"/>
        </w:rPr>
      </w:pPr>
      <w:r w:rsidRPr="00FA452D">
        <w:rPr>
          <w:sz w:val="22"/>
          <w:lang w:val="en-US"/>
        </w:rPr>
        <w:t xml:space="preserve">Each </w:t>
      </w:r>
      <w:r>
        <w:rPr>
          <w:sz w:val="22"/>
          <w:lang w:val="en-US"/>
        </w:rPr>
        <w:t xml:space="preserve">physical value of the probe is recorded in a standard CGNS </w:t>
      </w:r>
      <w:r w:rsidRPr="00FA452D">
        <w:rPr>
          <w:rFonts w:ascii="Courier New" w:hAnsi="Courier New" w:cs="Courier New"/>
          <w:b/>
          <w:sz w:val="22"/>
          <w:szCs w:val="22"/>
          <w:lang w:val="en-US"/>
        </w:rPr>
        <w:t>DataArray_t</w:t>
      </w:r>
      <w:r>
        <w:rPr>
          <w:rFonts w:ascii="Courier New" w:hAnsi="Courier New" w:cs="Courier New"/>
          <w:b/>
          <w:sz w:val="22"/>
          <w:szCs w:val="22"/>
          <w:lang w:val="en-US"/>
        </w:rPr>
        <w:t xml:space="preserve">. </w:t>
      </w:r>
      <w:r w:rsidRPr="00FA452D">
        <w:rPr>
          <w:sz w:val="22"/>
          <w:lang w:val="en-US"/>
        </w:rPr>
        <w:t>For instance</w:t>
      </w:r>
      <w:r>
        <w:rPr>
          <w:sz w:val="22"/>
          <w:lang w:val="en-US"/>
        </w:rPr>
        <w:t>,</w:t>
      </w:r>
      <w:r w:rsidRPr="00FA452D">
        <w:rPr>
          <w:sz w:val="22"/>
          <w:lang w:val="en-US"/>
        </w:rPr>
        <w:t xml:space="preserve"> it is possible to store Pressure and Temperature at the probe location.</w:t>
      </w:r>
    </w:p>
    <w:p w14:paraId="34913B5A" w14:textId="4D2A5657" w:rsidR="00FA452D" w:rsidRDefault="00FA452D" w:rsidP="00FA452D">
      <w:pPr>
        <w:spacing w:before="240" w:after="120"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The probe can be attached to a specific Family through </w:t>
      </w:r>
      <w:r w:rsidRPr="00DA4CFE">
        <w:rPr>
          <w:rFonts w:ascii="Courier New" w:hAnsi="Courier New" w:cs="Courier New"/>
          <w:b/>
          <w:sz w:val="22"/>
          <w:szCs w:val="22"/>
          <w:lang w:val="en-US"/>
        </w:rPr>
        <w:t>FamilyName</w:t>
      </w:r>
      <w:r>
        <w:rPr>
          <w:sz w:val="22"/>
          <w:lang w:val="en-US"/>
        </w:rPr>
        <w:t>.</w:t>
      </w:r>
    </w:p>
    <w:p w14:paraId="17A0A527" w14:textId="064CBE68" w:rsidR="00FA452D" w:rsidRDefault="00FA452D" w:rsidP="00FA452D">
      <w:pPr>
        <w:spacing w:before="240" w:after="120" w:line="240" w:lineRule="auto"/>
        <w:rPr>
          <w:sz w:val="22"/>
          <w:lang w:val="en-US"/>
        </w:rPr>
      </w:pPr>
      <w:r>
        <w:rPr>
          <w:sz w:val="22"/>
          <w:lang w:val="en-US"/>
        </w:rPr>
        <w:t>A probe is basically a point local measurement. Thus</w:t>
      </w:r>
      <w:r w:rsidR="004C3634">
        <w:rPr>
          <w:sz w:val="22"/>
          <w:lang w:val="en-US"/>
        </w:rPr>
        <w:t>,</w:t>
      </w:r>
      <w:r>
        <w:rPr>
          <w:sz w:val="22"/>
          <w:lang w:val="en-US"/>
        </w:rPr>
        <w:t xml:space="preserve"> a location is optionally requested. This location is defined through a ProbeLocation_t structure. This structure is defined hereafter:</w:t>
      </w:r>
    </w:p>
    <w:p w14:paraId="4523F283" w14:textId="77777777" w:rsidR="00FA452D" w:rsidRDefault="00FA452D" w:rsidP="00FA452D">
      <w:pPr>
        <w:spacing w:before="120" w:line="240" w:lineRule="auto"/>
        <w:rPr>
          <w:sz w:val="22"/>
          <w:lang w:val="en-US"/>
        </w:rPr>
      </w:pPr>
    </w:p>
    <w:tbl>
      <w:tblPr>
        <w:tblW w:w="9955" w:type="dxa"/>
        <w:tblLook w:val="04A0" w:firstRow="1" w:lastRow="0" w:firstColumn="1" w:lastColumn="0" w:noHBand="0" w:noVBand="1"/>
      </w:tblPr>
      <w:tblGrid>
        <w:gridCol w:w="222"/>
        <w:gridCol w:w="8676"/>
        <w:gridCol w:w="1057"/>
      </w:tblGrid>
      <w:tr w:rsidR="00FA452D" w:rsidRPr="00DD6DFC" w14:paraId="28B302C6" w14:textId="77777777" w:rsidTr="00DA4CFE">
        <w:trPr>
          <w:trHeight w:val="200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B6309" w14:textId="1D26B751" w:rsidR="00FA452D" w:rsidRPr="00DD6DFC" w:rsidRDefault="00FA452D" w:rsidP="001F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Probe</w:t>
            </w:r>
            <w:r>
              <w:rPr>
                <w:rFonts w:ascii="Courier New" w:hAnsi="Courier New" w:cs="Courier New"/>
                <w:lang w:val="en-US"/>
              </w:rPr>
              <w:t>Location</w:t>
            </w:r>
            <w:r w:rsidRPr="00DD6DFC">
              <w:rPr>
                <w:rFonts w:ascii="Courier New" w:hAnsi="Courier New" w:cs="Courier New"/>
                <w:lang w:val="en-US"/>
              </w:rPr>
              <w:t>_t</w:t>
            </w: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&lt;</w:t>
            </w:r>
            <w:r w:rsidR="001F33D3">
              <w:rPr>
                <w:rFonts w:ascii="Courier New" w:hAnsi="Courier New" w:cs="Courier New"/>
                <w:lang w:val="en-US"/>
              </w:rPr>
              <w:t>PhysicalDimension, IndexDimension</w:t>
            </w:r>
            <w:r>
              <w:rPr>
                <w:rFonts w:ascii="Courier New" w:hAnsi="Courier New" w:cs="Courier New"/>
                <w:lang w:val="en-US"/>
              </w:rPr>
              <w:t>&gt;</w:t>
            </w:r>
            <w:r w:rsidRPr="00DD6DFC">
              <w:rPr>
                <w:rFonts w:ascii="Courier New" w:hAnsi="Courier New" w:cs="Courier New"/>
                <w:lang w:val="en-US"/>
              </w:rPr>
              <w:t xml:space="preserve"> :=</w:t>
            </w:r>
          </w:p>
        </w:tc>
      </w:tr>
      <w:tr w:rsidR="00FA452D" w:rsidRPr="00DD6DFC" w14:paraId="5C2673B1" w14:textId="77777777" w:rsidTr="00DA4CFE">
        <w:trPr>
          <w:trHeight w:val="189"/>
        </w:trPr>
        <w:tc>
          <w:tcPr>
            <w:tcW w:w="9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42042" w14:textId="26616956" w:rsidR="001F33D3" w:rsidRPr="00DD6DFC" w:rsidRDefault="00FA452D" w:rsidP="00B062C8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{</w:t>
            </w:r>
          </w:p>
        </w:tc>
      </w:tr>
      <w:tr w:rsidR="00DA4CFE" w:rsidRPr="00DD6DFC" w14:paraId="6E7BB5FD" w14:textId="77777777" w:rsidTr="00DA4CFE">
        <w:trPr>
          <w:trHeight w:val="200"/>
        </w:trPr>
        <w:tc>
          <w:tcPr>
            <w:tcW w:w="222" w:type="dxa"/>
            <w:tcBorders>
              <w:left w:val="single" w:sz="4" w:space="0" w:color="auto"/>
            </w:tcBorders>
          </w:tcPr>
          <w:p w14:paraId="723A840C" w14:textId="77777777" w:rsidR="00B062C8" w:rsidRPr="00DD6DFC" w:rsidRDefault="00B062C8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76" w:type="dxa"/>
          </w:tcPr>
          <w:p w14:paraId="49E8B579" w14:textId="564C5895" w:rsidR="00B062C8" w:rsidRDefault="00BD2A77" w:rsidP="00637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ProbeLocationType_t ProbeLocationType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7F86B932" w14:textId="402134BD" w:rsidR="00B062C8" w:rsidRDefault="00B812EE" w:rsidP="001F33D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DA4CFE" w:rsidRPr="00DD6DFC" w14:paraId="6BAE1046" w14:textId="77777777" w:rsidTr="00DA4CFE">
        <w:trPr>
          <w:trHeight w:val="200"/>
        </w:trPr>
        <w:tc>
          <w:tcPr>
            <w:tcW w:w="222" w:type="dxa"/>
            <w:tcBorders>
              <w:left w:val="single" w:sz="4" w:space="0" w:color="auto"/>
            </w:tcBorders>
          </w:tcPr>
          <w:p w14:paraId="4F9F4DEA" w14:textId="77777777" w:rsidR="00FA452D" w:rsidRPr="00DD6DFC" w:rsidRDefault="00FA452D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76" w:type="dxa"/>
          </w:tcPr>
          <w:p w14:paraId="0F3040A5" w14:textId="02C12643" w:rsidR="00B062C8" w:rsidRDefault="001F33D3" w:rsidP="00637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DataArray_t</w:t>
            </w:r>
            <w:r>
              <w:rPr>
                <w:rFonts w:ascii="Courier New" w:hAnsi="Courier New" w:cs="Courier New"/>
                <w:color w:val="000000"/>
              </w:rPr>
              <w:t xml:space="preserve"> ZonePath</w:t>
            </w:r>
            <w:r w:rsidR="00B062C8">
              <w:rPr>
                <w:rFonts w:ascii="Courier New" w:hAnsi="Courier New" w:cs="Courier New"/>
                <w:color w:val="000000"/>
              </w:rPr>
              <w:t xml:space="preserve"> ;                                  </w:t>
            </w:r>
          </w:p>
          <w:p w14:paraId="2BFD306F" w14:textId="6092C9A7" w:rsidR="005E2AD4" w:rsidRDefault="001F33D3" w:rsidP="00637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GridLocation_t GridLocation</w:t>
            </w:r>
            <w:r w:rsidR="00B062C8">
              <w:rPr>
                <w:rFonts w:ascii="Courier New" w:hAnsi="Courier New" w:cs="Courier New"/>
                <w:color w:val="000000"/>
              </w:rPr>
              <w:t>;</w:t>
            </w:r>
          </w:p>
          <w:p w14:paraId="3F6B9F61" w14:textId="77777777" w:rsidR="00FA452D" w:rsidRDefault="005E2AD4" w:rsidP="005E2A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IndexArray</w:t>
            </w:r>
            <w:r w:rsidR="001F33D3">
              <w:rPr>
                <w:rFonts w:ascii="Courier New" w:hAnsi="Courier New" w:cs="Courier New"/>
                <w:lang w:val="en-US"/>
              </w:rPr>
              <w:t>_t</w:t>
            </w:r>
            <w:r w:rsidR="001F33D3">
              <w:rPr>
                <w:rFonts w:ascii="Courier New" w:hAnsi="Courier New" w:cs="Courier New"/>
                <w:lang w:val="en-US"/>
              </w:rPr>
              <w:t>&lt;IndexDimension</w:t>
            </w:r>
            <w:r>
              <w:rPr>
                <w:rFonts w:ascii="Courier New" w:hAnsi="Courier New" w:cs="Courier New"/>
                <w:lang w:val="en-US"/>
              </w:rPr>
              <w:t>,1</w:t>
            </w:r>
            <w:r w:rsidR="001F33D3">
              <w:rPr>
                <w:rFonts w:ascii="Courier New" w:hAnsi="Courier New" w:cs="Courier New"/>
                <w:lang w:val="en-US"/>
              </w:rPr>
              <w:t xml:space="preserve">&gt; </w:t>
            </w:r>
            <w:r>
              <w:rPr>
                <w:rFonts w:ascii="Courier New" w:hAnsi="Courier New" w:cs="Courier New"/>
                <w:lang w:val="en-US"/>
              </w:rPr>
              <w:t>PointList</w:t>
            </w:r>
            <w:r w:rsidR="00B062C8">
              <w:rPr>
                <w:rFonts w:ascii="Courier New" w:hAnsi="Courier New" w:cs="Courier New"/>
                <w:lang w:val="en-US"/>
              </w:rPr>
              <w:t>;</w:t>
            </w:r>
          </w:p>
          <w:p w14:paraId="06841B93" w14:textId="51081DCA" w:rsidR="00B812EE" w:rsidRPr="00B062C8" w:rsidRDefault="00B812EE" w:rsidP="005E2A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596A8527" w14:textId="77777777" w:rsidR="00FA452D" w:rsidRDefault="00B062C8" w:rsidP="001F33D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(r:o)</w:t>
            </w:r>
          </w:p>
          <w:p w14:paraId="18EC6FDA" w14:textId="0A078023" w:rsidR="00B062C8" w:rsidRDefault="00B062C8" w:rsidP="001F33D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(r</w:t>
            </w:r>
            <w:r w:rsidR="00BD2A77">
              <w:rPr>
                <w:rFonts w:ascii="Courier New" w:hAnsi="Courier New" w:cs="Courier New"/>
                <w:lang w:val="en-US"/>
              </w:rPr>
              <w:t>/d</w:t>
            </w:r>
            <w:r>
              <w:rPr>
                <w:rFonts w:ascii="Courier New" w:hAnsi="Courier New" w:cs="Courier New"/>
                <w:lang w:val="en-US"/>
              </w:rPr>
              <w:t>:o)</w:t>
            </w:r>
          </w:p>
          <w:p w14:paraId="15229B57" w14:textId="04DC958F" w:rsidR="00B062C8" w:rsidRPr="00DD6DFC" w:rsidRDefault="00B062C8" w:rsidP="001F33D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(r:o)</w:t>
            </w:r>
          </w:p>
        </w:tc>
      </w:tr>
      <w:tr w:rsidR="00DA4CFE" w:rsidRPr="00DD6DFC" w14:paraId="65248F6F" w14:textId="77777777" w:rsidTr="00DA4CFE">
        <w:trPr>
          <w:trHeight w:val="213"/>
        </w:trPr>
        <w:tc>
          <w:tcPr>
            <w:tcW w:w="222" w:type="dxa"/>
            <w:tcBorders>
              <w:left w:val="single" w:sz="4" w:space="0" w:color="auto"/>
            </w:tcBorders>
          </w:tcPr>
          <w:p w14:paraId="0FB34C10" w14:textId="77777777" w:rsidR="00FA452D" w:rsidRPr="00DD6DFC" w:rsidRDefault="00FA452D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76" w:type="dxa"/>
          </w:tcPr>
          <w:p w14:paraId="6C79B463" w14:textId="38194B77" w:rsidR="00FA452D" w:rsidRPr="00DD6DFC" w:rsidRDefault="001F33D3" w:rsidP="001F33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DataArray_t&lt;1, PhysicalDim&gt;</w:t>
            </w:r>
            <w:r w:rsidR="00FA452D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Coordinates</w:t>
            </w:r>
            <w:r w:rsidR="00B062C8">
              <w:rPr>
                <w:rFonts w:ascii="Courier New" w:hAnsi="Courier New" w:cs="Courier New"/>
                <w:lang w:val="en-US"/>
              </w:rPr>
              <w:t xml:space="preserve"> ;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140A2B1C" w14:textId="66388FBA" w:rsidR="00FA452D" w:rsidRPr="00DD6DFC" w:rsidRDefault="00FA452D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(o</w:t>
            </w:r>
            <w:r w:rsidR="00B062C8">
              <w:rPr>
                <w:rFonts w:ascii="Courier New" w:hAnsi="Courier New" w:cs="Courier New"/>
                <w:lang w:val="en-US"/>
              </w:rPr>
              <w:t>:r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DA4CFE" w:rsidRPr="00DD6DFC" w14:paraId="47A4FD0E" w14:textId="77777777" w:rsidTr="00DA4CFE">
        <w:trPr>
          <w:trHeight w:val="200"/>
        </w:trPr>
        <w:tc>
          <w:tcPr>
            <w:tcW w:w="222" w:type="dxa"/>
            <w:tcBorders>
              <w:left w:val="single" w:sz="4" w:space="0" w:color="auto"/>
            </w:tcBorders>
          </w:tcPr>
          <w:p w14:paraId="6A6184F8" w14:textId="77777777" w:rsidR="00BD2A77" w:rsidRPr="00DD6DFC" w:rsidRDefault="00BD2A77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76" w:type="dxa"/>
          </w:tcPr>
          <w:p w14:paraId="3A3712FC" w14:textId="77777777" w:rsidR="00BD2A77" w:rsidRPr="00DD6DFC" w:rsidRDefault="00BD2A77" w:rsidP="00BD2A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6DE00ECF" w14:textId="77777777" w:rsidR="00BD2A77" w:rsidRDefault="00BD2A77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</w:tr>
      <w:tr w:rsidR="00DA4CFE" w:rsidRPr="00DD6DFC" w14:paraId="50108EA9" w14:textId="77777777" w:rsidTr="00DA4CFE">
        <w:trPr>
          <w:trHeight w:val="200"/>
        </w:trPr>
        <w:tc>
          <w:tcPr>
            <w:tcW w:w="222" w:type="dxa"/>
            <w:tcBorders>
              <w:left w:val="single" w:sz="4" w:space="0" w:color="auto"/>
            </w:tcBorders>
          </w:tcPr>
          <w:p w14:paraId="10FAAE31" w14:textId="77777777" w:rsidR="00FA452D" w:rsidRPr="00DD6DFC" w:rsidRDefault="00FA452D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676" w:type="dxa"/>
          </w:tcPr>
          <w:tbl>
            <w:tblPr>
              <w:tblStyle w:val="Grilledutableau"/>
              <w:tblW w:w="8455" w:type="dxa"/>
              <w:tblLook w:val="04A0" w:firstRow="1" w:lastRow="0" w:firstColumn="1" w:lastColumn="0" w:noHBand="0" w:noVBand="1"/>
            </w:tblPr>
            <w:tblGrid>
              <w:gridCol w:w="8025"/>
              <w:gridCol w:w="430"/>
            </w:tblGrid>
            <w:tr w:rsidR="00DA4CFE" w:rsidRPr="00DD6DFC" w14:paraId="6DC5252B" w14:textId="77777777" w:rsidTr="00DA4CFE">
              <w:trPr>
                <w:trHeight w:val="132"/>
              </w:trPr>
              <w:tc>
                <w:tcPr>
                  <w:tcW w:w="8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99962" w14:textId="77777777" w:rsidR="00DA4CFE" w:rsidRPr="00DD6DFC" w:rsidRDefault="00DA4CFE" w:rsidP="00BD2A77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hAnsi="Courier New" w:cs="Courier New"/>
                      <w:lang w:val="en-US"/>
                    </w:rPr>
                  </w:pPr>
                  <w:r w:rsidRPr="00DD6DFC">
                    <w:rPr>
                      <w:rFonts w:ascii="Courier New" w:hAnsi="Courier New" w:cs="Courier New"/>
                      <w:lang w:val="en-US"/>
                    </w:rPr>
                    <w:t>List( UserDefinedData_t UserDefinedData1 ... UserDefinedDataN ) ;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BE1F57" w14:textId="2A535288" w:rsidR="00DA4CFE" w:rsidRPr="00DD6DFC" w:rsidRDefault="00DA4CFE" w:rsidP="00BD2A77">
                  <w:pPr>
                    <w:spacing w:line="240" w:lineRule="auto"/>
                    <w:jc w:val="left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</w:tr>
          </w:tbl>
          <w:p w14:paraId="7BF955CE" w14:textId="0120FCD1" w:rsidR="00FA452D" w:rsidRPr="00DD6DFC" w:rsidRDefault="00FA452D" w:rsidP="006378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275DAF08" w14:textId="5BCF12EB" w:rsidR="00FA452D" w:rsidRPr="00DD6DFC" w:rsidRDefault="00BD2A77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FA452D" w:rsidRPr="00DD6DFC" w14:paraId="2C9CADC5" w14:textId="77777777" w:rsidTr="00DA4CFE">
        <w:trPr>
          <w:trHeight w:val="200"/>
        </w:trPr>
        <w:tc>
          <w:tcPr>
            <w:tcW w:w="9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18C" w14:textId="77777777" w:rsidR="00FA452D" w:rsidRPr="00DD6DFC" w:rsidRDefault="00FA452D" w:rsidP="00637870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} ;</w:t>
            </w:r>
          </w:p>
        </w:tc>
      </w:tr>
    </w:tbl>
    <w:p w14:paraId="61FE6738" w14:textId="3B0BCD8E" w:rsidR="00BD2A77" w:rsidRDefault="00BD2A77" w:rsidP="00FA452D">
      <w:pPr>
        <w:spacing w:before="240" w:after="120" w:line="240" w:lineRule="auto"/>
        <w:rPr>
          <w:rFonts w:ascii="Courier New" w:hAnsi="Courier New" w:cs="Courier New"/>
          <w:b/>
          <w:sz w:val="22"/>
          <w:szCs w:val="24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Pr="00BD2A77">
        <w:rPr>
          <w:rFonts w:ascii="Courier New" w:hAnsi="Courier New" w:cs="Courier New"/>
          <w:b/>
          <w:sz w:val="22"/>
          <w:szCs w:val="24"/>
          <w:lang w:val="en-US"/>
        </w:rPr>
        <w:t>ProbeLocationType</w:t>
      </w:r>
      <w:r>
        <w:rPr>
          <w:sz w:val="22"/>
          <w:szCs w:val="22"/>
          <w:lang w:val="en-US"/>
        </w:rPr>
        <w:t xml:space="preserve"> can take</w:t>
      </w:r>
      <w:r w:rsidR="003912A8">
        <w:rPr>
          <w:sz w:val="22"/>
          <w:szCs w:val="22"/>
          <w:lang w:val="en-US"/>
        </w:rPr>
        <w:t xml:space="preserve"> two values</w:t>
      </w:r>
      <w:r>
        <w:rPr>
          <w:sz w:val="22"/>
          <w:szCs w:val="22"/>
          <w:lang w:val="en-US"/>
        </w:rPr>
        <w:t xml:space="preserve">: </w:t>
      </w:r>
      <w:r w:rsidRPr="00BD2A77">
        <w:rPr>
          <w:rFonts w:ascii="Courier New" w:hAnsi="Courier New" w:cs="Courier New"/>
          <w:b/>
          <w:sz w:val="22"/>
          <w:szCs w:val="24"/>
          <w:lang w:val="en-US"/>
        </w:rPr>
        <w:t>Physical</w:t>
      </w:r>
      <w:r>
        <w:rPr>
          <w:sz w:val="22"/>
          <w:szCs w:val="22"/>
          <w:lang w:val="en-US"/>
        </w:rPr>
        <w:t xml:space="preserve"> or </w:t>
      </w:r>
      <w:r w:rsidRPr="00BD2A77">
        <w:rPr>
          <w:rFonts w:ascii="Courier New" w:hAnsi="Courier New" w:cs="Courier New"/>
          <w:b/>
          <w:sz w:val="22"/>
          <w:szCs w:val="24"/>
          <w:lang w:val="en-US"/>
        </w:rPr>
        <w:t>GridBased</w:t>
      </w:r>
      <w:r>
        <w:rPr>
          <w:rFonts w:ascii="Courier New" w:hAnsi="Courier New" w:cs="Courier New"/>
          <w:b/>
          <w:sz w:val="22"/>
          <w:szCs w:val="24"/>
          <w:lang w:val="en-US"/>
        </w:rPr>
        <w:t>.</w:t>
      </w:r>
    </w:p>
    <w:p w14:paraId="6C6A828D" w14:textId="69C2046E" w:rsidR="00BD2A77" w:rsidRPr="003912A8" w:rsidRDefault="00BD2A77" w:rsidP="00FA452D">
      <w:pPr>
        <w:spacing w:before="240" w:after="120" w:line="240" w:lineRule="auto"/>
        <w:rPr>
          <w:sz w:val="22"/>
          <w:lang w:val="en-US"/>
        </w:rPr>
      </w:pPr>
      <w:r w:rsidRPr="003912A8">
        <w:rPr>
          <w:sz w:val="22"/>
          <w:lang w:val="en-US"/>
        </w:rPr>
        <w:t>In the case of a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“Physical” </w:t>
      </w:r>
      <w:r w:rsidRPr="003912A8">
        <w:rPr>
          <w:sz w:val="22"/>
          <w:lang w:val="en-US"/>
        </w:rPr>
        <w:t>defined probe location, the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Coordinates DataArray_t </w:t>
      </w:r>
      <w:r w:rsidRPr="003912A8">
        <w:rPr>
          <w:sz w:val="22"/>
          <w:lang w:val="en-US"/>
        </w:rPr>
        <w:t xml:space="preserve">node should be present. It will contains the physical probe point coordinates and its size is </w:t>
      </w:r>
      <w:r w:rsidR="003912A8">
        <w:rPr>
          <w:sz w:val="22"/>
          <w:lang w:val="en-US"/>
        </w:rPr>
        <w:t xml:space="preserve">coherent with </w:t>
      </w:r>
      <w:r w:rsidRPr="003912A8">
        <w:rPr>
          <w:sz w:val="22"/>
          <w:lang w:val="en-US"/>
        </w:rPr>
        <w:t>the top Base</w:t>
      </w:r>
      <w:r w:rsidR="003912A8">
        <w:rPr>
          <w:sz w:val="22"/>
          <w:lang w:val="en-US"/>
        </w:rPr>
        <w:t>_t</w:t>
      </w:r>
      <w:r w:rsidRPr="003912A8">
        <w:rPr>
          <w:sz w:val="22"/>
          <w:lang w:val="en-US"/>
        </w:rPr>
        <w:t xml:space="preserve"> Physical dimension.</w:t>
      </w:r>
    </w:p>
    <w:p w14:paraId="5F7FC9B9" w14:textId="78394DF1" w:rsidR="00BD2A77" w:rsidRPr="003912A8" w:rsidRDefault="00BD2A77" w:rsidP="00FA452D">
      <w:pPr>
        <w:spacing w:before="240" w:after="120" w:line="240" w:lineRule="auto"/>
        <w:rPr>
          <w:sz w:val="22"/>
          <w:lang w:val="en-US"/>
        </w:rPr>
      </w:pPr>
      <w:r w:rsidRPr="003912A8">
        <w:rPr>
          <w:sz w:val="22"/>
          <w:lang w:val="en-US"/>
        </w:rPr>
        <w:t>In the case of a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“GridBased” </w:t>
      </w:r>
      <w:r w:rsidRPr="003912A8">
        <w:rPr>
          <w:sz w:val="22"/>
          <w:lang w:val="en-US"/>
        </w:rPr>
        <w:t>defined probe location, the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Coordinates </w:t>
      </w:r>
      <w:r w:rsidRPr="003912A8">
        <w:rPr>
          <w:sz w:val="22"/>
          <w:lang w:val="en-US"/>
        </w:rPr>
        <w:t>are not stored in the node and should be retrieved from the mesh grid. To do so, three Information are</w:t>
      </w:r>
      <w:r w:rsidR="003912A8">
        <w:rPr>
          <w:sz w:val="22"/>
          <w:lang w:val="en-US"/>
        </w:rPr>
        <w:t xml:space="preserve"> then</w:t>
      </w:r>
      <w:r w:rsidRPr="003912A8">
        <w:rPr>
          <w:sz w:val="22"/>
          <w:lang w:val="en-US"/>
        </w:rPr>
        <w:t xml:space="preserve"> required:</w:t>
      </w:r>
    </w:p>
    <w:p w14:paraId="1E5E0C20" w14:textId="287A3E10" w:rsidR="00BD2A77" w:rsidRPr="003912A8" w:rsidRDefault="00BD2A77" w:rsidP="00BD2A77">
      <w:pPr>
        <w:pStyle w:val="Paragraphedeliste"/>
        <w:numPr>
          <w:ilvl w:val="0"/>
          <w:numId w:val="32"/>
        </w:numPr>
        <w:spacing w:before="240" w:after="120" w:line="240" w:lineRule="auto"/>
        <w:rPr>
          <w:sz w:val="22"/>
          <w:lang w:val="en-US"/>
        </w:rPr>
      </w:pPr>
      <w:r w:rsidRPr="004C3634">
        <w:rPr>
          <w:rFonts w:ascii="Courier New" w:hAnsi="Courier New" w:cs="Courier New"/>
          <w:b/>
          <w:i/>
          <w:sz w:val="22"/>
          <w:szCs w:val="24"/>
          <w:lang w:val="en-US"/>
        </w:rPr>
        <w:t>ZonePath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: </w:t>
      </w:r>
      <w:r w:rsidRPr="003912A8">
        <w:rPr>
          <w:sz w:val="22"/>
          <w:lang w:val="en-US"/>
        </w:rPr>
        <w:t>The path to the Zone where the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GridCoordinates </w:t>
      </w:r>
      <w:r w:rsidRPr="003912A8">
        <w:rPr>
          <w:sz w:val="22"/>
          <w:lang w:val="en-US"/>
        </w:rPr>
        <w:t xml:space="preserve">are located and from which the probe coordinates </w:t>
      </w:r>
      <w:r w:rsidR="00DA4CFE">
        <w:rPr>
          <w:sz w:val="22"/>
          <w:lang w:val="en-US"/>
        </w:rPr>
        <w:t>and IndexDimension can be inferred</w:t>
      </w:r>
      <w:r w:rsidRPr="003912A8">
        <w:rPr>
          <w:sz w:val="22"/>
          <w:lang w:val="en-US"/>
        </w:rPr>
        <w:t>.</w:t>
      </w:r>
    </w:p>
    <w:p w14:paraId="7D056DE6" w14:textId="78AFDF25" w:rsidR="003912A8" w:rsidRDefault="00BD2A77" w:rsidP="003912A8">
      <w:pPr>
        <w:pStyle w:val="Paragraphedeliste"/>
        <w:numPr>
          <w:ilvl w:val="0"/>
          <w:numId w:val="32"/>
        </w:numPr>
        <w:spacing w:before="240" w:after="120" w:line="240" w:lineRule="auto"/>
        <w:rPr>
          <w:sz w:val="22"/>
          <w:lang w:val="en-US"/>
        </w:rPr>
      </w:pPr>
      <w:r w:rsidRPr="004C3634">
        <w:rPr>
          <w:rFonts w:ascii="Courier New" w:hAnsi="Courier New" w:cs="Courier New"/>
          <w:b/>
          <w:i/>
          <w:sz w:val="22"/>
          <w:szCs w:val="24"/>
          <w:lang w:val="en-US"/>
        </w:rPr>
        <w:t>GridLocation: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</w:t>
      </w:r>
      <w:r w:rsidRPr="003912A8">
        <w:rPr>
          <w:sz w:val="22"/>
          <w:lang w:val="en-US"/>
        </w:rPr>
        <w:t>This can be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Vertex </w:t>
      </w:r>
      <w:r w:rsidRPr="00DA4CFE">
        <w:rPr>
          <w:sz w:val="22"/>
          <w:lang w:val="en-US"/>
        </w:rPr>
        <w:t>or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CellCenter. </w:t>
      </w:r>
      <w:r w:rsidRPr="003912A8">
        <w:rPr>
          <w:sz w:val="22"/>
          <w:lang w:val="en-US"/>
        </w:rPr>
        <w:t>If it not present, it is assume</w:t>
      </w:r>
      <w:r w:rsidR="003912A8">
        <w:rPr>
          <w:sz w:val="22"/>
          <w:lang w:val="en-US"/>
        </w:rPr>
        <w:t>d</w:t>
      </w:r>
      <w:r w:rsidRPr="003912A8">
        <w:rPr>
          <w:sz w:val="22"/>
          <w:lang w:val="en-US"/>
        </w:rPr>
        <w:t xml:space="preserve"> to be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Vertex </w:t>
      </w:r>
      <w:r w:rsidRPr="003912A8">
        <w:rPr>
          <w:sz w:val="22"/>
          <w:lang w:val="en-US"/>
        </w:rPr>
        <w:t>as it is classical in CGNS. For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 “Vertex”, </w:t>
      </w:r>
      <w:r w:rsidRPr="003912A8">
        <w:rPr>
          <w:sz w:val="22"/>
          <w:lang w:val="en-US"/>
        </w:rPr>
        <w:t xml:space="preserve">the </w:t>
      </w:r>
      <w:r w:rsidR="003912A8" w:rsidRPr="003912A8">
        <w:rPr>
          <w:sz w:val="22"/>
          <w:lang w:val="en-US"/>
        </w:rPr>
        <w:t xml:space="preserve">coordinates of the probe location are the Coordinates of the Vertex located by the indices stored in </w:t>
      </w:r>
      <w:r w:rsidR="003912A8" w:rsidRPr="004C3634">
        <w:rPr>
          <w:rFonts w:ascii="Courier New" w:hAnsi="Courier New" w:cs="Courier New"/>
          <w:b/>
          <w:sz w:val="22"/>
          <w:szCs w:val="24"/>
          <w:lang w:val="en-US"/>
        </w:rPr>
        <w:t>PointList</w:t>
      </w:r>
      <w:r w:rsidR="003912A8">
        <w:rPr>
          <w:sz w:val="22"/>
          <w:lang w:val="en-US"/>
        </w:rPr>
        <w:t xml:space="preserve">. In the case of </w:t>
      </w:r>
      <w:r w:rsidR="003912A8" w:rsidRPr="004C3634">
        <w:rPr>
          <w:rFonts w:ascii="Courier New" w:hAnsi="Courier New" w:cs="Courier New"/>
          <w:b/>
          <w:sz w:val="22"/>
          <w:szCs w:val="24"/>
          <w:lang w:val="en-US"/>
        </w:rPr>
        <w:t>CellCenter</w:t>
      </w:r>
      <w:r w:rsidR="004C3634" w:rsidRPr="004C3634">
        <w:rPr>
          <w:sz w:val="22"/>
          <w:lang w:val="en-US"/>
        </w:rPr>
        <w:t>, the coordinates of the probes correspond to a cell center. Then the indices stored in</w:t>
      </w:r>
      <w:r w:rsidR="004C3634">
        <w:rPr>
          <w:rFonts w:ascii="Courier New" w:hAnsi="Courier New" w:cs="Courier New"/>
          <w:b/>
          <w:sz w:val="22"/>
          <w:szCs w:val="24"/>
          <w:lang w:val="en-US"/>
        </w:rPr>
        <w:t xml:space="preserve"> PointList </w:t>
      </w:r>
      <w:r w:rsidR="004C3634" w:rsidRPr="004C3634">
        <w:rPr>
          <w:sz w:val="22"/>
          <w:lang w:val="en-US"/>
        </w:rPr>
        <w:lastRenderedPageBreak/>
        <w:t>define the cell</w:t>
      </w:r>
      <w:r w:rsidR="004C3634">
        <w:rPr>
          <w:sz w:val="22"/>
          <w:lang w:val="en-US"/>
        </w:rPr>
        <w:t xml:space="preserve"> which cell center is</w:t>
      </w:r>
      <w:r w:rsidR="004C3634" w:rsidRPr="004C3634">
        <w:rPr>
          <w:sz w:val="22"/>
          <w:lang w:val="en-US"/>
        </w:rPr>
        <w:t xml:space="preserve"> computed</w:t>
      </w:r>
      <w:r w:rsidR="004C3634">
        <w:rPr>
          <w:sz w:val="22"/>
          <w:lang w:val="en-US"/>
        </w:rPr>
        <w:t xml:space="preserve"> as the probe coordinates</w:t>
      </w:r>
      <w:r w:rsidR="004C3634" w:rsidRPr="004C3634">
        <w:rPr>
          <w:sz w:val="22"/>
          <w:lang w:val="en-US"/>
        </w:rPr>
        <w:t>.</w:t>
      </w:r>
    </w:p>
    <w:p w14:paraId="55763A32" w14:textId="602CA07E" w:rsidR="004C3634" w:rsidRPr="004C3634" w:rsidRDefault="004C3634" w:rsidP="004C3634">
      <w:pPr>
        <w:pStyle w:val="Paragraphedeliste"/>
        <w:spacing w:before="240" w:after="120" w:line="240" w:lineRule="auto"/>
        <w:rPr>
          <w:sz w:val="22"/>
          <w:lang w:val="en-US"/>
        </w:rPr>
      </w:pPr>
      <w:r w:rsidRPr="004C3634">
        <w:rPr>
          <w:sz w:val="22"/>
          <w:lang w:val="en-US"/>
        </w:rPr>
        <w:t xml:space="preserve">In this </w:t>
      </w:r>
      <w:r w:rsidR="00DA4CFE" w:rsidRPr="004C3634">
        <w:rPr>
          <w:sz w:val="22"/>
          <w:lang w:val="en-US"/>
        </w:rPr>
        <w:t>proposal,</w:t>
      </w:r>
      <w:r w:rsidRPr="004C3634">
        <w:rPr>
          <w:sz w:val="22"/>
          <w:lang w:val="en-US"/>
        </w:rPr>
        <w:t xml:space="preserve"> the GridLocation support is limited but if it makes </w:t>
      </w:r>
      <w:r w:rsidR="00DA4CFE" w:rsidRPr="004C3634">
        <w:rPr>
          <w:sz w:val="22"/>
          <w:lang w:val="en-US"/>
        </w:rPr>
        <w:t>sense,</w:t>
      </w:r>
      <w:r w:rsidRPr="004C3634">
        <w:rPr>
          <w:sz w:val="22"/>
          <w:lang w:val="en-US"/>
        </w:rPr>
        <w:t xml:space="preserve"> it can be extended later.</w:t>
      </w:r>
    </w:p>
    <w:p w14:paraId="277E5812" w14:textId="58441618" w:rsidR="00BD2A77" w:rsidRPr="003912A8" w:rsidRDefault="00BD2A77" w:rsidP="00BD2A77">
      <w:pPr>
        <w:pStyle w:val="Paragraphedeliste"/>
        <w:numPr>
          <w:ilvl w:val="0"/>
          <w:numId w:val="32"/>
        </w:numPr>
        <w:spacing w:before="240" w:after="120" w:line="240" w:lineRule="auto"/>
        <w:rPr>
          <w:sz w:val="22"/>
          <w:lang w:val="en-US"/>
        </w:rPr>
      </w:pPr>
      <w:r w:rsidRPr="004C3634">
        <w:rPr>
          <w:rFonts w:ascii="Courier New" w:hAnsi="Courier New" w:cs="Courier New"/>
          <w:b/>
          <w:i/>
          <w:sz w:val="22"/>
          <w:szCs w:val="24"/>
          <w:lang w:val="en-US"/>
        </w:rPr>
        <w:t>PointList</w:t>
      </w:r>
      <w:r>
        <w:rPr>
          <w:rFonts w:ascii="Courier New" w:hAnsi="Courier New" w:cs="Courier New"/>
          <w:b/>
          <w:sz w:val="22"/>
          <w:szCs w:val="24"/>
          <w:lang w:val="en-US"/>
        </w:rPr>
        <w:t xml:space="preserve">: </w:t>
      </w:r>
      <w:r w:rsidRPr="003912A8">
        <w:rPr>
          <w:sz w:val="22"/>
          <w:lang w:val="en-US"/>
        </w:rPr>
        <w:t>it stores the in</w:t>
      </w:r>
      <w:r w:rsidR="003912A8" w:rsidRPr="003912A8">
        <w:rPr>
          <w:sz w:val="22"/>
          <w:lang w:val="en-US"/>
        </w:rPr>
        <w:t xml:space="preserve">dex of the point or cell center. </w:t>
      </w:r>
      <w:r w:rsidR="004C3634">
        <w:rPr>
          <w:sz w:val="22"/>
          <w:lang w:val="en-US"/>
        </w:rPr>
        <w:t>It is</w:t>
      </w:r>
      <w:r w:rsidR="003912A8" w:rsidRPr="003912A8">
        <w:rPr>
          <w:sz w:val="22"/>
          <w:lang w:val="en-US"/>
        </w:rPr>
        <w:t xml:space="preserve"> sized according to the</w:t>
      </w:r>
      <w:r w:rsidR="003912A8">
        <w:rPr>
          <w:rFonts w:ascii="Courier New" w:hAnsi="Courier New" w:cs="Courier New"/>
          <w:b/>
          <w:sz w:val="22"/>
          <w:szCs w:val="24"/>
          <w:lang w:val="en-US"/>
        </w:rPr>
        <w:t xml:space="preserve"> Zone </w:t>
      </w:r>
      <w:r w:rsidR="003912A8" w:rsidRPr="003912A8">
        <w:rPr>
          <w:sz w:val="22"/>
          <w:lang w:val="en-US"/>
        </w:rPr>
        <w:t>found in</w:t>
      </w:r>
      <w:r w:rsidR="003912A8">
        <w:rPr>
          <w:rFonts w:ascii="Courier New" w:hAnsi="Courier New" w:cs="Courier New"/>
          <w:b/>
          <w:sz w:val="22"/>
          <w:szCs w:val="24"/>
          <w:lang w:val="en-US"/>
        </w:rPr>
        <w:t xml:space="preserve"> ZonePath. </w:t>
      </w:r>
      <w:r w:rsidR="003912A8" w:rsidRPr="003912A8">
        <w:rPr>
          <w:sz w:val="22"/>
          <w:lang w:val="en-US"/>
        </w:rPr>
        <w:t>For instance, it will be three integers for a 3D structured grid while it will be a simple index in the case of an Unstructured Zone.</w:t>
      </w:r>
    </w:p>
    <w:p w14:paraId="373AD8F9" w14:textId="77777777" w:rsidR="00BD2A77" w:rsidRPr="00D91482" w:rsidRDefault="00BD2A77" w:rsidP="00FA452D">
      <w:pPr>
        <w:spacing w:before="240" w:after="120" w:line="240" w:lineRule="auto"/>
        <w:rPr>
          <w:sz w:val="22"/>
          <w:szCs w:val="22"/>
          <w:lang w:val="en-US"/>
        </w:rPr>
      </w:pPr>
    </w:p>
    <w:p w14:paraId="7D338C17" w14:textId="5DBA50E3" w:rsid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4" w:name="_Toc99127125"/>
      <w:r>
        <w:rPr>
          <w:lang w:val="en-US"/>
        </w:rPr>
        <w:t>Conflict and compatibility concern</w:t>
      </w:r>
      <w:bookmarkEnd w:id="4"/>
    </w:p>
    <w:p w14:paraId="27283BB9" w14:textId="608FC933" w:rsidR="009D360C" w:rsidRDefault="009D360C" w:rsidP="009D360C">
      <w:pPr>
        <w:rPr>
          <w:lang w:val="en-US"/>
        </w:rPr>
      </w:pPr>
      <w:r w:rsidRPr="009D360C">
        <w:rPr>
          <w:lang w:val="en-US"/>
        </w:rPr>
        <w:t xml:space="preserve">No conflict are expected since </w:t>
      </w:r>
      <w:r w:rsidR="00DA4CFE">
        <w:rPr>
          <w:lang w:val="en-US"/>
        </w:rPr>
        <w:t xml:space="preserve">we reuse existing data structure and </w:t>
      </w:r>
      <w:r w:rsidRPr="009D360C">
        <w:rPr>
          <w:lang w:val="en-US"/>
        </w:rPr>
        <w:t>only exten</w:t>
      </w:r>
      <w:r w:rsidR="00DA4CFE">
        <w:rPr>
          <w:lang w:val="en-US"/>
        </w:rPr>
        <w:t xml:space="preserve">d the CGNS standard </w:t>
      </w:r>
      <w:r w:rsidR="00875ED4">
        <w:rPr>
          <w:lang w:val="en-US"/>
        </w:rPr>
        <w:t>with new structures.</w:t>
      </w:r>
      <w:bookmarkStart w:id="5" w:name="_Toc55226354"/>
    </w:p>
    <w:p w14:paraId="4C3759FE" w14:textId="547A52E8" w:rsidR="009D360C" w:rsidRP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6" w:name="_Toc99127126"/>
      <w:r w:rsidRPr="009D360C">
        <w:rPr>
          <w:lang w:val="en-US"/>
        </w:rPr>
        <w:t>Conclusion</w:t>
      </w:r>
      <w:bookmarkEnd w:id="5"/>
      <w:bookmarkEnd w:id="6"/>
    </w:p>
    <w:p w14:paraId="02843EF7" w14:textId="3AED374A" w:rsidR="009D360C" w:rsidRDefault="009D360C" w:rsidP="009D360C">
      <w:pPr>
        <w:rPr>
          <w:lang w:val="en-US"/>
        </w:rPr>
      </w:pPr>
      <w:r>
        <w:rPr>
          <w:lang w:val="en-US"/>
        </w:rPr>
        <w:t xml:space="preserve">This extension proposal of </w:t>
      </w:r>
      <w:r w:rsidR="00C5685B">
        <w:rPr>
          <w:lang w:val="en-US"/>
        </w:rPr>
        <w:t>Monitoring and Probes provides a way for post-processing tools to have an easier way to collect and display important data of the CFD solver</w:t>
      </w:r>
      <w:r>
        <w:rPr>
          <w:lang w:val="en-US"/>
        </w:rPr>
        <w:t>. It is mea</w:t>
      </w:r>
      <w:bookmarkStart w:id="7" w:name="_GoBack"/>
      <w:bookmarkEnd w:id="7"/>
      <w:r>
        <w:rPr>
          <w:lang w:val="en-US"/>
        </w:rPr>
        <w:t>nt to have low impact on existing CGNS SIDS structure.</w:t>
      </w:r>
    </w:p>
    <w:p w14:paraId="3D58AFDD" w14:textId="77777777" w:rsid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8" w:name="_Toc55226355"/>
      <w:bookmarkStart w:id="9" w:name="_Toc99127127"/>
      <w:r>
        <w:rPr>
          <w:lang w:val="en-US"/>
        </w:rPr>
        <w:t>Document modification list</w:t>
      </w:r>
      <w:bookmarkEnd w:id="8"/>
      <w:bookmarkEnd w:id="9"/>
    </w:p>
    <w:p w14:paraId="2E745E58" w14:textId="3293C779" w:rsidR="009D360C" w:rsidRDefault="009D360C" w:rsidP="00625432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val="en-US"/>
        </w:rPr>
      </w:pPr>
      <w:r>
        <w:rPr>
          <w:lang w:val="en-US"/>
        </w:rPr>
        <w:t>None</w:t>
      </w:r>
      <w:bookmarkStart w:id="10" w:name="_Toc55226327"/>
      <w:r>
        <w:rPr>
          <w:b/>
          <w:sz w:val="32"/>
          <w:szCs w:val="28"/>
          <w:lang w:val="en-US"/>
        </w:rPr>
        <w:br w:type="page"/>
      </w:r>
    </w:p>
    <w:p w14:paraId="01875EAF" w14:textId="6E863A38" w:rsidR="00E12D25" w:rsidRPr="003A362A" w:rsidRDefault="003A362A" w:rsidP="00140C0F">
      <w:pPr>
        <w:pStyle w:val="Titre1"/>
        <w:numPr>
          <w:ilvl w:val="0"/>
          <w:numId w:val="26"/>
        </w:numPr>
        <w:rPr>
          <w:lang w:val="en-US"/>
        </w:rPr>
      </w:pPr>
      <w:bookmarkStart w:id="11" w:name="_Toc99127128"/>
      <w:r w:rsidRPr="003A362A">
        <w:rPr>
          <w:lang w:val="en-US"/>
        </w:rPr>
        <w:lastRenderedPageBreak/>
        <w:t>Appendix -</w:t>
      </w:r>
      <w:r w:rsidR="00790ADD" w:rsidRPr="003A362A">
        <w:rPr>
          <w:lang w:val="en-US"/>
        </w:rPr>
        <w:t xml:space="preserve"> </w:t>
      </w:r>
      <w:r w:rsidR="00BC3433" w:rsidRPr="003A362A">
        <w:rPr>
          <w:lang w:val="en-US"/>
        </w:rPr>
        <w:t>Extension to the CGNS/SIDS</w:t>
      </w:r>
      <w:bookmarkEnd w:id="10"/>
      <w:bookmarkEnd w:id="11"/>
    </w:p>
    <w:p w14:paraId="4148227C" w14:textId="4E9A75D6" w:rsidR="00455865" w:rsidRDefault="00455865" w:rsidP="009A0DB2">
      <w:pPr>
        <w:spacing w:before="120" w:after="120" w:line="240" w:lineRule="auto"/>
        <w:rPr>
          <w:sz w:val="22"/>
          <w:lang w:val="en-US"/>
        </w:rPr>
      </w:pPr>
      <w:r w:rsidRPr="00DD6DFC">
        <w:rPr>
          <w:sz w:val="22"/>
          <w:lang w:val="en-US"/>
        </w:rPr>
        <w:t>The previous section presented the different feature</w:t>
      </w:r>
      <w:r w:rsidR="00085228" w:rsidRPr="00DD6DFC">
        <w:rPr>
          <w:sz w:val="22"/>
          <w:lang w:val="en-US"/>
        </w:rPr>
        <w:t>s</w:t>
      </w:r>
      <w:r w:rsidRPr="00DD6DFC">
        <w:rPr>
          <w:sz w:val="22"/>
          <w:lang w:val="en-US"/>
        </w:rPr>
        <w:t xml:space="preserve"> needed to have a proper definition of </w:t>
      </w:r>
      <w:r w:rsidR="004C3634">
        <w:rPr>
          <w:sz w:val="22"/>
          <w:lang w:val="en-US"/>
        </w:rPr>
        <w:t>a numerical Probe</w:t>
      </w:r>
      <w:r w:rsidRPr="00DD6DFC">
        <w:rPr>
          <w:sz w:val="22"/>
          <w:lang w:val="en-US"/>
        </w:rPr>
        <w:t xml:space="preserve"> in CGNS. This section presents the modification </w:t>
      </w:r>
      <w:r w:rsidR="00085228" w:rsidRPr="00DD6DFC">
        <w:rPr>
          <w:sz w:val="22"/>
          <w:lang w:val="en-US"/>
        </w:rPr>
        <w:t xml:space="preserve">applied </w:t>
      </w:r>
      <w:r w:rsidRPr="00DD6DFC">
        <w:rPr>
          <w:sz w:val="22"/>
          <w:lang w:val="en-US"/>
        </w:rPr>
        <w:t>to the CGNS SIDS.</w:t>
      </w:r>
    </w:p>
    <w:p w14:paraId="16A77B32" w14:textId="752035D9" w:rsidR="004C3634" w:rsidRPr="00DD6DFC" w:rsidRDefault="004C3634" w:rsidP="009A0DB2">
      <w:pPr>
        <w:spacing w:before="120" w:after="120" w:line="240" w:lineRule="auto"/>
        <w:rPr>
          <w:sz w:val="22"/>
          <w:lang w:val="en-US"/>
        </w:rPr>
      </w:pPr>
      <w:r>
        <w:rPr>
          <w:sz w:val="22"/>
          <w:lang w:val="en-US"/>
        </w:rPr>
        <w:t>To be completed.</w:t>
      </w:r>
    </w:p>
    <w:p w14:paraId="46C0E1FE" w14:textId="055391D7" w:rsidR="00570387" w:rsidRDefault="009D360C" w:rsidP="00316CA9">
      <w:pPr>
        <w:pStyle w:val="Titre1"/>
        <w:numPr>
          <w:ilvl w:val="0"/>
          <w:numId w:val="26"/>
        </w:numPr>
        <w:rPr>
          <w:lang w:val="en-US"/>
        </w:rPr>
      </w:pPr>
      <w:bookmarkStart w:id="12" w:name="_Toc55226346"/>
      <w:bookmarkStart w:id="13" w:name="_Toc99127129"/>
      <w:r w:rsidRPr="00316CA9">
        <w:rPr>
          <w:lang w:val="en-US"/>
        </w:rPr>
        <w:t xml:space="preserve">Appendix - </w:t>
      </w:r>
      <w:r w:rsidR="00570387" w:rsidRPr="00316CA9">
        <w:rPr>
          <w:lang w:val="en-US"/>
        </w:rPr>
        <w:t>Extension to the CGNS/MLL</w:t>
      </w:r>
      <w:bookmarkEnd w:id="12"/>
      <w:bookmarkEnd w:id="13"/>
    </w:p>
    <w:p w14:paraId="720E9A9A" w14:textId="7DAFEECB" w:rsidR="004C3634" w:rsidRPr="004C3634" w:rsidRDefault="004C3634" w:rsidP="004C3634">
      <w:pPr>
        <w:rPr>
          <w:lang w:val="en-US"/>
        </w:rPr>
      </w:pPr>
      <w:r>
        <w:rPr>
          <w:lang w:val="en-US"/>
        </w:rPr>
        <w:t>To be completed</w:t>
      </w:r>
    </w:p>
    <w:p w14:paraId="1A498D1F" w14:textId="178ED7C9" w:rsidR="004C3634" w:rsidRPr="004C3634" w:rsidRDefault="00EE3548" w:rsidP="004C3634">
      <w:pPr>
        <w:pStyle w:val="Titre1"/>
        <w:numPr>
          <w:ilvl w:val="0"/>
          <w:numId w:val="26"/>
        </w:numPr>
        <w:rPr>
          <w:lang w:val="en-US"/>
        </w:rPr>
      </w:pPr>
      <w:bookmarkStart w:id="14" w:name="_Toc99127130"/>
      <w:r w:rsidRPr="00316CA9">
        <w:rPr>
          <w:lang w:val="en-US"/>
        </w:rPr>
        <w:t xml:space="preserve">Appendix </w:t>
      </w:r>
      <w:r>
        <w:rPr>
          <w:lang w:val="en-US"/>
        </w:rPr>
        <w:t>–</w:t>
      </w:r>
      <w:r w:rsidRPr="00316CA9">
        <w:rPr>
          <w:lang w:val="en-US"/>
        </w:rPr>
        <w:t xml:space="preserve"> </w:t>
      </w:r>
      <w:r>
        <w:rPr>
          <w:lang w:val="en-US"/>
        </w:rPr>
        <w:t>Document modification list</w:t>
      </w:r>
      <w:bookmarkEnd w:id="14"/>
    </w:p>
    <w:p w14:paraId="29E4D6F6" w14:textId="3455BB3B" w:rsidR="004C3634" w:rsidRPr="004C3634" w:rsidRDefault="004C3634" w:rsidP="004C3634">
      <w:pPr>
        <w:rPr>
          <w:lang w:val="en-US"/>
        </w:rPr>
      </w:pPr>
      <w:r>
        <w:rPr>
          <w:lang w:val="en-US"/>
        </w:rPr>
        <w:t>None</w:t>
      </w:r>
    </w:p>
    <w:p w14:paraId="1CCEF578" w14:textId="77777777" w:rsidR="00EE3548" w:rsidRPr="00316CA9" w:rsidRDefault="00EE3548" w:rsidP="00316CA9">
      <w:pPr>
        <w:rPr>
          <w:sz w:val="22"/>
          <w:szCs w:val="22"/>
          <w:lang w:val="en-US"/>
        </w:rPr>
      </w:pPr>
    </w:p>
    <w:sectPr w:rsidR="00EE3548" w:rsidRPr="00316CA9" w:rsidSect="00D34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B2FD" w14:textId="77777777" w:rsidR="00672145" w:rsidRDefault="00672145" w:rsidP="00D346A1">
      <w:pPr>
        <w:spacing w:line="240" w:lineRule="auto"/>
      </w:pPr>
      <w:r>
        <w:separator/>
      </w:r>
    </w:p>
  </w:endnote>
  <w:endnote w:type="continuationSeparator" w:id="0">
    <w:p w14:paraId="667A74C3" w14:textId="77777777" w:rsidR="00672145" w:rsidRDefault="00672145" w:rsidP="00D3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395D" w14:textId="77777777" w:rsidR="00D346A1" w:rsidRDefault="00D346A1" w:rsidP="00D346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D15A" w14:textId="77777777" w:rsidR="00D346A1" w:rsidRDefault="00D346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259C" w14:textId="77777777" w:rsidR="00D346A1" w:rsidRDefault="00D346A1" w:rsidP="00D34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FCF2" w14:textId="77777777" w:rsidR="00672145" w:rsidRDefault="00672145" w:rsidP="00D346A1">
      <w:pPr>
        <w:spacing w:line="240" w:lineRule="auto"/>
      </w:pPr>
      <w:r>
        <w:separator/>
      </w:r>
    </w:p>
  </w:footnote>
  <w:footnote w:type="continuationSeparator" w:id="0">
    <w:p w14:paraId="23131F84" w14:textId="77777777" w:rsidR="00672145" w:rsidRDefault="00672145" w:rsidP="00D3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DEEF" w14:textId="478245E4" w:rsidR="00D346A1" w:rsidRPr="007532E5" w:rsidRDefault="007532E5" w:rsidP="007532E5">
    <w:bookmarkStart w:id="15" w:name="TITUS1HeaderEvenPages"/>
    <w:r>
      <w:t> </w:t>
    </w:r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158A" w14:textId="63D6012C" w:rsidR="00D346A1" w:rsidRPr="007532E5" w:rsidRDefault="007532E5" w:rsidP="007532E5">
    <w:bookmarkStart w:id="16" w:name="TITUS1HeaderPrimary"/>
    <w:r>
      <w:t> </w:t>
    </w:r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0030" w14:textId="71573D2F" w:rsidR="00D346A1" w:rsidRPr="007532E5" w:rsidRDefault="007532E5" w:rsidP="007532E5">
    <w:bookmarkStart w:id="17" w:name="TITUS1HeaderFirstPage"/>
    <w:r>
      <w:t> </w:t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3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047EA"/>
    <w:multiLevelType w:val="hybridMultilevel"/>
    <w:tmpl w:val="94144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E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06235"/>
    <w:multiLevelType w:val="multilevel"/>
    <w:tmpl w:val="C492AE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B72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B18B9"/>
    <w:multiLevelType w:val="hybridMultilevel"/>
    <w:tmpl w:val="C7C8C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06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BF7D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B65D5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63D25"/>
    <w:multiLevelType w:val="hybridMultilevel"/>
    <w:tmpl w:val="F0604EDE"/>
    <w:lvl w:ilvl="0" w:tplc="4E20970A">
      <w:start w:val="1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3D2"/>
    <w:multiLevelType w:val="hybridMultilevel"/>
    <w:tmpl w:val="B036BC44"/>
    <w:lvl w:ilvl="0" w:tplc="07FCC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A2CC9"/>
    <w:multiLevelType w:val="multilevel"/>
    <w:tmpl w:val="CE18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AE152E"/>
    <w:multiLevelType w:val="hybridMultilevel"/>
    <w:tmpl w:val="6E7AD9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1A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781B5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F609A"/>
    <w:multiLevelType w:val="multilevel"/>
    <w:tmpl w:val="CE18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B85993"/>
    <w:multiLevelType w:val="hybridMultilevel"/>
    <w:tmpl w:val="66A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C51CE"/>
    <w:multiLevelType w:val="hybridMultilevel"/>
    <w:tmpl w:val="86889676"/>
    <w:lvl w:ilvl="0" w:tplc="C3EE3A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0710"/>
    <w:multiLevelType w:val="hybridMultilevel"/>
    <w:tmpl w:val="561494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30A6"/>
    <w:multiLevelType w:val="hybridMultilevel"/>
    <w:tmpl w:val="749266C8"/>
    <w:lvl w:ilvl="0" w:tplc="AF22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8C"/>
    <w:multiLevelType w:val="multilevel"/>
    <w:tmpl w:val="0122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85789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C774D9"/>
    <w:multiLevelType w:val="hybridMultilevel"/>
    <w:tmpl w:val="C77A40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38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A74040"/>
    <w:multiLevelType w:val="hybridMultilevel"/>
    <w:tmpl w:val="151AD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A2351"/>
    <w:multiLevelType w:val="hybridMultilevel"/>
    <w:tmpl w:val="870412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30254"/>
    <w:multiLevelType w:val="hybridMultilevel"/>
    <w:tmpl w:val="DDDCEE3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A11508F"/>
    <w:multiLevelType w:val="hybridMultilevel"/>
    <w:tmpl w:val="9E2A2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44E3"/>
    <w:multiLevelType w:val="multilevel"/>
    <w:tmpl w:val="C492AE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BC1F3C"/>
    <w:multiLevelType w:val="hybridMultilevel"/>
    <w:tmpl w:val="CECE5E92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0C20953"/>
    <w:multiLevelType w:val="multilevel"/>
    <w:tmpl w:val="0122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B0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7"/>
  </w:num>
  <w:num w:numId="5">
    <w:abstractNumId w:val="10"/>
  </w:num>
  <w:num w:numId="6">
    <w:abstractNumId w:val="22"/>
  </w:num>
  <w:num w:numId="7">
    <w:abstractNumId w:val="25"/>
  </w:num>
  <w:num w:numId="8">
    <w:abstractNumId w:val="2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21"/>
  </w:num>
  <w:num w:numId="14">
    <w:abstractNumId w:val="2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8"/>
  </w:num>
  <w:num w:numId="20">
    <w:abstractNumId w:val="31"/>
  </w:num>
  <w:num w:numId="21">
    <w:abstractNumId w:val="23"/>
  </w:num>
  <w:num w:numId="22">
    <w:abstractNumId w:val="28"/>
  </w:num>
  <w:num w:numId="23">
    <w:abstractNumId w:val="6"/>
  </w:num>
  <w:num w:numId="24">
    <w:abstractNumId w:val="15"/>
  </w:num>
  <w:num w:numId="25">
    <w:abstractNumId w:val="14"/>
  </w:num>
  <w:num w:numId="26">
    <w:abstractNumId w:val="3"/>
  </w:num>
  <w:num w:numId="27">
    <w:abstractNumId w:val="11"/>
  </w:num>
  <w:num w:numId="28">
    <w:abstractNumId w:val="16"/>
  </w:num>
  <w:num w:numId="29">
    <w:abstractNumId w:val="20"/>
  </w:num>
  <w:num w:numId="30">
    <w:abstractNumId w:val="1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3"/>
    <w:rsid w:val="000034EF"/>
    <w:rsid w:val="00010199"/>
    <w:rsid w:val="00011476"/>
    <w:rsid w:val="00014F4C"/>
    <w:rsid w:val="00020238"/>
    <w:rsid w:val="00031AEC"/>
    <w:rsid w:val="0003730E"/>
    <w:rsid w:val="00046B9C"/>
    <w:rsid w:val="0005235E"/>
    <w:rsid w:val="00053984"/>
    <w:rsid w:val="00055329"/>
    <w:rsid w:val="0005568B"/>
    <w:rsid w:val="000556CD"/>
    <w:rsid w:val="00062E41"/>
    <w:rsid w:val="00064AC6"/>
    <w:rsid w:val="00065A7B"/>
    <w:rsid w:val="00072CB3"/>
    <w:rsid w:val="00085228"/>
    <w:rsid w:val="00091DF8"/>
    <w:rsid w:val="00092FEC"/>
    <w:rsid w:val="000A3882"/>
    <w:rsid w:val="000A79C1"/>
    <w:rsid w:val="000B3AE1"/>
    <w:rsid w:val="000D12DC"/>
    <w:rsid w:val="000E0F53"/>
    <w:rsid w:val="000E2FDE"/>
    <w:rsid w:val="000F4A26"/>
    <w:rsid w:val="00101BB7"/>
    <w:rsid w:val="00117ACB"/>
    <w:rsid w:val="00120E0C"/>
    <w:rsid w:val="00122809"/>
    <w:rsid w:val="00126A28"/>
    <w:rsid w:val="0013059F"/>
    <w:rsid w:val="00140C0F"/>
    <w:rsid w:val="0014494C"/>
    <w:rsid w:val="0014526E"/>
    <w:rsid w:val="00145780"/>
    <w:rsid w:val="0014632D"/>
    <w:rsid w:val="00146992"/>
    <w:rsid w:val="00156880"/>
    <w:rsid w:val="00157837"/>
    <w:rsid w:val="001639B5"/>
    <w:rsid w:val="00167B1E"/>
    <w:rsid w:val="00170F35"/>
    <w:rsid w:val="0017606B"/>
    <w:rsid w:val="00185446"/>
    <w:rsid w:val="00185D9B"/>
    <w:rsid w:val="00194DE3"/>
    <w:rsid w:val="001A5081"/>
    <w:rsid w:val="001C159F"/>
    <w:rsid w:val="001D0800"/>
    <w:rsid w:val="001D2B6C"/>
    <w:rsid w:val="001F33D3"/>
    <w:rsid w:val="001F4152"/>
    <w:rsid w:val="002167B5"/>
    <w:rsid w:val="00230CC4"/>
    <w:rsid w:val="00230EF0"/>
    <w:rsid w:val="00233FCB"/>
    <w:rsid w:val="00240E1D"/>
    <w:rsid w:val="00244CF1"/>
    <w:rsid w:val="00262A7D"/>
    <w:rsid w:val="00265F67"/>
    <w:rsid w:val="00292179"/>
    <w:rsid w:val="002B67ED"/>
    <w:rsid w:val="002C50D3"/>
    <w:rsid w:val="002D3678"/>
    <w:rsid w:val="002E0DEE"/>
    <w:rsid w:val="002E2CCD"/>
    <w:rsid w:val="002F2559"/>
    <w:rsid w:val="00307028"/>
    <w:rsid w:val="00307BB2"/>
    <w:rsid w:val="00316CA9"/>
    <w:rsid w:val="003278E0"/>
    <w:rsid w:val="00335131"/>
    <w:rsid w:val="00337C0D"/>
    <w:rsid w:val="00346E59"/>
    <w:rsid w:val="00352AC8"/>
    <w:rsid w:val="0036177B"/>
    <w:rsid w:val="00376581"/>
    <w:rsid w:val="003814D4"/>
    <w:rsid w:val="00386E7A"/>
    <w:rsid w:val="003912A8"/>
    <w:rsid w:val="003A1287"/>
    <w:rsid w:val="003A362A"/>
    <w:rsid w:val="003A3F90"/>
    <w:rsid w:val="003A612C"/>
    <w:rsid w:val="003A7C49"/>
    <w:rsid w:val="003B0205"/>
    <w:rsid w:val="003B48D9"/>
    <w:rsid w:val="003C013D"/>
    <w:rsid w:val="003C7A41"/>
    <w:rsid w:val="003D2BB9"/>
    <w:rsid w:val="003E46F6"/>
    <w:rsid w:val="003E47B8"/>
    <w:rsid w:val="003F4675"/>
    <w:rsid w:val="00401C28"/>
    <w:rsid w:val="00411600"/>
    <w:rsid w:val="00413D8A"/>
    <w:rsid w:val="004319F6"/>
    <w:rsid w:val="004327D9"/>
    <w:rsid w:val="00434D99"/>
    <w:rsid w:val="0043527C"/>
    <w:rsid w:val="00435F0D"/>
    <w:rsid w:val="00436038"/>
    <w:rsid w:val="00455865"/>
    <w:rsid w:val="0045735F"/>
    <w:rsid w:val="004722E7"/>
    <w:rsid w:val="00497EDE"/>
    <w:rsid w:val="004A0618"/>
    <w:rsid w:val="004A2551"/>
    <w:rsid w:val="004A6D60"/>
    <w:rsid w:val="004A7DBF"/>
    <w:rsid w:val="004B0DA6"/>
    <w:rsid w:val="004B2D53"/>
    <w:rsid w:val="004C3634"/>
    <w:rsid w:val="004C5CAA"/>
    <w:rsid w:val="004C6081"/>
    <w:rsid w:val="004E230E"/>
    <w:rsid w:val="004F1A2F"/>
    <w:rsid w:val="0051098A"/>
    <w:rsid w:val="0053223C"/>
    <w:rsid w:val="0053230B"/>
    <w:rsid w:val="005631A7"/>
    <w:rsid w:val="0056470C"/>
    <w:rsid w:val="00564C16"/>
    <w:rsid w:val="00565659"/>
    <w:rsid w:val="005702EF"/>
    <w:rsid w:val="00570387"/>
    <w:rsid w:val="005771D4"/>
    <w:rsid w:val="005777AB"/>
    <w:rsid w:val="0058201A"/>
    <w:rsid w:val="005874B6"/>
    <w:rsid w:val="005B1021"/>
    <w:rsid w:val="005C5A30"/>
    <w:rsid w:val="005E2AD4"/>
    <w:rsid w:val="005E3228"/>
    <w:rsid w:val="005E38F1"/>
    <w:rsid w:val="005E680F"/>
    <w:rsid w:val="005F7581"/>
    <w:rsid w:val="00605EC0"/>
    <w:rsid w:val="006124F3"/>
    <w:rsid w:val="00620FE2"/>
    <w:rsid w:val="00625432"/>
    <w:rsid w:val="00626B93"/>
    <w:rsid w:val="00631C11"/>
    <w:rsid w:val="00635AFE"/>
    <w:rsid w:val="00641EC0"/>
    <w:rsid w:val="00642775"/>
    <w:rsid w:val="0064650C"/>
    <w:rsid w:val="00646B34"/>
    <w:rsid w:val="00646D4D"/>
    <w:rsid w:val="006540DD"/>
    <w:rsid w:val="00665F9D"/>
    <w:rsid w:val="0067098C"/>
    <w:rsid w:val="00672145"/>
    <w:rsid w:val="006846A8"/>
    <w:rsid w:val="006928B6"/>
    <w:rsid w:val="006956FD"/>
    <w:rsid w:val="006A0E3F"/>
    <w:rsid w:val="006A131E"/>
    <w:rsid w:val="006A6DF2"/>
    <w:rsid w:val="006A7497"/>
    <w:rsid w:val="006B0D99"/>
    <w:rsid w:val="006D53AA"/>
    <w:rsid w:val="006E68A7"/>
    <w:rsid w:val="006F151D"/>
    <w:rsid w:val="00701D6F"/>
    <w:rsid w:val="007038B3"/>
    <w:rsid w:val="0070665B"/>
    <w:rsid w:val="00707636"/>
    <w:rsid w:val="00717B14"/>
    <w:rsid w:val="00725D8D"/>
    <w:rsid w:val="00734E88"/>
    <w:rsid w:val="00750D9F"/>
    <w:rsid w:val="00750E19"/>
    <w:rsid w:val="00753161"/>
    <w:rsid w:val="007532E5"/>
    <w:rsid w:val="00757E85"/>
    <w:rsid w:val="0076048A"/>
    <w:rsid w:val="0076381B"/>
    <w:rsid w:val="00763CD2"/>
    <w:rsid w:val="007770C2"/>
    <w:rsid w:val="00777E85"/>
    <w:rsid w:val="00787620"/>
    <w:rsid w:val="00790ADD"/>
    <w:rsid w:val="00792F8C"/>
    <w:rsid w:val="00794938"/>
    <w:rsid w:val="007B64AB"/>
    <w:rsid w:val="007B678B"/>
    <w:rsid w:val="007C2E49"/>
    <w:rsid w:val="007D0F7F"/>
    <w:rsid w:val="007D22B3"/>
    <w:rsid w:val="007E39EF"/>
    <w:rsid w:val="007F1E70"/>
    <w:rsid w:val="007F4A22"/>
    <w:rsid w:val="007F4D51"/>
    <w:rsid w:val="007F4E79"/>
    <w:rsid w:val="00800020"/>
    <w:rsid w:val="008044EF"/>
    <w:rsid w:val="00810E25"/>
    <w:rsid w:val="00812BE4"/>
    <w:rsid w:val="00825757"/>
    <w:rsid w:val="00827CFF"/>
    <w:rsid w:val="008332E7"/>
    <w:rsid w:val="00835D1E"/>
    <w:rsid w:val="00842719"/>
    <w:rsid w:val="00845B8A"/>
    <w:rsid w:val="00856E8D"/>
    <w:rsid w:val="00860318"/>
    <w:rsid w:val="00864477"/>
    <w:rsid w:val="00867B02"/>
    <w:rsid w:val="00871C67"/>
    <w:rsid w:val="00873134"/>
    <w:rsid w:val="00875ED4"/>
    <w:rsid w:val="00880CCB"/>
    <w:rsid w:val="00881973"/>
    <w:rsid w:val="00882E09"/>
    <w:rsid w:val="008838AE"/>
    <w:rsid w:val="0089151C"/>
    <w:rsid w:val="008A1312"/>
    <w:rsid w:val="008A1FD1"/>
    <w:rsid w:val="008B07BA"/>
    <w:rsid w:val="008D4647"/>
    <w:rsid w:val="008E69D2"/>
    <w:rsid w:val="008F0353"/>
    <w:rsid w:val="008F19F1"/>
    <w:rsid w:val="008F4388"/>
    <w:rsid w:val="008F48A0"/>
    <w:rsid w:val="00900E7D"/>
    <w:rsid w:val="00926D21"/>
    <w:rsid w:val="00927543"/>
    <w:rsid w:val="009306B9"/>
    <w:rsid w:val="00934B7E"/>
    <w:rsid w:val="009356AB"/>
    <w:rsid w:val="00936417"/>
    <w:rsid w:val="00937070"/>
    <w:rsid w:val="0093782F"/>
    <w:rsid w:val="00940CB5"/>
    <w:rsid w:val="00945BC3"/>
    <w:rsid w:val="00952CF0"/>
    <w:rsid w:val="0096177E"/>
    <w:rsid w:val="009871E6"/>
    <w:rsid w:val="009A0DB2"/>
    <w:rsid w:val="009A1AA2"/>
    <w:rsid w:val="009A7B8F"/>
    <w:rsid w:val="009C1DE1"/>
    <w:rsid w:val="009C5238"/>
    <w:rsid w:val="009C728F"/>
    <w:rsid w:val="009C75B6"/>
    <w:rsid w:val="009D01AF"/>
    <w:rsid w:val="009D360C"/>
    <w:rsid w:val="009E59D8"/>
    <w:rsid w:val="009F5003"/>
    <w:rsid w:val="00A068BE"/>
    <w:rsid w:val="00A1549C"/>
    <w:rsid w:val="00A27341"/>
    <w:rsid w:val="00A3541A"/>
    <w:rsid w:val="00A457D1"/>
    <w:rsid w:val="00A62904"/>
    <w:rsid w:val="00A63DB4"/>
    <w:rsid w:val="00A82339"/>
    <w:rsid w:val="00A93265"/>
    <w:rsid w:val="00A946B4"/>
    <w:rsid w:val="00A97945"/>
    <w:rsid w:val="00AA1369"/>
    <w:rsid w:val="00AA4DFE"/>
    <w:rsid w:val="00AA7E4B"/>
    <w:rsid w:val="00AB2C15"/>
    <w:rsid w:val="00AB40C1"/>
    <w:rsid w:val="00AE3124"/>
    <w:rsid w:val="00AF212A"/>
    <w:rsid w:val="00B029DF"/>
    <w:rsid w:val="00B062C8"/>
    <w:rsid w:val="00B149AB"/>
    <w:rsid w:val="00B30488"/>
    <w:rsid w:val="00B579B3"/>
    <w:rsid w:val="00B621B7"/>
    <w:rsid w:val="00B723CE"/>
    <w:rsid w:val="00B812EE"/>
    <w:rsid w:val="00B81852"/>
    <w:rsid w:val="00B85F02"/>
    <w:rsid w:val="00B926DC"/>
    <w:rsid w:val="00B9459E"/>
    <w:rsid w:val="00BA06B7"/>
    <w:rsid w:val="00BA2B3B"/>
    <w:rsid w:val="00BB706C"/>
    <w:rsid w:val="00BC3433"/>
    <w:rsid w:val="00BC34DA"/>
    <w:rsid w:val="00BD2A77"/>
    <w:rsid w:val="00BE00F7"/>
    <w:rsid w:val="00BE092B"/>
    <w:rsid w:val="00BF4219"/>
    <w:rsid w:val="00BF6EB3"/>
    <w:rsid w:val="00C15486"/>
    <w:rsid w:val="00C15EF4"/>
    <w:rsid w:val="00C240B4"/>
    <w:rsid w:val="00C30595"/>
    <w:rsid w:val="00C42555"/>
    <w:rsid w:val="00C503CA"/>
    <w:rsid w:val="00C557C3"/>
    <w:rsid w:val="00C5685B"/>
    <w:rsid w:val="00C651BC"/>
    <w:rsid w:val="00C763D3"/>
    <w:rsid w:val="00CB5922"/>
    <w:rsid w:val="00CC1423"/>
    <w:rsid w:val="00CD66CF"/>
    <w:rsid w:val="00CE192B"/>
    <w:rsid w:val="00CE5DD7"/>
    <w:rsid w:val="00CF3B64"/>
    <w:rsid w:val="00D027B0"/>
    <w:rsid w:val="00D03FF0"/>
    <w:rsid w:val="00D17B43"/>
    <w:rsid w:val="00D3460F"/>
    <w:rsid w:val="00D346A1"/>
    <w:rsid w:val="00D34F8D"/>
    <w:rsid w:val="00D57017"/>
    <w:rsid w:val="00D67332"/>
    <w:rsid w:val="00D70DBF"/>
    <w:rsid w:val="00D71E8C"/>
    <w:rsid w:val="00D7456A"/>
    <w:rsid w:val="00D87E92"/>
    <w:rsid w:val="00D91482"/>
    <w:rsid w:val="00D956D4"/>
    <w:rsid w:val="00DA4CFE"/>
    <w:rsid w:val="00DC5D47"/>
    <w:rsid w:val="00DC7866"/>
    <w:rsid w:val="00DD6DFC"/>
    <w:rsid w:val="00DE6FB4"/>
    <w:rsid w:val="00DF067C"/>
    <w:rsid w:val="00DF3819"/>
    <w:rsid w:val="00DF5819"/>
    <w:rsid w:val="00E052B3"/>
    <w:rsid w:val="00E0771E"/>
    <w:rsid w:val="00E12D25"/>
    <w:rsid w:val="00E1611B"/>
    <w:rsid w:val="00E1739D"/>
    <w:rsid w:val="00E21C00"/>
    <w:rsid w:val="00E34428"/>
    <w:rsid w:val="00E40762"/>
    <w:rsid w:val="00E92502"/>
    <w:rsid w:val="00E94617"/>
    <w:rsid w:val="00EC0CBA"/>
    <w:rsid w:val="00ED236B"/>
    <w:rsid w:val="00EE3548"/>
    <w:rsid w:val="00EE5E17"/>
    <w:rsid w:val="00EE608D"/>
    <w:rsid w:val="00EE7F44"/>
    <w:rsid w:val="00F00A80"/>
    <w:rsid w:val="00F10255"/>
    <w:rsid w:val="00F21915"/>
    <w:rsid w:val="00F526A6"/>
    <w:rsid w:val="00F54210"/>
    <w:rsid w:val="00F619BB"/>
    <w:rsid w:val="00F63061"/>
    <w:rsid w:val="00F67F59"/>
    <w:rsid w:val="00F81262"/>
    <w:rsid w:val="00F84489"/>
    <w:rsid w:val="00F90187"/>
    <w:rsid w:val="00F942B1"/>
    <w:rsid w:val="00FA452D"/>
    <w:rsid w:val="00FC4B2E"/>
    <w:rsid w:val="00FC6835"/>
    <w:rsid w:val="00FD3B4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BC20"/>
  <w15:chartTrackingRefBased/>
  <w15:docId w15:val="{5E1257C5-4859-4D1B-A729-77226600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0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1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6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EB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C0F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40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79493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3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4F8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D34F8D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411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11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6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703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0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0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54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0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0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0D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1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A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606B"/>
    <w:pPr>
      <w:widowControl/>
      <w:adjustRightInd/>
      <w:spacing w:line="259" w:lineRule="auto"/>
      <w:jc w:val="left"/>
      <w:textAlignment w:val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17606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7606B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rsid w:val="004319F6"/>
    <w:pPr>
      <w:tabs>
        <w:tab w:val="left" w:pos="400"/>
        <w:tab w:val="right" w:leader="dot" w:pos="9062"/>
      </w:tabs>
      <w:spacing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3B0205"/>
  </w:style>
  <w:style w:type="character" w:styleId="Textedelespacerserv">
    <w:name w:val="Placeholder Text"/>
    <w:basedOn w:val="Policepardfaut"/>
    <w:uiPriority w:val="99"/>
    <w:semiHidden/>
    <w:rsid w:val="0005568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62E4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46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46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A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B06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9429-4522-409C-AB3D-B98255C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822</Words>
  <Characters>5259</Characters>
  <Application>Microsoft Office Word</Application>
  <DocSecurity>0</DocSecurity>
  <Lines>202</Lines>
  <Paragraphs>148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PHILIT Mickael (SAFRAN)</dc:creator>
  <cp:keywords/>
  <dc:description/>
  <cp:lastModifiedBy>PHILIT Mickael (SAFRAN)</cp:lastModifiedBy>
  <cp:revision>4</cp:revision>
  <cp:lastPrinted>2020-11-05T13:30:00Z</cp:lastPrinted>
  <dcterms:created xsi:type="dcterms:W3CDTF">2022-03-25T12:50:00Z</dcterms:created>
  <dcterms:modified xsi:type="dcterms:W3CDTF">2022-03-25T18:03:00Z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518dcb02-5703-46d6-a2a9-4fa03094bd4c</vt:lpwstr>
  </property>
  <property fmtid="{D5CDD505-2E9C-101B-9397-08002B2CF9AE}" pid="3" name="Confidentiality">
    <vt:lpwstr>C1</vt:lpwstr>
  </property>
  <property fmtid="{D5CDD505-2E9C-101B-9397-08002B2CF9AE}" pid="4" name="NationalSecret">
    <vt:lpwstr>NONS</vt:lpwstr>
  </property>
  <property fmtid="{D5CDD505-2E9C-101B-9397-08002B2CF9AE}" pid="5" name="ExportControl">
    <vt:lpwstr/>
  </property>
</Properties>
</file>