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55" w:rsidRPr="003806A9" w:rsidRDefault="004F0255" w:rsidP="004F0255">
      <w:pPr>
        <w:jc w:val="distribute"/>
        <w:rPr>
          <w:rFonts w:ascii="標楷體" w:eastAsia="標楷體" w:hAnsi="標楷體" w:cs="Times New Roman"/>
        </w:rPr>
      </w:pPr>
      <w:r w:rsidRPr="003806A9">
        <w:rPr>
          <w:rFonts w:ascii="標楷體" w:eastAsia="標楷體" w:hAnsi="標楷體" w:cs="Times New Roman" w:hint="eastAsia"/>
        </w:rPr>
        <w:t>長庚大學 資訊工程系碩士班 專業能力鑑定 計算機架構試題 201</w:t>
      </w:r>
      <w:r>
        <w:rPr>
          <w:rFonts w:ascii="標楷體" w:eastAsia="標楷體" w:hAnsi="標楷體" w:hint="eastAsia"/>
        </w:rPr>
        <w:t>2</w:t>
      </w:r>
      <w:r w:rsidRPr="003806A9">
        <w:rPr>
          <w:rFonts w:ascii="標楷體" w:eastAsia="標楷體" w:hAnsi="標楷體" w:cs="Times New Roman" w:hint="eastAsia"/>
        </w:rPr>
        <w:t>/</w:t>
      </w:r>
      <w:r>
        <w:rPr>
          <w:rFonts w:ascii="標楷體" w:eastAsia="標楷體" w:hAnsi="標楷體" w:hint="eastAsia"/>
        </w:rPr>
        <w:t>08</w:t>
      </w:r>
      <w:r w:rsidRPr="003806A9">
        <w:rPr>
          <w:rFonts w:ascii="標楷體" w:eastAsia="標楷體" w:hAnsi="標楷體" w:cs="Times New Roman" w:hint="eastAsia"/>
        </w:rPr>
        <w:t>/</w:t>
      </w:r>
      <w:r>
        <w:rPr>
          <w:rFonts w:ascii="標楷體" w:eastAsia="標楷體" w:hAnsi="標楷體" w:hint="eastAsia"/>
        </w:rPr>
        <w:t>22</w:t>
      </w:r>
    </w:p>
    <w:p w:rsidR="004F0255" w:rsidRDefault="004F0255" w:rsidP="004F0255">
      <w:pPr>
        <w:jc w:val="both"/>
        <w:rPr>
          <w:rFonts w:ascii="Calibri" w:eastAsia="新細明體" w:hAnsi="Calibri" w:cs="Times New Roman"/>
        </w:rPr>
      </w:pPr>
    </w:p>
    <w:p w:rsidR="004F0255" w:rsidRPr="005B49BA" w:rsidRDefault="004F0255" w:rsidP="004F0255">
      <w:pPr>
        <w:jc w:val="both"/>
        <w:rPr>
          <w:rFonts w:ascii="標楷體" w:eastAsia="標楷體" w:hAnsi="標楷體" w:cs="Times New Roman"/>
          <w:sz w:val="20"/>
          <w:szCs w:val="20"/>
        </w:rPr>
      </w:pPr>
      <w:r w:rsidRPr="005B49BA">
        <w:rPr>
          <w:rFonts w:ascii="標楷體" w:eastAsia="標楷體" w:hAnsi="標楷體" w:cs="Times New Roman" w:hint="eastAsia"/>
          <w:sz w:val="20"/>
          <w:szCs w:val="20"/>
        </w:rPr>
        <w:t>說明:</w:t>
      </w:r>
    </w:p>
    <w:p w:rsidR="004F0255" w:rsidRPr="005B49BA" w:rsidRDefault="004F0255" w:rsidP="004F0255">
      <w:pPr>
        <w:numPr>
          <w:ilvl w:val="0"/>
          <w:numId w:val="4"/>
        </w:numPr>
        <w:jc w:val="both"/>
        <w:rPr>
          <w:rFonts w:ascii="標楷體" w:eastAsia="標楷體" w:hAnsi="標楷體"/>
          <w:sz w:val="20"/>
          <w:szCs w:val="20"/>
        </w:rPr>
      </w:pPr>
      <w:r w:rsidRPr="005B49BA">
        <w:rPr>
          <w:rFonts w:ascii="標楷體" w:eastAsia="標楷體" w:hAnsi="標楷體" w:cs="Times New Roman" w:hint="eastAsia"/>
          <w:sz w:val="20"/>
          <w:szCs w:val="20"/>
        </w:rPr>
        <w:t>可翻閱參考書籍</w:t>
      </w:r>
    </w:p>
    <w:p w:rsidR="00D835A9" w:rsidRPr="005B49BA" w:rsidRDefault="004F0255" w:rsidP="004F0255">
      <w:pPr>
        <w:numPr>
          <w:ilvl w:val="0"/>
          <w:numId w:val="4"/>
        </w:numPr>
        <w:jc w:val="both"/>
        <w:rPr>
          <w:rFonts w:ascii="標楷體" w:eastAsia="標楷體" w:hAnsi="標楷體"/>
          <w:sz w:val="20"/>
          <w:szCs w:val="20"/>
        </w:rPr>
      </w:pPr>
      <w:r w:rsidRPr="005B49BA">
        <w:rPr>
          <w:rFonts w:ascii="標楷體" w:eastAsia="標楷體" w:hAnsi="標楷體" w:cs="Times New Roman" w:hint="eastAsia"/>
          <w:sz w:val="20"/>
          <w:szCs w:val="20"/>
        </w:rPr>
        <w:t>滿分 1</w:t>
      </w:r>
      <w:r w:rsidR="00B04AB0" w:rsidRPr="005B49BA">
        <w:rPr>
          <w:rFonts w:ascii="標楷體" w:eastAsia="標楷體" w:hAnsi="標楷體" w:cs="Times New Roman" w:hint="eastAsia"/>
          <w:sz w:val="20"/>
          <w:szCs w:val="20"/>
        </w:rPr>
        <w:t>2</w:t>
      </w:r>
      <w:r w:rsidRPr="005B49BA">
        <w:rPr>
          <w:rFonts w:ascii="標楷體" w:eastAsia="標楷體" w:hAnsi="標楷體" w:cs="Times New Roman" w:hint="eastAsia"/>
          <w:sz w:val="20"/>
          <w:szCs w:val="20"/>
        </w:rPr>
        <w:t>0 分</w:t>
      </w:r>
    </w:p>
    <w:p w:rsidR="004F0255" w:rsidRPr="005B49BA" w:rsidRDefault="004F0255" w:rsidP="00D835A9">
      <w:pPr>
        <w:jc w:val="both"/>
        <w:rPr>
          <w:rFonts w:ascii="Times New Roman" w:hAnsi="Times New Roman"/>
          <w:sz w:val="20"/>
          <w:szCs w:val="20"/>
        </w:rPr>
      </w:pPr>
    </w:p>
    <w:p w:rsidR="00D835A9" w:rsidRPr="00A158DB" w:rsidRDefault="00D835A9" w:rsidP="00A158DB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Translate the following C program to MIPS or ARM assembly code.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(20 pts)</w:t>
      </w:r>
    </w:p>
    <w:p w:rsidR="00D835A9" w:rsidRPr="005B49BA" w:rsidRDefault="00D835A9" w:rsidP="00A158DB">
      <w:pPr>
        <w:pStyle w:val="a7"/>
        <w:ind w:leftChars="0" w:left="567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int S, A[100], B[100];</w:t>
      </w:r>
    </w:p>
    <w:p w:rsidR="00D835A9" w:rsidRPr="005B49BA" w:rsidRDefault="00D835A9" w:rsidP="00A158DB">
      <w:pPr>
        <w:pStyle w:val="a7"/>
        <w:ind w:leftChars="0" w:left="567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S = 0;</w:t>
      </w:r>
    </w:p>
    <w:p w:rsidR="00D835A9" w:rsidRPr="005B49BA" w:rsidRDefault="00D835A9" w:rsidP="00A158DB">
      <w:pPr>
        <w:pStyle w:val="a7"/>
        <w:ind w:leftChars="0" w:left="567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/>
          <w:sz w:val="20"/>
          <w:szCs w:val="20"/>
        </w:rPr>
        <w:t xml:space="preserve">i </w:t>
      </w:r>
      <w:r w:rsidRPr="005B49BA">
        <w:rPr>
          <w:rFonts w:ascii="Times New Roman" w:hAnsi="Times New Roman" w:hint="eastAsia"/>
          <w:sz w:val="20"/>
          <w:szCs w:val="20"/>
        </w:rPr>
        <w:t>= 0;</w:t>
      </w:r>
    </w:p>
    <w:p w:rsidR="00D835A9" w:rsidRPr="005B49BA" w:rsidRDefault="00D835A9" w:rsidP="00A158DB">
      <w:pPr>
        <w:pStyle w:val="a7"/>
        <w:ind w:leftChars="0" w:left="567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j = 99;</w:t>
      </w:r>
    </w:p>
    <w:p w:rsidR="00D835A9" w:rsidRPr="005B49BA" w:rsidRDefault="00D835A9" w:rsidP="00A158DB">
      <w:pPr>
        <w:pStyle w:val="a7"/>
        <w:ind w:leftChars="0" w:left="567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while (i&lt;100) </w:t>
      </w:r>
    </w:p>
    <w:p w:rsidR="00D835A9" w:rsidRPr="005B49BA" w:rsidRDefault="00D835A9" w:rsidP="00A158DB">
      <w:pPr>
        <w:pStyle w:val="a7"/>
        <w:ind w:leftChars="350" w:left="84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S = S + A[i++] * B[j--];</w:t>
      </w:r>
    </w:p>
    <w:p w:rsidR="00D835A9" w:rsidRPr="005B49BA" w:rsidRDefault="00D835A9" w:rsidP="00D835A9">
      <w:pPr>
        <w:jc w:val="both"/>
        <w:rPr>
          <w:rFonts w:ascii="Times New Roman" w:hAnsi="Times New Roman"/>
          <w:sz w:val="20"/>
          <w:szCs w:val="20"/>
        </w:rPr>
      </w:pPr>
    </w:p>
    <w:p w:rsidR="00D835A9" w:rsidRPr="005B49BA" w:rsidRDefault="00D835A9" w:rsidP="00D835A9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As an engineer, you are asked to write a program in some simple embedded processor that has no hardware multipliers and </w:t>
      </w:r>
      <w:r w:rsidRPr="005B49BA">
        <w:rPr>
          <w:rFonts w:ascii="Times New Roman" w:hAnsi="Times New Roman"/>
          <w:sz w:val="20"/>
          <w:szCs w:val="20"/>
        </w:rPr>
        <w:t>dividers</w:t>
      </w:r>
      <w:r w:rsidRPr="005B49BA">
        <w:rPr>
          <w:rFonts w:ascii="Times New Roman" w:hAnsi="Times New Roman" w:hint="eastAsia"/>
          <w:sz w:val="20"/>
          <w:szCs w:val="20"/>
        </w:rPr>
        <w:t xml:space="preserve">. Moreover, you are facing stringent performance requirement to develop the software. </w:t>
      </w:r>
      <w:r w:rsidR="009E7A31" w:rsidRPr="005B49BA">
        <w:rPr>
          <w:rFonts w:ascii="Times New Roman" w:hAnsi="Times New Roman" w:hint="eastAsia"/>
          <w:sz w:val="20"/>
          <w:szCs w:val="20"/>
        </w:rPr>
        <w:t>Write a C program to compute</w:t>
      </w:r>
    </w:p>
    <w:p w:rsidR="009E7A31" w:rsidRPr="005B49BA" w:rsidRDefault="009E7A31" w:rsidP="009E7A31">
      <w:pPr>
        <w:pStyle w:val="a7"/>
        <w:ind w:leftChars="450" w:left="108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i/>
          <w:sz w:val="20"/>
          <w:szCs w:val="20"/>
        </w:rPr>
        <w:t>A</w:t>
      </w:r>
      <w:r w:rsidRPr="005B49BA">
        <w:rPr>
          <w:rFonts w:ascii="Times New Roman" w:hAnsi="Times New Roman" w:hint="eastAsia"/>
          <w:sz w:val="20"/>
          <w:szCs w:val="20"/>
        </w:rPr>
        <w:t xml:space="preserve"> = 3868*</w:t>
      </w:r>
      <w:r w:rsidRPr="005B49BA">
        <w:rPr>
          <w:rFonts w:ascii="Times New Roman" w:hAnsi="Times New Roman" w:hint="eastAsia"/>
          <w:i/>
          <w:sz w:val="20"/>
          <w:szCs w:val="20"/>
        </w:rPr>
        <w:t>B</w:t>
      </w:r>
      <w:r w:rsidRPr="005B49BA">
        <w:rPr>
          <w:rFonts w:ascii="Times New Roman" w:hAnsi="Times New Roman" w:hint="eastAsia"/>
          <w:sz w:val="20"/>
          <w:szCs w:val="20"/>
        </w:rPr>
        <w:t>,</w:t>
      </w:r>
    </w:p>
    <w:p w:rsidR="009E7A31" w:rsidRPr="005B49BA" w:rsidRDefault="009E7A31" w:rsidP="009E7A31">
      <w:pPr>
        <w:ind w:leftChars="118" w:left="283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where </w:t>
      </w:r>
      <w:r w:rsidRPr="005B49BA">
        <w:rPr>
          <w:rFonts w:ascii="Times New Roman" w:hAnsi="Times New Roman" w:hint="eastAsia"/>
          <w:i/>
          <w:sz w:val="20"/>
          <w:szCs w:val="20"/>
        </w:rPr>
        <w:t>A</w:t>
      </w:r>
      <w:r w:rsidRPr="005B49BA">
        <w:rPr>
          <w:rFonts w:ascii="Times New Roman" w:hAnsi="Times New Roman" w:hint="eastAsia"/>
          <w:sz w:val="20"/>
          <w:szCs w:val="20"/>
        </w:rPr>
        <w:t xml:space="preserve"> and </w:t>
      </w:r>
      <w:r w:rsidRPr="005B49BA">
        <w:rPr>
          <w:rFonts w:ascii="Times New Roman" w:hAnsi="Times New Roman" w:hint="eastAsia"/>
          <w:i/>
          <w:sz w:val="20"/>
          <w:szCs w:val="20"/>
        </w:rPr>
        <w:t>B</w:t>
      </w:r>
      <w:r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A158DB">
        <w:rPr>
          <w:rFonts w:ascii="Times New Roman" w:hAnsi="Times New Roman" w:hint="eastAsia"/>
          <w:sz w:val="20"/>
          <w:szCs w:val="20"/>
        </w:rPr>
        <w:t>are</w:t>
      </w:r>
      <w:r w:rsidRPr="005B49BA">
        <w:rPr>
          <w:rFonts w:ascii="Times New Roman" w:hAnsi="Times New Roman" w:hint="eastAsia"/>
          <w:sz w:val="20"/>
          <w:szCs w:val="20"/>
        </w:rPr>
        <w:t xml:space="preserve"> of integer type. Note that you can use only add, subtract, and shift operations in your </w:t>
      </w:r>
      <w:r w:rsidRPr="005B49BA">
        <w:rPr>
          <w:rFonts w:ascii="Times New Roman" w:hAnsi="Times New Roman"/>
          <w:sz w:val="20"/>
          <w:szCs w:val="20"/>
        </w:rPr>
        <w:t>program</w:t>
      </w:r>
      <w:r w:rsidRPr="005B49BA">
        <w:rPr>
          <w:rFonts w:ascii="Times New Roman" w:hAnsi="Times New Roman" w:hint="eastAsia"/>
          <w:sz w:val="20"/>
          <w:szCs w:val="20"/>
        </w:rPr>
        <w:t>. No multiplications and divisions are allowed.</w:t>
      </w:r>
      <w:r w:rsidR="00891A14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6F335E" w:rsidRPr="005B49BA">
        <w:rPr>
          <w:rFonts w:ascii="Times New Roman" w:hAnsi="Times New Roman" w:hint="eastAsia"/>
          <w:sz w:val="20"/>
          <w:szCs w:val="20"/>
        </w:rPr>
        <w:t xml:space="preserve">Try to minimize amount of additions and subtractions for the computation. You will get all the score if you </w:t>
      </w:r>
      <w:r w:rsidR="00D6074B" w:rsidRPr="005B49BA">
        <w:rPr>
          <w:rFonts w:ascii="Times New Roman" w:hAnsi="Times New Roman" w:hint="eastAsia"/>
          <w:sz w:val="20"/>
          <w:szCs w:val="20"/>
        </w:rPr>
        <w:t>realize</w:t>
      </w:r>
      <w:r w:rsidR="006F335E" w:rsidRPr="005B49BA">
        <w:rPr>
          <w:rFonts w:ascii="Times New Roman" w:hAnsi="Times New Roman" w:hint="eastAsia"/>
          <w:sz w:val="20"/>
          <w:szCs w:val="20"/>
        </w:rPr>
        <w:t xml:space="preserve"> the computation with no more than four additions and subtractions. (You will get 10 pts if your answer is correct but not optimal.)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(15 pts)</w:t>
      </w:r>
    </w:p>
    <w:p w:rsidR="009E7A31" w:rsidRPr="005B49BA" w:rsidRDefault="009E7A31" w:rsidP="009E7A31">
      <w:pPr>
        <w:ind w:leftChars="118" w:left="283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(Hints: (1) the binary representation of 3868 is 00111100011100, (2) think about the mathematical principle behind Booth encoding.)</w:t>
      </w:r>
    </w:p>
    <w:p w:rsidR="00891A14" w:rsidRPr="005B49BA" w:rsidRDefault="00891A14" w:rsidP="009E7A31">
      <w:pPr>
        <w:ind w:leftChars="118" w:left="283"/>
        <w:jc w:val="both"/>
        <w:rPr>
          <w:rFonts w:ascii="Times New Roman" w:hAnsi="Times New Roman"/>
          <w:sz w:val="20"/>
          <w:szCs w:val="20"/>
        </w:rPr>
      </w:pPr>
    </w:p>
    <w:p w:rsidR="009E7A31" w:rsidRPr="005B49BA" w:rsidRDefault="002A0FF4" w:rsidP="00D835A9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Give an example to explain each of the following pipeline hazards. Your answer should include (i) a simple MIPS/ARM assembly program, and (ii) a figure of pipeline behavior to indicate where the stall is.</w:t>
      </w:r>
    </w:p>
    <w:p w:rsidR="002A0FF4" w:rsidRPr="005B49BA" w:rsidRDefault="002A0FF4" w:rsidP="002A0FF4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Data hazard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(10 pts)</w:t>
      </w:r>
    </w:p>
    <w:p w:rsidR="002A0FF4" w:rsidRPr="005B49BA" w:rsidRDefault="002A0FF4" w:rsidP="002A0FF4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Control hazard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(10 pts)</w:t>
      </w:r>
    </w:p>
    <w:p w:rsidR="002A0FF4" w:rsidRPr="005B49BA" w:rsidRDefault="002A0FF4" w:rsidP="002A0FF4">
      <w:pPr>
        <w:ind w:left="360"/>
        <w:jc w:val="both"/>
        <w:rPr>
          <w:rFonts w:ascii="Times New Roman" w:hAnsi="Times New Roman"/>
          <w:sz w:val="20"/>
          <w:szCs w:val="20"/>
        </w:rPr>
      </w:pPr>
    </w:p>
    <w:p w:rsidR="002A0FF4" w:rsidRPr="005B49BA" w:rsidRDefault="00647EE2" w:rsidP="00D835A9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Consider the MIPS pipeline data path in Figure 1. Draw a hardware block diagram to show how the forwarding unit is implemented. That is, draw a </w:t>
      </w:r>
      <w:r w:rsidRPr="005B49BA">
        <w:rPr>
          <w:rFonts w:ascii="Times New Roman" w:hAnsi="Times New Roman" w:hint="eastAsia"/>
          <w:b/>
          <w:sz w:val="20"/>
          <w:szCs w:val="20"/>
        </w:rPr>
        <w:t>digital circuit diagram</w:t>
      </w:r>
      <w:r w:rsidRPr="005B49BA">
        <w:rPr>
          <w:rFonts w:ascii="Times New Roman" w:hAnsi="Times New Roman" w:hint="eastAsia"/>
          <w:sz w:val="20"/>
          <w:szCs w:val="20"/>
        </w:rPr>
        <w:t xml:space="preserve"> to show how the two MUX selection signals </w:t>
      </w:r>
      <w:r w:rsidRPr="005B49BA">
        <w:rPr>
          <w:rFonts w:ascii="Times New Roman" w:hAnsi="Times New Roman" w:hint="eastAsia"/>
          <w:i/>
          <w:sz w:val="20"/>
          <w:szCs w:val="20"/>
        </w:rPr>
        <w:t>ForwardA</w:t>
      </w:r>
      <w:r w:rsidRPr="005B49BA">
        <w:rPr>
          <w:rFonts w:ascii="Times New Roman" w:hAnsi="Times New Roman" w:hint="eastAsia"/>
          <w:sz w:val="20"/>
          <w:szCs w:val="20"/>
        </w:rPr>
        <w:t xml:space="preserve"> and </w:t>
      </w:r>
      <w:r w:rsidRPr="005B49BA">
        <w:rPr>
          <w:rFonts w:ascii="Times New Roman" w:hAnsi="Times New Roman" w:hint="eastAsia"/>
          <w:i/>
          <w:sz w:val="20"/>
          <w:szCs w:val="20"/>
        </w:rPr>
        <w:t>ForwardB</w:t>
      </w:r>
      <w:r w:rsidRPr="005B49BA">
        <w:rPr>
          <w:rFonts w:ascii="Times New Roman" w:hAnsi="Times New Roman" w:hint="eastAsia"/>
          <w:sz w:val="20"/>
          <w:szCs w:val="20"/>
        </w:rPr>
        <w:t xml:space="preserve"> are generated. You can use any components (such as multiplexer, adder, comparator, counter, etc.) you learned in </w:t>
      </w:r>
      <w:r w:rsidR="001A7009" w:rsidRPr="005B49BA">
        <w:rPr>
          <w:rFonts w:ascii="Times New Roman" w:hAnsi="Times New Roman" w:hint="eastAsia"/>
          <w:sz w:val="20"/>
          <w:szCs w:val="20"/>
        </w:rPr>
        <w:t xml:space="preserve">the </w:t>
      </w:r>
      <w:r w:rsidRPr="005B49BA">
        <w:rPr>
          <w:rFonts w:ascii="Times New Roman" w:hAnsi="Times New Roman" w:hint="eastAsia"/>
          <w:sz w:val="20"/>
          <w:szCs w:val="20"/>
        </w:rPr>
        <w:t>digital circuit</w:t>
      </w:r>
      <w:r w:rsidR="001A7009" w:rsidRPr="005B49BA">
        <w:rPr>
          <w:rFonts w:ascii="Times New Roman" w:hAnsi="Times New Roman" w:hint="eastAsia"/>
          <w:sz w:val="20"/>
          <w:szCs w:val="20"/>
        </w:rPr>
        <w:t xml:space="preserve"> course</w:t>
      </w:r>
      <w:r w:rsidRPr="005B49BA">
        <w:rPr>
          <w:rFonts w:ascii="Times New Roman" w:hAnsi="Times New Roman" w:hint="eastAsia"/>
          <w:sz w:val="20"/>
          <w:szCs w:val="20"/>
        </w:rPr>
        <w:t>.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(15 pts)</w:t>
      </w:r>
    </w:p>
    <w:p w:rsidR="007439FF" w:rsidRPr="005B49BA" w:rsidRDefault="007439FF" w:rsidP="007439FF">
      <w:pPr>
        <w:pStyle w:val="a7"/>
        <w:ind w:leftChars="0" w:left="360"/>
        <w:jc w:val="both"/>
        <w:rPr>
          <w:rFonts w:ascii="Times New Roman" w:hAnsi="Times New Roman" w:hint="eastAsia"/>
          <w:sz w:val="20"/>
          <w:szCs w:val="20"/>
        </w:rPr>
      </w:pPr>
    </w:p>
    <w:p w:rsidR="003A707F" w:rsidRPr="005B49BA" w:rsidRDefault="003A707F" w:rsidP="003A707F">
      <w:pPr>
        <w:pStyle w:val="a7"/>
        <w:ind w:leftChars="0" w:left="360"/>
        <w:jc w:val="center"/>
        <w:rPr>
          <w:rFonts w:ascii="Times New Roman" w:hAnsi="Times New Roman" w:hint="eastAsia"/>
          <w:sz w:val="20"/>
          <w:szCs w:val="20"/>
        </w:rPr>
      </w:pPr>
      <w:r w:rsidRPr="005B49BA">
        <w:rPr>
          <w:rFonts w:ascii="Times New Roman" w:hAnsi="Times New Roman" w:hint="eastAsia"/>
          <w:noProof/>
          <w:sz w:val="20"/>
          <w:szCs w:val="20"/>
        </w:rPr>
        <w:lastRenderedPageBreak/>
        <w:drawing>
          <wp:inline distT="0" distB="0" distL="0" distR="0">
            <wp:extent cx="3476915" cy="2237724"/>
            <wp:effectExtent l="19050" t="0" r="9235" b="0"/>
            <wp:docPr id="2" name="圖片 1" descr="C:\Users\odie\Documents\official_work\comp_org-10f\exams\summer-2012\m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ie\Documents\official_work\comp_org-10f\exams\summer-2012\mip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56" cy="22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7F" w:rsidRPr="00DA0555" w:rsidRDefault="003A707F" w:rsidP="003A707F">
      <w:pPr>
        <w:pStyle w:val="a7"/>
        <w:ind w:leftChars="0" w:left="360"/>
        <w:jc w:val="center"/>
        <w:rPr>
          <w:rFonts w:ascii="Times New Roman" w:hAnsi="Times New Roman" w:hint="eastAsia"/>
          <w:b/>
          <w:sz w:val="20"/>
          <w:szCs w:val="20"/>
        </w:rPr>
      </w:pPr>
      <w:r w:rsidRPr="00DA0555">
        <w:rPr>
          <w:rFonts w:ascii="Times New Roman" w:hAnsi="Times New Roman" w:hint="eastAsia"/>
          <w:b/>
          <w:sz w:val="20"/>
          <w:szCs w:val="20"/>
        </w:rPr>
        <w:t>Figure 1</w:t>
      </w:r>
    </w:p>
    <w:p w:rsidR="003A707F" w:rsidRPr="005B49BA" w:rsidRDefault="003A707F" w:rsidP="007439FF">
      <w:pPr>
        <w:pStyle w:val="a7"/>
        <w:ind w:leftChars="0" w:left="360"/>
        <w:jc w:val="both"/>
        <w:rPr>
          <w:rFonts w:ascii="Times New Roman" w:hAnsi="Times New Roman"/>
          <w:sz w:val="20"/>
          <w:szCs w:val="20"/>
        </w:rPr>
      </w:pPr>
    </w:p>
    <w:p w:rsidR="007439FF" w:rsidRPr="002B444D" w:rsidRDefault="00747FBA" w:rsidP="007439FF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Consider a 32K</w:t>
      </w:r>
      <w:r w:rsidRPr="005B49BA">
        <w:rPr>
          <w:rFonts w:ascii="Times New Roman" w:hAnsi="Times New Roman"/>
          <w:sz w:val="20"/>
          <w:szCs w:val="20"/>
        </w:rPr>
        <w:t>b</w:t>
      </w:r>
      <w:r w:rsidRPr="005B49BA">
        <w:rPr>
          <w:rFonts w:ascii="Times New Roman" w:hAnsi="Times New Roman" w:hint="eastAsia"/>
          <w:sz w:val="20"/>
          <w:szCs w:val="20"/>
        </w:rPr>
        <w:t>yte 4-way set associative cache. Each cache block is of 16 bytes. Write down the 32-bit address format, as in Figure 2, to access the cache.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(10 pts)</w:t>
      </w:r>
    </w:p>
    <w:p w:rsidR="00935D2B" w:rsidRPr="005B49BA" w:rsidRDefault="00935D2B" w:rsidP="00935D2B">
      <w:pPr>
        <w:jc w:val="center"/>
        <w:rPr>
          <w:rFonts w:ascii="Times New Roman" w:hAnsi="Times New Roman"/>
          <w:sz w:val="20"/>
          <w:szCs w:val="20"/>
        </w:rPr>
      </w:pPr>
      <w:r w:rsidRPr="005B49BA">
        <w:rPr>
          <w:rFonts w:hint="eastAsia"/>
          <w:noProof/>
          <w:sz w:val="20"/>
          <w:szCs w:val="20"/>
        </w:rPr>
        <w:drawing>
          <wp:inline distT="0" distB="0" distL="0" distR="0">
            <wp:extent cx="2814412" cy="518941"/>
            <wp:effectExtent l="19050" t="0" r="4988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87" cy="5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2B" w:rsidRPr="005B49BA" w:rsidRDefault="00935D2B" w:rsidP="00935D2B">
      <w:pPr>
        <w:jc w:val="center"/>
        <w:rPr>
          <w:rFonts w:ascii="Times New Roman" w:hAnsi="Times New Roman"/>
          <w:b/>
          <w:sz w:val="20"/>
          <w:szCs w:val="20"/>
        </w:rPr>
      </w:pPr>
      <w:r w:rsidRPr="005B49BA">
        <w:rPr>
          <w:rFonts w:ascii="Times New Roman" w:hAnsi="Times New Roman" w:hint="eastAsia"/>
          <w:b/>
          <w:sz w:val="20"/>
          <w:szCs w:val="20"/>
        </w:rPr>
        <w:t>Figure 2</w:t>
      </w:r>
    </w:p>
    <w:p w:rsidR="00935D2B" w:rsidRPr="005B49BA" w:rsidRDefault="00935D2B" w:rsidP="007439FF">
      <w:pPr>
        <w:jc w:val="both"/>
        <w:rPr>
          <w:rFonts w:ascii="Times New Roman" w:hAnsi="Times New Roman"/>
          <w:sz w:val="20"/>
          <w:szCs w:val="20"/>
        </w:rPr>
      </w:pPr>
    </w:p>
    <w:p w:rsidR="007439FF" w:rsidRPr="002B444D" w:rsidRDefault="007439FF" w:rsidP="002B444D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You are asked to modify the MIPS processor pipeline (with forwarding) to include a new instruction, ADDM. The ADDM instruction performs addition on two operands and store the result in some destination register. The modification is that the second operand of ADDM is a memory operand with the address indicated by the register operand. For example, the instruction</w:t>
      </w:r>
    </w:p>
    <w:p w:rsidR="007439FF" w:rsidRPr="005B49BA" w:rsidRDefault="007439FF" w:rsidP="002B444D">
      <w:pPr>
        <w:ind w:leftChars="400" w:left="96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addm $1, $2, $3</w:t>
      </w:r>
    </w:p>
    <w:p w:rsidR="007439FF" w:rsidRPr="005B49BA" w:rsidRDefault="007439FF" w:rsidP="002B444D">
      <w:pPr>
        <w:ind w:leftChars="118" w:left="283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indicates the following computation:</w:t>
      </w:r>
    </w:p>
    <w:p w:rsidR="00747FBA" w:rsidRPr="005B49BA" w:rsidRDefault="007439FF" w:rsidP="002B444D">
      <w:pPr>
        <w:ind w:leftChars="318" w:left="763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>R1 = R2 + mem[R3].</w:t>
      </w:r>
    </w:p>
    <w:p w:rsidR="007439FF" w:rsidRPr="005B49BA" w:rsidRDefault="007439FF" w:rsidP="007439FF">
      <w:pPr>
        <w:ind w:leftChars="118" w:left="283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Answer the following questions </w:t>
      </w:r>
      <w:r w:rsidR="007F4390" w:rsidRPr="005B49BA">
        <w:rPr>
          <w:rFonts w:ascii="Times New Roman" w:hAnsi="Times New Roman" w:hint="eastAsia"/>
          <w:sz w:val="20"/>
          <w:szCs w:val="20"/>
        </w:rPr>
        <w:t>about</w:t>
      </w:r>
      <w:r w:rsidRPr="005B49BA">
        <w:rPr>
          <w:rFonts w:ascii="Times New Roman" w:hAnsi="Times New Roman" w:hint="eastAsia"/>
          <w:sz w:val="20"/>
          <w:szCs w:val="20"/>
        </w:rPr>
        <w:t xml:space="preserve"> the modified processor.</w:t>
      </w:r>
    </w:p>
    <w:p w:rsidR="007439FF" w:rsidRPr="005B49BA" w:rsidRDefault="007439FF" w:rsidP="007439FF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Draw the modified data path of the MIPS processor pipeline. You should show clearly (i) the modified pipeline stages, and (ii) the additional </w:t>
      </w:r>
      <w:r w:rsidRPr="005B49BA">
        <w:rPr>
          <w:rFonts w:ascii="Times New Roman" w:hAnsi="Times New Roman"/>
          <w:sz w:val="20"/>
          <w:szCs w:val="20"/>
        </w:rPr>
        <w:t>forwarding</w:t>
      </w:r>
      <w:r w:rsidRPr="005B49BA">
        <w:rPr>
          <w:rFonts w:ascii="Times New Roman" w:hAnsi="Times New Roman" w:hint="eastAsia"/>
          <w:sz w:val="20"/>
          <w:szCs w:val="20"/>
        </w:rPr>
        <w:t xml:space="preserve"> path to send the result of an ADDM instruction to some depending instruction.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>(</w:t>
      </w:r>
      <w:r w:rsidR="00EE7E42" w:rsidRPr="005B49BA">
        <w:rPr>
          <w:rFonts w:ascii="Times New Roman" w:hAnsi="Times New Roman" w:hint="eastAsia"/>
          <w:b/>
          <w:sz w:val="20"/>
          <w:szCs w:val="20"/>
        </w:rPr>
        <w:t>20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 xml:space="preserve"> pts)</w:t>
      </w:r>
    </w:p>
    <w:p w:rsidR="007439FF" w:rsidRPr="005B49BA" w:rsidRDefault="007439FF" w:rsidP="007439FF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/>
          <w:sz w:val="20"/>
          <w:szCs w:val="20"/>
        </w:rPr>
      </w:pPr>
      <w:r w:rsidRPr="005B49BA">
        <w:rPr>
          <w:rFonts w:ascii="Times New Roman" w:hAnsi="Times New Roman" w:hint="eastAsia"/>
          <w:sz w:val="20"/>
          <w:szCs w:val="20"/>
        </w:rPr>
        <w:t xml:space="preserve">Draw the digital circuit diagram of the </w:t>
      </w:r>
      <w:r w:rsidRPr="005B49BA">
        <w:rPr>
          <w:rFonts w:ascii="Times New Roman" w:hAnsi="Times New Roman"/>
          <w:sz w:val="20"/>
          <w:szCs w:val="20"/>
        </w:rPr>
        <w:t>forwarding</w:t>
      </w:r>
      <w:r w:rsidRPr="005B49BA">
        <w:rPr>
          <w:rFonts w:ascii="Times New Roman" w:hAnsi="Times New Roman" w:hint="eastAsia"/>
          <w:sz w:val="20"/>
          <w:szCs w:val="20"/>
        </w:rPr>
        <w:t xml:space="preserve"> unit to show how to control the additional forwarding path.</w:t>
      </w:r>
      <w:r w:rsidR="00C93577" w:rsidRPr="005B49BA">
        <w:rPr>
          <w:rFonts w:ascii="Times New Roman" w:hAnsi="Times New Roman" w:hint="eastAsia"/>
          <w:sz w:val="20"/>
          <w:szCs w:val="20"/>
        </w:rPr>
        <w:t xml:space="preserve"> </w:t>
      </w:r>
      <w:r w:rsidR="00EE7E42" w:rsidRPr="005B49BA">
        <w:rPr>
          <w:rFonts w:ascii="Times New Roman" w:hAnsi="Times New Roman" w:hint="eastAsia"/>
          <w:b/>
          <w:sz w:val="20"/>
          <w:szCs w:val="20"/>
        </w:rPr>
        <w:t>(20</w:t>
      </w:r>
      <w:r w:rsidR="00C93577" w:rsidRPr="005B49BA">
        <w:rPr>
          <w:rFonts w:ascii="Times New Roman" w:hAnsi="Times New Roman" w:hint="eastAsia"/>
          <w:b/>
          <w:sz w:val="20"/>
          <w:szCs w:val="20"/>
        </w:rPr>
        <w:t xml:space="preserve"> pts)</w:t>
      </w:r>
    </w:p>
    <w:p w:rsidR="00747FBA" w:rsidRPr="005B49BA" w:rsidRDefault="00747FBA" w:rsidP="00747FBA">
      <w:pPr>
        <w:jc w:val="both"/>
        <w:rPr>
          <w:rFonts w:ascii="Times New Roman" w:hAnsi="Times New Roman"/>
          <w:sz w:val="20"/>
          <w:szCs w:val="20"/>
        </w:rPr>
      </w:pPr>
    </w:p>
    <w:p w:rsidR="00D835A9" w:rsidRPr="005B49BA" w:rsidRDefault="00D835A9" w:rsidP="00D835A9">
      <w:pPr>
        <w:jc w:val="both"/>
        <w:rPr>
          <w:rFonts w:ascii="Times New Roman" w:hAnsi="Times New Roman"/>
          <w:sz w:val="20"/>
          <w:szCs w:val="20"/>
        </w:rPr>
      </w:pPr>
    </w:p>
    <w:sectPr w:rsidR="00D835A9" w:rsidRPr="005B49BA" w:rsidSect="00676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B3E" w:rsidRDefault="00F51B3E" w:rsidP="00D835A9">
      <w:r>
        <w:separator/>
      </w:r>
    </w:p>
  </w:endnote>
  <w:endnote w:type="continuationSeparator" w:id="1">
    <w:p w:rsidR="00F51B3E" w:rsidRDefault="00F51B3E" w:rsidP="00D83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B3E" w:rsidRDefault="00F51B3E" w:rsidP="00D835A9">
      <w:r>
        <w:separator/>
      </w:r>
    </w:p>
  </w:footnote>
  <w:footnote w:type="continuationSeparator" w:id="1">
    <w:p w:rsidR="00F51B3E" w:rsidRDefault="00F51B3E" w:rsidP="00D83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F0C"/>
    <w:multiLevelType w:val="hybridMultilevel"/>
    <w:tmpl w:val="4510FEAE"/>
    <w:lvl w:ilvl="0" w:tplc="6C682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851443"/>
    <w:multiLevelType w:val="hybridMultilevel"/>
    <w:tmpl w:val="29A0408C"/>
    <w:lvl w:ilvl="0" w:tplc="4BC431BA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>
    <w:nsid w:val="42CE11D6"/>
    <w:multiLevelType w:val="hybridMultilevel"/>
    <w:tmpl w:val="66FA0DF2"/>
    <w:lvl w:ilvl="0" w:tplc="586E08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219441E"/>
    <w:multiLevelType w:val="hybridMultilevel"/>
    <w:tmpl w:val="ED7670B8"/>
    <w:lvl w:ilvl="0" w:tplc="5C82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5A9"/>
    <w:rsid w:val="00070D01"/>
    <w:rsid w:val="00091804"/>
    <w:rsid w:val="001A7009"/>
    <w:rsid w:val="00244633"/>
    <w:rsid w:val="002A0FF4"/>
    <w:rsid w:val="002B444D"/>
    <w:rsid w:val="003A707F"/>
    <w:rsid w:val="004F0255"/>
    <w:rsid w:val="005B49BA"/>
    <w:rsid w:val="00647EE2"/>
    <w:rsid w:val="006602F4"/>
    <w:rsid w:val="00676C29"/>
    <w:rsid w:val="006F335E"/>
    <w:rsid w:val="007439FF"/>
    <w:rsid w:val="00747FBA"/>
    <w:rsid w:val="007F4390"/>
    <w:rsid w:val="00891A14"/>
    <w:rsid w:val="00935D2B"/>
    <w:rsid w:val="009E7A31"/>
    <w:rsid w:val="00A158DB"/>
    <w:rsid w:val="00B04AB0"/>
    <w:rsid w:val="00C93577"/>
    <w:rsid w:val="00D6074B"/>
    <w:rsid w:val="00D835A9"/>
    <w:rsid w:val="00DA0555"/>
    <w:rsid w:val="00EE7E42"/>
    <w:rsid w:val="00F51B3E"/>
    <w:rsid w:val="00F6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C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835A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83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835A9"/>
    <w:rPr>
      <w:sz w:val="20"/>
      <w:szCs w:val="20"/>
    </w:rPr>
  </w:style>
  <w:style w:type="paragraph" w:styleId="a7">
    <w:name w:val="List Paragraph"/>
    <w:basedOn w:val="a"/>
    <w:uiPriority w:val="34"/>
    <w:qFormat/>
    <w:rsid w:val="00D835A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35D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35D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25</cp:revision>
  <dcterms:created xsi:type="dcterms:W3CDTF">2012-08-20T16:55:00Z</dcterms:created>
  <dcterms:modified xsi:type="dcterms:W3CDTF">2012-08-21T16:25:00Z</dcterms:modified>
</cp:coreProperties>
</file>