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F87" w:rsidRDefault="00B55F87" w:rsidP="00B55F87">
      <w:pPr>
        <w:tabs>
          <w:tab w:val="left" w:pos="8250"/>
        </w:tabs>
        <w:jc w:val="center"/>
        <w:rPr>
          <w:rFonts w:ascii="Cambria Math" w:hAnsi="Cambria Math" w:cs="Cambria Math"/>
          <w:b/>
        </w:rPr>
      </w:pPr>
      <w:r>
        <w:rPr>
          <w:rFonts w:ascii="Cambria Math" w:hAnsi="Cambria Math" w:cs="Cambria Math"/>
          <w:b/>
        </w:rPr>
        <w:t>An Analysis of t</w:t>
      </w:r>
      <w:r>
        <w:rPr>
          <w:rFonts w:ascii="Cambria Math" w:hAnsi="Cambria Math" w:cs="Cambria Math"/>
          <w:b/>
        </w:rPr>
        <w:t>he Marx-Biased Technical Change</w:t>
      </w:r>
    </w:p>
    <w:p w:rsidR="00B55F87" w:rsidRPr="00B55F87" w:rsidRDefault="00B55F87" w:rsidP="00B55F87">
      <w:pPr>
        <w:tabs>
          <w:tab w:val="left" w:pos="8250"/>
        </w:tabs>
        <w:jc w:val="center"/>
        <w:rPr>
          <w:rFonts w:ascii="Cambria Math" w:hAnsi="Cambria Math" w:cs="Cambria Math"/>
          <w:b/>
        </w:rPr>
      </w:pPr>
      <w:r>
        <w:t>Chris Green</w:t>
      </w:r>
    </w:p>
    <w:p w:rsidR="00B55F87" w:rsidRDefault="00B55F87" w:rsidP="00B55F87">
      <w:pPr>
        <w:pStyle w:val="Header"/>
        <w:jc w:val="center"/>
      </w:pPr>
      <w:r>
        <w:t xml:space="preserve">Econ </w:t>
      </w:r>
      <w:r>
        <w:t>5</w:t>
      </w:r>
      <w:r>
        <w:t>529</w:t>
      </w:r>
    </w:p>
    <w:p w:rsidR="00B55F87" w:rsidRDefault="00B55F87" w:rsidP="00B55F87">
      <w:pPr>
        <w:pStyle w:val="Header"/>
        <w:jc w:val="center"/>
      </w:pPr>
    </w:p>
    <w:p w:rsidR="00B55F87" w:rsidRDefault="00B55F87" w:rsidP="00B55F87">
      <w:pPr>
        <w:pStyle w:val="Header"/>
        <w:jc w:val="center"/>
      </w:pPr>
      <w:r>
        <w:t>May 20, 2018</w:t>
      </w:r>
    </w:p>
    <w:p w:rsidR="007470B1" w:rsidRDefault="007470B1" w:rsidP="00C14298">
      <w:pPr>
        <w:tabs>
          <w:tab w:val="left" w:pos="8250"/>
        </w:tabs>
        <w:rPr>
          <w:rFonts w:ascii="Cambria Math" w:hAnsi="Cambria Math" w:cs="Cambria Math"/>
          <w:b/>
        </w:rPr>
      </w:pPr>
    </w:p>
    <w:p w:rsidR="00935BD2" w:rsidRPr="00935BD2" w:rsidRDefault="00935BD2" w:rsidP="002000B1">
      <w:pPr>
        <w:tabs>
          <w:tab w:val="left" w:pos="8250"/>
        </w:tabs>
        <w:spacing w:line="480" w:lineRule="auto"/>
        <w:rPr>
          <w:rFonts w:ascii="Cambria Math" w:hAnsi="Cambria Math" w:cs="Cambria Math"/>
          <w:b/>
        </w:rPr>
      </w:pPr>
      <w:r w:rsidRPr="00935BD2">
        <w:rPr>
          <w:rFonts w:ascii="Cambria Math" w:hAnsi="Cambria Math" w:cs="Cambria Math"/>
          <w:b/>
        </w:rPr>
        <w:t>Introduction</w:t>
      </w:r>
    </w:p>
    <w:p w:rsidR="003B625D" w:rsidRDefault="00AA0D8C" w:rsidP="002000B1">
      <w:pPr>
        <w:tabs>
          <w:tab w:val="left" w:pos="8250"/>
        </w:tabs>
        <w:spacing w:line="480" w:lineRule="auto"/>
        <w:rPr>
          <w:rFonts w:ascii="Cambria Math" w:hAnsi="Cambria Math" w:cs="Cambria Math"/>
        </w:rPr>
      </w:pPr>
      <w:r w:rsidRPr="003B625D">
        <w:rPr>
          <w:rFonts w:ascii="Cambria Math" w:hAnsi="Cambria Math" w:cs="Cambria Math"/>
        </w:rPr>
        <w:t xml:space="preserve">Through this paper will look at some of the original work done by Foley and </w:t>
      </w:r>
      <w:proofErr w:type="spellStart"/>
      <w:r w:rsidRPr="003B625D">
        <w:rPr>
          <w:rFonts w:ascii="Cambria Math" w:hAnsi="Cambria Math" w:cs="Cambria Math"/>
        </w:rPr>
        <w:t>Michl</w:t>
      </w:r>
      <w:proofErr w:type="spellEnd"/>
      <w:r w:rsidRPr="003B625D">
        <w:rPr>
          <w:rFonts w:ascii="Cambria Math" w:hAnsi="Cambria Math" w:cs="Cambria Math"/>
        </w:rPr>
        <w:t xml:space="preserve"> (1999).</w:t>
      </w:r>
      <w:r w:rsidR="00143C46" w:rsidRPr="003B625D">
        <w:rPr>
          <w:rFonts w:ascii="Cambria Math" w:hAnsi="Cambria Math" w:cs="Cambria Math"/>
        </w:rPr>
        <w:t xml:space="preserve"> </w:t>
      </w:r>
      <w:r w:rsidRPr="003B625D">
        <w:rPr>
          <w:rFonts w:ascii="Cambria Math" w:hAnsi="Cambria Math" w:cs="Cambria Math"/>
        </w:rPr>
        <w:t>We will reproduce and update</w:t>
      </w:r>
      <w:r w:rsidR="00143C46" w:rsidRPr="003B625D">
        <w:rPr>
          <w:rFonts w:ascii="Cambria Math" w:hAnsi="Cambria Math" w:cs="Cambria Math"/>
        </w:rPr>
        <w:t xml:space="preserve">, </w:t>
      </w:r>
      <w:r w:rsidRPr="003B625D">
        <w:rPr>
          <w:rFonts w:ascii="Cambria Math" w:hAnsi="Cambria Math" w:cs="Cambria Math"/>
        </w:rPr>
        <w:t xml:space="preserve">the analysis done </w:t>
      </w:r>
      <w:r w:rsidR="00D57694">
        <w:rPr>
          <w:rFonts w:ascii="Cambria Math" w:hAnsi="Cambria Math" w:cs="Cambria Math"/>
        </w:rPr>
        <w:t xml:space="preserve">from the original analysis </w:t>
      </w:r>
      <w:r w:rsidRPr="003B625D">
        <w:rPr>
          <w:rFonts w:ascii="Cambria Math" w:hAnsi="Cambria Math" w:cs="Cambria Math"/>
        </w:rPr>
        <w:t xml:space="preserve">using the Extended Penn World Tables (EPWT 2.0). Along with looking at Foley and </w:t>
      </w:r>
      <w:proofErr w:type="spellStart"/>
      <w:r w:rsidRPr="003B625D">
        <w:rPr>
          <w:rFonts w:ascii="Cambria Math" w:hAnsi="Cambria Math" w:cs="Cambria Math"/>
        </w:rPr>
        <w:t>Michl</w:t>
      </w:r>
      <w:r w:rsidR="00D57694">
        <w:rPr>
          <w:rFonts w:ascii="Cambria Math" w:hAnsi="Cambria Math" w:cs="Cambria Math"/>
        </w:rPr>
        <w:t>’</w:t>
      </w:r>
      <w:r w:rsidRPr="003B625D">
        <w:rPr>
          <w:rFonts w:ascii="Cambria Math" w:hAnsi="Cambria Math" w:cs="Cambria Math"/>
        </w:rPr>
        <w:t>s</w:t>
      </w:r>
      <w:proofErr w:type="spellEnd"/>
      <w:r w:rsidRPr="003B625D">
        <w:rPr>
          <w:rFonts w:ascii="Cambria Math" w:hAnsi="Cambria Math" w:cs="Cambria Math"/>
        </w:rPr>
        <w:t xml:space="preserve"> work we will also look at a critique of </w:t>
      </w:r>
      <w:r w:rsidR="00C14298" w:rsidRPr="003B625D">
        <w:rPr>
          <w:rFonts w:ascii="Cambria Math" w:hAnsi="Cambria Math" w:cs="Cambria Math"/>
        </w:rPr>
        <w:t>their</w:t>
      </w:r>
      <w:r w:rsidRPr="003B625D">
        <w:rPr>
          <w:rFonts w:ascii="Cambria Math" w:hAnsi="Cambria Math" w:cs="Cambria Math"/>
        </w:rPr>
        <w:t xml:space="preserve"> work produced by </w:t>
      </w:r>
      <w:proofErr w:type="spellStart"/>
      <w:r w:rsidRPr="003B625D">
        <w:rPr>
          <w:rFonts w:ascii="Cambria Math" w:hAnsi="Cambria Math" w:cs="Cambria Math"/>
        </w:rPr>
        <w:t>Deepankar</w:t>
      </w:r>
      <w:proofErr w:type="spellEnd"/>
      <w:r w:rsidRPr="003B625D">
        <w:rPr>
          <w:rFonts w:ascii="Cambria Math" w:hAnsi="Cambria Math" w:cs="Cambria Math"/>
        </w:rPr>
        <w:t xml:space="preserve"> </w:t>
      </w:r>
      <w:proofErr w:type="spellStart"/>
      <w:r w:rsidRPr="003B625D">
        <w:rPr>
          <w:rFonts w:ascii="Cambria Math" w:hAnsi="Cambria Math" w:cs="Cambria Math"/>
        </w:rPr>
        <w:t>Basu</w:t>
      </w:r>
      <w:proofErr w:type="spellEnd"/>
      <w:r w:rsidRPr="003B625D">
        <w:rPr>
          <w:rFonts w:ascii="Cambria Math" w:hAnsi="Cambria Math" w:cs="Cambria Math"/>
        </w:rPr>
        <w:t xml:space="preserve"> (</w:t>
      </w:r>
      <w:r w:rsidR="00D57694">
        <w:rPr>
          <w:rFonts w:ascii="Cambria Math" w:hAnsi="Cambria Math" w:cs="Cambria Math"/>
        </w:rPr>
        <w:t>1999), also using (EPWT 2.0). The analysis done in this paper will use the (EPWT 6.0); al</w:t>
      </w:r>
      <w:r w:rsidRPr="003B625D">
        <w:rPr>
          <w:rFonts w:ascii="Cambria Math" w:hAnsi="Cambria Math" w:cs="Cambria Math"/>
        </w:rPr>
        <w:t>though there will be some variations in the way we prod</w:t>
      </w:r>
      <w:r w:rsidR="00D57694">
        <w:rPr>
          <w:rFonts w:ascii="Cambria Math" w:hAnsi="Cambria Math" w:cs="Cambria Math"/>
        </w:rPr>
        <w:t>uce our results due to the different</w:t>
      </w:r>
      <w:r w:rsidRPr="003B625D">
        <w:rPr>
          <w:rFonts w:ascii="Cambria Math" w:hAnsi="Cambria Math" w:cs="Cambria Math"/>
        </w:rPr>
        <w:t xml:space="preserve"> techniques used in R </w:t>
      </w:r>
      <w:r w:rsidR="00D57694">
        <w:rPr>
          <w:rFonts w:ascii="Cambria Math" w:hAnsi="Cambria Math" w:cs="Cambria Math"/>
        </w:rPr>
        <w:t xml:space="preserve">code, </w:t>
      </w:r>
      <w:r w:rsidRPr="003B625D">
        <w:rPr>
          <w:rFonts w:ascii="Cambria Math" w:hAnsi="Cambria Math" w:cs="Cambria Math"/>
        </w:rPr>
        <w:t>and having data that has 16 more years of data from various countries.</w:t>
      </w:r>
    </w:p>
    <w:p w:rsidR="00A04B17" w:rsidRDefault="00A04B17" w:rsidP="002000B1">
      <w:pPr>
        <w:tabs>
          <w:tab w:val="left" w:pos="8250"/>
        </w:tabs>
        <w:spacing w:line="480" w:lineRule="auto"/>
        <w:rPr>
          <w:rFonts w:ascii="Cambria Math" w:hAnsi="Cambria Math" w:cs="Cambria Math"/>
        </w:rPr>
      </w:pPr>
      <w:r>
        <w:rPr>
          <w:rFonts w:ascii="Cambria Math" w:hAnsi="Cambria Math" w:cs="Cambria Math"/>
        </w:rPr>
        <w:t>The amount of change that t</w:t>
      </w:r>
      <w:r w:rsidR="00C14298">
        <w:rPr>
          <w:rFonts w:ascii="Cambria Math" w:hAnsi="Cambria Math" w:cs="Cambria Math"/>
        </w:rPr>
        <w:t xml:space="preserve">echnology has on our economy is hard to measure. Classical economist look at this in many different ways.  </w:t>
      </w:r>
    </w:p>
    <w:p w:rsidR="00C14298" w:rsidRPr="00C14298" w:rsidRDefault="00C14298" w:rsidP="002000B1">
      <w:pPr>
        <w:tabs>
          <w:tab w:val="left" w:pos="8250"/>
        </w:tabs>
        <w:spacing w:line="480" w:lineRule="auto"/>
        <w:ind w:left="720"/>
        <w:rPr>
          <w:rFonts w:ascii="Cambria Math" w:hAnsi="Cambria Math" w:cs="Cambria Math"/>
        </w:rPr>
      </w:pPr>
      <w:r w:rsidRPr="00C14298">
        <w:rPr>
          <w:rFonts w:ascii="Cambria Math" w:hAnsi="Cambria Math" w:cs="Cambria Math"/>
        </w:rPr>
        <w:t xml:space="preserve">Luis Villanueva (2015) describes the view of classical political economists, Smith, Ricardo, and Marx long emphasized and incorporated the role of technical change as a central factor in a country’s economic growth and the long-run evolution of productivity. Smith’s insights focused on how the division of labor leads to increasing returns to labor and eventually higher economic growth. Ricardo incorporates social classes (rentiers, workers, and capitalists) and, in his chapter “On Machinery,” studies the impact of machinery on the well-being of the different classes of society. For Marx the competition among capitalist to reap the highest profits creates a powerful incentive for the adoption of production methods that use more capital and less labor, a technical change that is labor saving and capital using. Foley and </w:t>
      </w:r>
      <w:proofErr w:type="spellStart"/>
      <w:r w:rsidRPr="00C14298">
        <w:rPr>
          <w:rFonts w:ascii="Cambria Math" w:hAnsi="Cambria Math" w:cs="Cambria Math"/>
        </w:rPr>
        <w:t>Michl</w:t>
      </w:r>
      <w:proofErr w:type="spellEnd"/>
      <w:r w:rsidRPr="00C14298">
        <w:rPr>
          <w:rFonts w:ascii="Cambria Math" w:hAnsi="Cambria Math" w:cs="Cambria Math"/>
        </w:rPr>
        <w:t xml:space="preserve"> (1999) called this pattern “Marx-biased technical change” (MBTC).</w:t>
      </w:r>
    </w:p>
    <w:p w:rsidR="00C14298" w:rsidRPr="003B625D" w:rsidRDefault="00C14298" w:rsidP="002000B1">
      <w:pPr>
        <w:tabs>
          <w:tab w:val="left" w:pos="8250"/>
        </w:tabs>
        <w:spacing w:line="480" w:lineRule="auto"/>
        <w:rPr>
          <w:rFonts w:ascii="Cambria Math" w:hAnsi="Cambria Math" w:cs="Cambria Math"/>
        </w:rPr>
      </w:pPr>
      <w:r w:rsidRPr="00C14298">
        <w:rPr>
          <w:rFonts w:ascii="Cambria Math" w:hAnsi="Cambria Math" w:cs="Cambria Math"/>
        </w:rPr>
        <w:lastRenderedPageBreak/>
        <w:t xml:space="preserve">As all the classical economist listed above, Smith, Ricardo and Marx see technological change as an advantage in production and its labor we will go deeper into all of these theories and see who gains from the higher productivity </w:t>
      </w:r>
      <w:r>
        <w:rPr>
          <w:rFonts w:ascii="Cambria Math" w:hAnsi="Cambria Math" w:cs="Cambria Math"/>
        </w:rPr>
        <w:t xml:space="preserve">level </w:t>
      </w:r>
      <w:r w:rsidRPr="00C14298">
        <w:rPr>
          <w:rFonts w:ascii="Cambria Math" w:hAnsi="Cambria Math" w:cs="Cambria Math"/>
        </w:rPr>
        <w:t>and</w:t>
      </w:r>
      <w:r>
        <w:rPr>
          <w:rFonts w:ascii="Cambria Math" w:hAnsi="Cambria Math" w:cs="Cambria Math"/>
        </w:rPr>
        <w:t xml:space="preserve"> attempt to measure if profit is spread equally among individuals or if it is bring</w:t>
      </w:r>
      <w:r w:rsidR="00627C58">
        <w:rPr>
          <w:rFonts w:ascii="Cambria Math" w:hAnsi="Cambria Math" w:cs="Cambria Math"/>
        </w:rPr>
        <w:t xml:space="preserve"> a massive amount of</w:t>
      </w:r>
      <w:r w:rsidRPr="00C14298">
        <w:rPr>
          <w:rFonts w:ascii="Cambria Math" w:hAnsi="Cambria Math" w:cs="Cambria Math"/>
        </w:rPr>
        <w:t xml:space="preserve"> inequality. </w:t>
      </w:r>
      <w:r>
        <w:rPr>
          <w:rFonts w:ascii="Cambria Math" w:hAnsi="Cambria Math" w:cs="Cambria Math"/>
        </w:rPr>
        <w:t xml:space="preserve"> </w:t>
      </w:r>
    </w:p>
    <w:p w:rsidR="00C358EC" w:rsidRDefault="003B625D" w:rsidP="002000B1">
      <w:pPr>
        <w:tabs>
          <w:tab w:val="left" w:pos="8250"/>
        </w:tabs>
        <w:spacing w:line="480" w:lineRule="auto"/>
        <w:rPr>
          <w:rFonts w:ascii="Cambria Math" w:hAnsi="Cambria Math" w:cs="Cambria Math"/>
          <w:b/>
        </w:rPr>
      </w:pPr>
      <w:r w:rsidRPr="007470B1">
        <w:rPr>
          <w:rFonts w:ascii="Cambria Math" w:hAnsi="Cambria Math" w:cs="Cambria Math"/>
          <w:b/>
        </w:rPr>
        <w:t>Variables</w:t>
      </w:r>
    </w:p>
    <w:p w:rsidR="007F2292" w:rsidRPr="00C358EC" w:rsidRDefault="00AA0D8C" w:rsidP="002000B1">
      <w:pPr>
        <w:tabs>
          <w:tab w:val="left" w:pos="8250"/>
        </w:tabs>
        <w:spacing w:line="480" w:lineRule="auto"/>
        <w:rPr>
          <w:rFonts w:ascii="Cambria Math" w:hAnsi="Cambria Math" w:cs="Cambria Math"/>
          <w:b/>
        </w:rPr>
      </w:pPr>
      <w:bookmarkStart w:id="0" w:name="_GoBack"/>
      <w:bookmarkEnd w:id="0"/>
      <w:r w:rsidRPr="003B625D">
        <w:rPr>
          <w:rFonts w:ascii="Cambria Math" w:hAnsi="Cambria Math" w:cs="Cambria Math"/>
        </w:rPr>
        <w:t xml:space="preserve">The graph below was produced from data supplied by the economic policy institute. The data that starts being tracked in 1948 goes until 2016. Showing the amount of income (hourly compensation) for a worker (Wages and benefits). Productivity is a measurement of the whole economy. From the graph we can see that wages began to stagnate at 1973 compared to the productivity levels of the economy. </w:t>
      </w:r>
      <w:r w:rsidR="00AA6FAD" w:rsidRPr="003B625D">
        <w:rPr>
          <w:rFonts w:ascii="Cambria Math" w:hAnsi="Cambria Math" w:cs="Cambria Math"/>
        </w:rPr>
        <w:t>This</w:t>
      </w:r>
      <w:r w:rsidRPr="003B625D">
        <w:rPr>
          <w:rFonts w:ascii="Cambria Math" w:hAnsi="Cambria Math" w:cs="Cambria Math"/>
        </w:rPr>
        <w:t xml:space="preserve"> bring</w:t>
      </w:r>
      <w:r w:rsidR="00AA6FAD" w:rsidRPr="003B625D">
        <w:rPr>
          <w:rFonts w:ascii="Cambria Math" w:hAnsi="Cambria Math" w:cs="Cambria Math"/>
        </w:rPr>
        <w:t>s us to ask what could have the ability to continue to push productivity but slow workers’ wages.</w:t>
      </w:r>
    </w:p>
    <w:p w:rsidR="002F07B4" w:rsidRPr="007470B1" w:rsidRDefault="002F07B4" w:rsidP="002000B1">
      <w:pPr>
        <w:tabs>
          <w:tab w:val="left" w:pos="8250"/>
        </w:tabs>
        <w:spacing w:line="480" w:lineRule="auto"/>
        <w:rPr>
          <w:rFonts w:ascii="Cambria Math" w:hAnsi="Cambria Math" w:cs="Cambria Math"/>
          <w:i/>
        </w:rPr>
      </w:pPr>
      <w:r w:rsidRPr="007470B1">
        <w:rPr>
          <w:rFonts w:ascii="Cambria Math" w:hAnsi="Cambria Math" w:cs="Cambria Math"/>
          <w:i/>
        </w:rPr>
        <w:t>Table1</w:t>
      </w:r>
    </w:p>
    <w:p w:rsidR="00AA6FAD" w:rsidRDefault="00AA6FAD" w:rsidP="002000B1">
      <w:pPr>
        <w:autoSpaceDE w:val="0"/>
        <w:autoSpaceDN w:val="0"/>
        <w:adjustRightInd w:val="0"/>
        <w:spacing w:after="0" w:line="480" w:lineRule="auto"/>
        <w:rPr>
          <w:rFonts w:ascii="Cambria Math" w:hAnsi="Cambria Math" w:cs="Cambria Math"/>
        </w:rPr>
      </w:pPr>
      <w:r>
        <w:rPr>
          <w:rFonts w:ascii="Cambria Math" w:hAnsi="Cambria Math" w:cs="Cambria Math"/>
        </w:rPr>
        <w:t xml:space="preserve">The </w:t>
      </w:r>
      <w:r w:rsidR="003E4083">
        <w:rPr>
          <w:rFonts w:ascii="Cambria Math" w:hAnsi="Cambria Math" w:cs="Cambria Math"/>
        </w:rPr>
        <w:t>original</w:t>
      </w:r>
      <w:r>
        <w:rPr>
          <w:rFonts w:ascii="Cambria Math" w:hAnsi="Cambria Math" w:cs="Cambria Math"/>
        </w:rPr>
        <w:t xml:space="preserve"> study done by </w:t>
      </w:r>
      <w:r w:rsidRPr="00C14298">
        <w:rPr>
          <w:rFonts w:ascii="Cambria Math" w:hAnsi="Cambria Math" w:cs="Cambria Math"/>
        </w:rPr>
        <w:t xml:space="preserve">Foley and </w:t>
      </w:r>
      <w:proofErr w:type="spellStart"/>
      <w:r w:rsidRPr="00C14298">
        <w:rPr>
          <w:rFonts w:ascii="Cambria Math" w:hAnsi="Cambria Math" w:cs="Cambria Math"/>
        </w:rPr>
        <w:t>Michl</w:t>
      </w:r>
      <w:proofErr w:type="spellEnd"/>
      <w:r w:rsidRPr="00C14298">
        <w:rPr>
          <w:rFonts w:ascii="Cambria Math" w:hAnsi="Cambria Math" w:cs="Cambria Math"/>
        </w:rPr>
        <w:t xml:space="preserve"> (1999)</w:t>
      </w:r>
      <w:r>
        <w:rPr>
          <w:rFonts w:ascii="Cambria Math" w:hAnsi="Cambria Math" w:cs="Cambria Math"/>
        </w:rPr>
        <w:t xml:space="preserve"> and later done by </w:t>
      </w:r>
      <w:proofErr w:type="spellStart"/>
      <w:r>
        <w:rPr>
          <w:rFonts w:ascii="Cambria Math" w:hAnsi="Cambria Math" w:cs="Cambria Math"/>
        </w:rPr>
        <w:t>Basu</w:t>
      </w:r>
      <w:proofErr w:type="spellEnd"/>
      <w:r w:rsidR="003B625D">
        <w:rPr>
          <w:rFonts w:ascii="Cambria Math" w:hAnsi="Cambria Math" w:cs="Cambria Math"/>
        </w:rPr>
        <w:t xml:space="preserve"> </w:t>
      </w:r>
      <w:r>
        <w:rPr>
          <w:rFonts w:ascii="Cambria Math" w:hAnsi="Cambria Math" w:cs="Cambria Math"/>
        </w:rPr>
        <w:t xml:space="preserve">(2009) uses the following restraints.  </w:t>
      </w:r>
    </w:p>
    <w:p w:rsidR="00AA6FAD" w:rsidRDefault="00AA6FAD" w:rsidP="002000B1">
      <w:pPr>
        <w:autoSpaceDE w:val="0"/>
        <w:autoSpaceDN w:val="0"/>
        <w:adjustRightInd w:val="0"/>
        <w:spacing w:after="0" w:line="480" w:lineRule="auto"/>
        <w:rPr>
          <w:rFonts w:ascii="Cambria Math" w:hAnsi="Cambria Math" w:cs="Cambria Math"/>
        </w:rPr>
      </w:pPr>
    </w:p>
    <w:p w:rsidR="00AA6FAD" w:rsidRPr="003B625D" w:rsidRDefault="003E4083" w:rsidP="002000B1">
      <w:pPr>
        <w:autoSpaceDE w:val="0"/>
        <w:autoSpaceDN w:val="0"/>
        <w:adjustRightInd w:val="0"/>
        <w:spacing w:after="0" w:line="480" w:lineRule="auto"/>
        <w:rPr>
          <w:rFonts w:ascii="Cambria Math" w:hAnsi="Cambria Math" w:cs="Cambria Math"/>
        </w:rPr>
      </w:pPr>
      <w:r w:rsidRPr="003B625D">
        <w:rPr>
          <w:rFonts w:ascii="Cambria Math" w:hAnsi="Cambria Math" w:cs="Cambria Math"/>
        </w:rPr>
        <w:t>Share</w:t>
      </w:r>
      <w:r w:rsidR="00AA6FAD" w:rsidRPr="003B625D">
        <w:rPr>
          <w:rFonts w:ascii="Cambria Math" w:hAnsi="Cambria Math" w:cs="Cambria Math"/>
        </w:rPr>
        <w:t xml:space="preserve"> of profits in production by </w:t>
      </w:r>
      <m:oMath>
        <m:r>
          <w:rPr>
            <w:rFonts w:ascii="Cambria Math" w:hAnsi="Cambria Math" w:cs="Cambria Math"/>
          </w:rPr>
          <m:t>π</m:t>
        </m:r>
        <m:r>
          <m:rPr>
            <m:sty m:val="p"/>
          </m:rPr>
          <w:rPr>
            <w:rFonts w:ascii="Cambria Math" w:hAnsi="Cambria Math" w:cs="Cambria Math"/>
          </w:rPr>
          <m:t>≡1-</m:t>
        </m:r>
        <m:r>
          <w:rPr>
            <w:rFonts w:ascii="Cambria Math" w:hAnsi="Cambria Math" w:cs="Cambria Math"/>
          </w:rPr>
          <m:t>w</m:t>
        </m:r>
        <m:r>
          <m:rPr>
            <m:sty m:val="p"/>
          </m:rPr>
          <w:rPr>
            <w:rFonts w:ascii="Cambria Math" w:hAnsi="Cambria Math" w:cs="Cambria Math"/>
          </w:rPr>
          <m:t>/</m:t>
        </m:r>
        <m:r>
          <w:rPr>
            <w:rFonts w:ascii="Cambria Math" w:hAnsi="Cambria Math" w:cs="Cambria Math"/>
          </w:rPr>
          <m:t>x</m:t>
        </m:r>
      </m:oMath>
    </w:p>
    <w:p w:rsidR="00AA6FAD" w:rsidRPr="003B625D" w:rsidRDefault="00AA6FAD" w:rsidP="002000B1">
      <w:pPr>
        <w:autoSpaceDE w:val="0"/>
        <w:autoSpaceDN w:val="0"/>
        <w:adjustRightInd w:val="0"/>
        <w:spacing w:after="0" w:line="480" w:lineRule="auto"/>
        <w:rPr>
          <w:rFonts w:ascii="Cambria Math" w:hAnsi="Cambria Math" w:cs="Cambria Math"/>
          <w:oMath/>
        </w:rPr>
      </w:pPr>
      <m:oMathPara>
        <m:oMath>
          <m:r>
            <w:rPr>
              <w:rFonts w:ascii="Cambria Math" w:hAnsi="Cambria Math" w:cs="Cambria Math"/>
            </w:rPr>
            <m:t>π</m:t>
          </m:r>
          <m:r>
            <m:rPr>
              <m:sty m:val="p"/>
            </m:rPr>
            <w:rPr>
              <w:rFonts w:ascii="Cambria Math" w:hAnsi="Cambria Math" w:cs="Cambria Math"/>
            </w:rPr>
            <m:t>≤</m:t>
          </m:r>
          <m:sSup>
            <m:sSupPr>
              <m:ctrlPr>
                <w:rPr>
                  <w:rFonts w:ascii="Cambria Math" w:hAnsi="Cambria Math" w:cs="Cambria Math"/>
                </w:rPr>
              </m:ctrlPr>
            </m:sSupPr>
            <m:e>
              <m:r>
                <w:rPr>
                  <w:rFonts w:ascii="Cambria Math" w:hAnsi="Cambria Math" w:cs="Cambria Math"/>
                </w:rPr>
                <m:t>π</m:t>
              </m:r>
            </m:e>
            <m:sup>
              <m:r>
                <m:rPr>
                  <m:sty m:val="p"/>
                </m:rPr>
                <w:rPr>
                  <w:rFonts w:ascii="Cambria Math" w:hAnsi="Cambria Math" w:cs="Cambria Math"/>
                </w:rPr>
                <m:t>*</m:t>
              </m:r>
            </m:sup>
          </m:sSup>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γ</m:t>
              </m:r>
              <m:r>
                <m:rPr>
                  <m:sty m:val="p"/>
                </m:rPr>
                <w:rPr>
                  <w:rFonts w:ascii="Cambria Math" w:hAnsi="Cambria Math" w:cs="Cambria Math"/>
                </w:rPr>
                <m:t>(1+</m:t>
              </m:r>
              <m:r>
                <w:rPr>
                  <w:rFonts w:ascii="Cambria Math" w:hAnsi="Cambria Math" w:cs="Cambria Math"/>
                </w:rPr>
                <m:t>x</m:t>
              </m:r>
              <m:r>
                <m:rPr>
                  <m:sty m:val="p"/>
                </m:rPr>
                <w:rPr>
                  <w:rFonts w:ascii="Cambria Math" w:hAnsi="Cambria Math" w:cs="Cambria Math"/>
                </w:rPr>
                <m:t>)</m:t>
              </m:r>
            </m:num>
            <m:den>
              <m:r>
                <w:rPr>
                  <w:rFonts w:ascii="Cambria Math" w:hAnsi="Cambria Math" w:cs="Cambria Math"/>
                </w:rPr>
                <m:t>γ</m:t>
              </m:r>
              <m:r>
                <m:rPr>
                  <m:sty m:val="p"/>
                </m:rPr>
                <w:rPr>
                  <w:rFonts w:ascii="Cambria Math" w:hAnsi="Cambria Math" w:cs="Cambria Math"/>
                </w:rPr>
                <m:t>-</m:t>
              </m:r>
              <m:r>
                <w:rPr>
                  <w:rFonts w:ascii="Cambria Math" w:hAnsi="Cambria Math" w:cs="Cambria Math"/>
                </w:rPr>
                <m:t>x</m:t>
              </m:r>
            </m:den>
          </m:f>
        </m:oMath>
      </m:oMathPara>
    </w:p>
    <w:p w:rsidR="00AA6FAD" w:rsidRPr="003B625D" w:rsidRDefault="00AA6FAD" w:rsidP="002000B1">
      <w:pPr>
        <w:tabs>
          <w:tab w:val="left" w:pos="8250"/>
        </w:tabs>
        <w:spacing w:line="480" w:lineRule="auto"/>
        <w:rPr>
          <w:rFonts w:ascii="Cambria Math" w:hAnsi="Cambria Math" w:cs="Cambria Math"/>
          <w:oMath/>
        </w:rPr>
      </w:pPr>
    </w:p>
    <w:p w:rsidR="00EE49FC" w:rsidRPr="003B625D" w:rsidRDefault="003E4083" w:rsidP="002000B1">
      <w:pPr>
        <w:tabs>
          <w:tab w:val="left" w:pos="8250"/>
        </w:tabs>
        <w:spacing w:line="480" w:lineRule="auto"/>
        <w:rPr>
          <w:rFonts w:ascii="Cambria Math" w:hAnsi="Cambria Math" w:cs="Cambria Math"/>
        </w:rPr>
      </w:pPr>
      <w:proofErr w:type="spellStart"/>
      <w:r>
        <w:rPr>
          <w:rFonts w:ascii="Cambria Math" w:hAnsi="Cambria Math" w:cs="Cambria Math"/>
        </w:rPr>
        <w:t>Basu</w:t>
      </w:r>
      <w:proofErr w:type="spellEnd"/>
      <w:r>
        <w:rPr>
          <w:rFonts w:ascii="Cambria Math" w:hAnsi="Cambria Math" w:cs="Cambria Math"/>
        </w:rPr>
        <w:t xml:space="preserve"> (2009) introduces a viability parameter </w:t>
      </w:r>
      <m:oMath>
        <m:sSubSup>
          <m:sSubSupPr>
            <m:ctrlPr>
              <w:rPr>
                <w:rFonts w:ascii="Cambria Math" w:hAnsi="Cambria Math" w:cs="Cambria Math"/>
              </w:rPr>
            </m:ctrlPr>
          </m:sSubSupPr>
          <m:e>
            <m:r>
              <w:rPr>
                <w:rFonts w:ascii="Cambria Math" w:hAnsi="Cambria Math" w:cs="Cambria Math"/>
              </w:rPr>
              <m:t>π</m:t>
            </m:r>
          </m:e>
          <m:sub>
            <m:r>
              <w:rPr>
                <w:rFonts w:ascii="Cambria Math" w:hAnsi="Cambria Math" w:cs="Cambria Math"/>
              </w:rPr>
              <m:t>i</m:t>
            </m:r>
          </m:sub>
          <m:sup>
            <m:r>
              <m:rPr>
                <m:sty m:val="p"/>
              </m:rPr>
              <w:rPr>
                <w:rFonts w:ascii="Cambria Math" w:hAnsi="Cambria Math" w:cs="Cambria Math"/>
              </w:rPr>
              <m:t>*</m:t>
            </m:r>
          </m:sup>
        </m:sSubSup>
      </m:oMath>
      <w:r w:rsidRPr="003B625D">
        <w:rPr>
          <w:rFonts w:ascii="Cambria Math" w:hAnsi="Cambria Math" w:cs="Cambria Math"/>
        </w:rPr>
        <w:t xml:space="preserve"> </w:t>
      </w:r>
    </w:p>
    <w:p w:rsidR="003E4083" w:rsidRDefault="003E4083" w:rsidP="002000B1">
      <w:pPr>
        <w:tabs>
          <w:tab w:val="left" w:pos="8250"/>
        </w:tabs>
        <w:spacing w:line="480" w:lineRule="auto"/>
        <w:rPr>
          <w:rFonts w:ascii="Cambria Math" w:hAnsi="Cambria Math" w:cs="Cambria Math"/>
        </w:rPr>
      </w:pPr>
      <m:oMathPara>
        <m:oMath>
          <m:r>
            <w:rPr>
              <w:rFonts w:ascii="Cambria Math" w:hAnsi="Cambria Math" w:cs="Cambria Math"/>
            </w:rPr>
            <m:t>π</m:t>
          </m:r>
          <m:r>
            <m:rPr>
              <m:sty m:val="p"/>
            </m:rPr>
            <w:rPr>
              <w:rFonts w:ascii="Cambria Math" w:hAnsi="Cambria Math" w:cs="Cambria Math"/>
            </w:rPr>
            <m:t>≤</m:t>
          </m:r>
          <m:sSubSup>
            <m:sSubSupPr>
              <m:ctrlPr>
                <w:rPr>
                  <w:rFonts w:ascii="Cambria Math" w:hAnsi="Cambria Math" w:cs="Cambria Math"/>
                </w:rPr>
              </m:ctrlPr>
            </m:sSubSupPr>
            <m:e>
              <m:r>
                <w:rPr>
                  <w:rFonts w:ascii="Cambria Math" w:hAnsi="Cambria Math" w:cs="Cambria Math"/>
                </w:rPr>
                <m:t>π</m:t>
              </m:r>
            </m:e>
            <m:sub>
              <m:r>
                <m:rPr>
                  <m:sty m:val="p"/>
                </m:rPr>
                <w:rPr>
                  <w:rFonts w:ascii="Cambria Math" w:hAnsi="Cambria Math" w:cs="Cambria Math"/>
                </w:rPr>
                <m:t>1</m:t>
              </m:r>
            </m:sub>
            <m:sup>
              <m:r>
                <m:rPr>
                  <m:sty m:val="p"/>
                </m:rPr>
                <w:rPr>
                  <w:rFonts w:ascii="Cambria Math" w:hAnsi="Cambria Math" w:cs="Cambria Math"/>
                </w:rPr>
                <m:t>*</m:t>
              </m:r>
            </m:sup>
          </m:sSubSup>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γ</m:t>
              </m:r>
            </m:num>
            <m:den>
              <m:r>
                <w:rPr>
                  <w:rFonts w:ascii="Cambria Math" w:hAnsi="Cambria Math" w:cs="Cambria Math"/>
                </w:rPr>
                <m:t>γ</m:t>
              </m:r>
              <m:r>
                <m:rPr>
                  <m:sty m:val="p"/>
                </m:rPr>
                <w:rPr>
                  <w:rFonts w:ascii="Cambria Math" w:hAnsi="Cambria Math" w:cs="Cambria Math"/>
                </w:rPr>
                <m:t>-</m:t>
              </m:r>
              <m:r>
                <w:rPr>
                  <w:rFonts w:ascii="Cambria Math" w:hAnsi="Cambria Math" w:cs="Cambria Math"/>
                </w:rPr>
                <m:t>x</m:t>
              </m:r>
            </m:den>
          </m:f>
        </m:oMath>
      </m:oMathPara>
    </w:p>
    <w:p w:rsidR="00EE49FC" w:rsidRDefault="003E4083" w:rsidP="002000B1">
      <w:pPr>
        <w:tabs>
          <w:tab w:val="left" w:pos="8250"/>
        </w:tabs>
        <w:spacing w:line="480" w:lineRule="auto"/>
        <w:rPr>
          <w:rFonts w:ascii="Cambria Math" w:hAnsi="Cambria Math" w:cs="Cambria Math"/>
        </w:rPr>
      </w:pPr>
      <w:r>
        <w:rPr>
          <w:rFonts w:ascii="Cambria Math" w:hAnsi="Cambria Math" w:cs="Cambria Math"/>
        </w:rPr>
        <w:t xml:space="preserve">The components </w:t>
      </w:r>
      <m:oMath>
        <m:r>
          <m:rPr>
            <m:sty m:val="p"/>
          </m:rPr>
          <w:rPr>
            <w:rFonts w:ascii="Cambria Math" w:hAnsi="Cambria Math" w:cs="Cambria Math"/>
          </w:rPr>
          <m:t>(</m:t>
        </m:r>
        <m:r>
          <w:rPr>
            <w:rFonts w:ascii="Cambria Math" w:hAnsi="Cambria Math" w:cs="Cambria Math"/>
          </w:rPr>
          <m:t>γ</m:t>
        </m:r>
        <m:r>
          <m:rPr>
            <m:sty m:val="p"/>
          </m:rPr>
          <w:rPr>
            <w:rFonts w:ascii="Cambria Math" w:hAnsi="Cambria Math" w:cs="Cambria Math"/>
          </w:rPr>
          <m:t>,</m:t>
        </m:r>
        <m:r>
          <w:rPr>
            <w:rFonts w:ascii="Cambria Math" w:hAnsi="Cambria Math" w:cs="Cambria Math"/>
          </w:rPr>
          <m:t>x</m:t>
        </m:r>
        <m:r>
          <m:rPr>
            <m:sty m:val="p"/>
          </m:rPr>
          <w:rPr>
            <w:rFonts w:ascii="Cambria Math" w:hAnsi="Cambria Math" w:cs="Cambria Math"/>
          </w:rPr>
          <m:t>)</m:t>
        </m:r>
      </m:oMath>
      <w:r>
        <w:rPr>
          <w:rFonts w:ascii="Cambria Math" w:hAnsi="Cambria Math" w:cs="Cambria Math"/>
        </w:rPr>
        <w:t xml:space="preserve">for growth can be found within the EPWT (6.0). The share of profits and viability parameter must be produced on our own. </w:t>
      </w:r>
    </w:p>
    <w:p w:rsidR="003E4083" w:rsidRDefault="003E4083" w:rsidP="002000B1">
      <w:pPr>
        <w:tabs>
          <w:tab w:val="left" w:pos="8250"/>
        </w:tabs>
        <w:spacing w:line="480" w:lineRule="auto"/>
        <w:rPr>
          <w:rFonts w:ascii="Cambria Math" w:hAnsi="Cambria Math" w:cs="Cambria Math"/>
        </w:rPr>
      </w:pPr>
      <w:r>
        <w:rPr>
          <w:rFonts w:ascii="Cambria Math" w:hAnsi="Cambria Math" w:cs="Cambria Math"/>
        </w:rPr>
        <w:t xml:space="preserve">The two new variables calculated out now </w:t>
      </w:r>
      <w:r w:rsidR="00E203A0">
        <w:rPr>
          <w:rFonts w:ascii="Cambria Math" w:hAnsi="Cambria Math" w:cs="Cambria Math"/>
        </w:rPr>
        <w:t xml:space="preserve">can help us to measure rather or not the </w:t>
      </w:r>
      <w:r w:rsidR="007B0B23">
        <w:rPr>
          <w:rFonts w:ascii="Cambria Math" w:hAnsi="Cambria Math" w:cs="Cambria Math"/>
        </w:rPr>
        <w:t>neoclassical</w:t>
      </w:r>
      <w:r w:rsidR="00E203A0">
        <w:rPr>
          <w:rFonts w:ascii="Cambria Math" w:hAnsi="Cambria Math" w:cs="Cambria Math"/>
        </w:rPr>
        <w:t xml:space="preserve"> theory of profit share is equal to the threshold identified by the viability condition. The theory stating that productivity will always equal the productivity of labor in the long run.</w:t>
      </w:r>
    </w:p>
    <w:p w:rsidR="00E203A0" w:rsidRPr="003B625D" w:rsidRDefault="00E203A0" w:rsidP="002000B1">
      <w:pPr>
        <w:tabs>
          <w:tab w:val="left" w:pos="8250"/>
        </w:tabs>
        <w:spacing w:line="480" w:lineRule="auto"/>
        <w:rPr>
          <w:rFonts w:ascii="Cambria Math" w:hAnsi="Cambria Math" w:cs="Cambria Math"/>
        </w:rPr>
      </w:pPr>
      <m:oMathPara>
        <m:oMath>
          <m:r>
            <w:rPr>
              <w:rFonts w:ascii="Cambria Math" w:hAnsi="Cambria Math" w:cs="Cambria Math"/>
            </w:rPr>
            <m:t>π</m:t>
          </m:r>
          <m:r>
            <m:rPr>
              <m:sty m:val="p"/>
            </m:rPr>
            <w:rPr>
              <w:rFonts w:ascii="Cambria Math" w:hAnsi="Cambria Math" w:cs="Cambria Math"/>
            </w:rPr>
            <m:t>=</m:t>
          </m:r>
          <m:sSup>
            <m:sSupPr>
              <m:ctrlPr>
                <w:rPr>
                  <w:rFonts w:ascii="Cambria Math" w:hAnsi="Cambria Math" w:cs="Cambria Math"/>
                </w:rPr>
              </m:ctrlPr>
            </m:sSupPr>
            <m:e>
              <m:r>
                <w:rPr>
                  <w:rFonts w:ascii="Cambria Math" w:hAnsi="Cambria Math" w:cs="Cambria Math"/>
                </w:rPr>
                <m:t>π</m:t>
              </m:r>
            </m:e>
            <m:sup>
              <m:r>
                <m:rPr>
                  <m:sty m:val="p"/>
                </m:rPr>
                <w:rPr>
                  <w:rFonts w:ascii="Cambria Math" w:hAnsi="Cambria Math" w:cs="Cambria Math"/>
                </w:rPr>
                <m:t>*</m:t>
              </m:r>
            </m:sup>
          </m:sSup>
        </m:oMath>
      </m:oMathPara>
    </w:p>
    <w:p w:rsidR="00E203A0" w:rsidRDefault="00E203A0" w:rsidP="002000B1">
      <w:pPr>
        <w:tabs>
          <w:tab w:val="left" w:pos="8250"/>
        </w:tabs>
        <w:spacing w:line="480" w:lineRule="auto"/>
        <w:rPr>
          <w:rFonts w:ascii="Cambria Math" w:hAnsi="Cambria Math" w:cs="Cambria Math"/>
        </w:rPr>
      </w:pPr>
      <w:r>
        <w:rPr>
          <w:rFonts w:ascii="Cambria Math" w:hAnsi="Cambria Math" w:cs="Cambria Math"/>
        </w:rPr>
        <w:t>The MBTC view based around the idea that the marginal product of labor and wages will come out of ‘</w:t>
      </w:r>
      <w:r w:rsidR="007B0B23">
        <w:rPr>
          <w:rFonts w:ascii="Cambria Math" w:hAnsi="Cambria Math" w:cs="Cambria Math"/>
        </w:rPr>
        <w:t>equilibrium</w:t>
      </w:r>
      <w:r>
        <w:rPr>
          <w:rFonts w:ascii="Cambria Math" w:hAnsi="Cambria Math" w:cs="Cambria Math"/>
        </w:rPr>
        <w:t>’ stating the below:</w:t>
      </w:r>
    </w:p>
    <w:p w:rsidR="00EE49FC" w:rsidRDefault="00E203A0" w:rsidP="002000B1">
      <w:pPr>
        <w:tabs>
          <w:tab w:val="left" w:pos="8250"/>
        </w:tabs>
        <w:spacing w:line="480" w:lineRule="auto"/>
        <w:rPr>
          <w:rFonts w:ascii="Cambria Math" w:hAnsi="Cambria Math" w:cs="Cambria Math"/>
        </w:rPr>
      </w:pPr>
      <m:oMathPara>
        <m:oMath>
          <m:r>
            <w:rPr>
              <w:rFonts w:ascii="Cambria Math" w:hAnsi="Cambria Math" w:cs="Cambria Math"/>
            </w:rPr>
            <m:t>π</m:t>
          </m:r>
          <m:r>
            <m:rPr>
              <m:sty m:val="p"/>
            </m:rPr>
            <w:rPr>
              <w:rFonts w:ascii="Cambria Math" w:hAnsi="Cambria Math" w:cs="Cambria Math"/>
            </w:rPr>
            <m:t>≤</m:t>
          </m:r>
          <m:sSup>
            <m:sSupPr>
              <m:ctrlPr>
                <w:rPr>
                  <w:rFonts w:ascii="Cambria Math" w:hAnsi="Cambria Math" w:cs="Cambria Math"/>
                </w:rPr>
              </m:ctrlPr>
            </m:sSupPr>
            <m:e>
              <m:r>
                <w:rPr>
                  <w:rFonts w:ascii="Cambria Math" w:hAnsi="Cambria Math" w:cs="Cambria Math"/>
                </w:rPr>
                <m:t>π</m:t>
              </m:r>
            </m:e>
            <m:sup>
              <m:r>
                <m:rPr>
                  <m:sty m:val="p"/>
                </m:rPr>
                <w:rPr>
                  <w:rFonts w:ascii="Cambria Math" w:hAnsi="Cambria Math" w:cs="Cambria Math"/>
                </w:rPr>
                <m:t>*</m:t>
              </m:r>
            </m:sup>
          </m:sSup>
        </m:oMath>
      </m:oMathPara>
    </w:p>
    <w:p w:rsidR="00EE49FC" w:rsidRDefault="00EE49FC" w:rsidP="002000B1">
      <w:pPr>
        <w:tabs>
          <w:tab w:val="left" w:pos="8250"/>
        </w:tabs>
        <w:spacing w:line="480" w:lineRule="auto"/>
        <w:rPr>
          <w:rFonts w:ascii="Cambria Math" w:hAnsi="Cambria Math" w:cs="Cambria Math"/>
        </w:rPr>
      </w:pPr>
    </w:p>
    <w:p w:rsidR="000D48B3" w:rsidRPr="003B625D" w:rsidRDefault="00E40150" w:rsidP="002000B1">
      <w:pPr>
        <w:tabs>
          <w:tab w:val="left" w:pos="8250"/>
        </w:tabs>
        <w:spacing w:line="480" w:lineRule="auto"/>
        <w:rPr>
          <w:rFonts w:ascii="Cambria Math" w:hAnsi="Cambria Math" w:cs="Cambria Math"/>
        </w:rPr>
      </w:pPr>
      <w:r w:rsidRPr="003B625D">
        <w:rPr>
          <w:rFonts w:ascii="Cambria Math" w:hAnsi="Cambria Math" w:cs="Cambria Math"/>
        </w:rPr>
        <w:t xml:space="preserve"> </w:t>
      </w:r>
      <w:r w:rsidR="001434E6" w:rsidRPr="003B625D">
        <w:rPr>
          <w:rFonts w:ascii="Cambria Math" w:hAnsi="Cambria Math" w:cs="Cambria Math"/>
        </w:rPr>
        <w:t>Where π* is the viability parameter and π is the share of profits in national income.</w:t>
      </w:r>
    </w:p>
    <w:p w:rsidR="00FD4CF9" w:rsidRPr="00FD4CF9" w:rsidRDefault="00FD4CF9" w:rsidP="002000B1">
      <w:pPr>
        <w:autoSpaceDE w:val="0"/>
        <w:autoSpaceDN w:val="0"/>
        <w:adjustRightInd w:val="0"/>
        <w:spacing w:after="0" w:line="480" w:lineRule="auto"/>
        <w:ind w:left="720"/>
        <w:rPr>
          <w:rFonts w:ascii="Cambria Math" w:hAnsi="Cambria Math" w:cs="Cambria Math"/>
        </w:rPr>
      </w:pPr>
      <w:r>
        <w:rPr>
          <w:rFonts w:ascii="Cambria Math" w:hAnsi="Cambria Math" w:cs="Cambria Math"/>
        </w:rPr>
        <w:t xml:space="preserve">Foley and </w:t>
      </w:r>
      <w:proofErr w:type="spellStart"/>
      <w:r>
        <w:rPr>
          <w:rFonts w:ascii="Cambria Math" w:hAnsi="Cambria Math" w:cs="Cambria Math"/>
        </w:rPr>
        <w:t>Michl</w:t>
      </w:r>
      <w:proofErr w:type="spellEnd"/>
      <w:r>
        <w:rPr>
          <w:rFonts w:ascii="Cambria Math" w:hAnsi="Cambria Math" w:cs="Cambria Math"/>
        </w:rPr>
        <w:t xml:space="preserve"> </w:t>
      </w:r>
      <w:r w:rsidRPr="00FD4CF9">
        <w:rPr>
          <w:rFonts w:ascii="Cambria Math" w:hAnsi="Cambria Math" w:cs="Cambria Math"/>
        </w:rPr>
        <w:t xml:space="preserve">(1999), the classical viability condition can be used to draw out competing, testable implications about observable variables in the economy. These competing testable implications refer, respectively, to the neoclassical and the classical-Marxian theory of distribution, where the neoclassical theory implies equality of the current wage rate and the marginal product of </w:t>
      </w:r>
      <w:proofErr w:type="spellStart"/>
      <w:r w:rsidRPr="00FD4CF9">
        <w:rPr>
          <w:rFonts w:ascii="Cambria Math" w:hAnsi="Cambria Math" w:cs="Cambria Math"/>
        </w:rPr>
        <w:t>labour</w:t>
      </w:r>
      <w:proofErr w:type="spellEnd"/>
      <w:r w:rsidRPr="00FD4CF9">
        <w:rPr>
          <w:rFonts w:ascii="Cambria Math" w:hAnsi="Cambria Math" w:cs="Cambria Math"/>
        </w:rPr>
        <w:t xml:space="preserve">, while the classical-Marxian theory allows the wage rate to exceed the apparent marginal product of </w:t>
      </w:r>
      <w:proofErr w:type="spellStart"/>
      <w:r w:rsidRPr="00FD4CF9">
        <w:rPr>
          <w:rFonts w:ascii="Cambria Math" w:hAnsi="Cambria Math" w:cs="Cambria Math"/>
        </w:rPr>
        <w:t>labour</w:t>
      </w:r>
      <w:proofErr w:type="spellEnd"/>
      <w:r w:rsidRPr="00FD4CF9">
        <w:rPr>
          <w:rFonts w:ascii="Cambria Math" w:hAnsi="Cambria Math" w:cs="Cambria Math"/>
        </w:rPr>
        <w:t>.</w:t>
      </w:r>
    </w:p>
    <w:p w:rsidR="001434E6" w:rsidRPr="003B625D" w:rsidRDefault="001434E6" w:rsidP="002000B1">
      <w:pPr>
        <w:autoSpaceDE w:val="0"/>
        <w:autoSpaceDN w:val="0"/>
        <w:adjustRightInd w:val="0"/>
        <w:spacing w:after="0" w:line="480" w:lineRule="auto"/>
        <w:rPr>
          <w:rFonts w:ascii="Cambria Math" w:hAnsi="Cambria Math" w:cs="Cambria Math"/>
        </w:rPr>
      </w:pPr>
    </w:p>
    <w:p w:rsidR="004D6C52" w:rsidRPr="003B625D" w:rsidRDefault="00047532" w:rsidP="002000B1">
      <w:pPr>
        <w:autoSpaceDE w:val="0"/>
        <w:autoSpaceDN w:val="0"/>
        <w:adjustRightInd w:val="0"/>
        <w:spacing w:after="0" w:line="480" w:lineRule="auto"/>
        <w:rPr>
          <w:rFonts w:ascii="Cambria Math" w:hAnsi="Cambria Math" w:cs="Cambria Math"/>
        </w:rPr>
      </w:pPr>
      <w:r w:rsidRPr="003B625D">
        <w:rPr>
          <w:rFonts w:ascii="Cambria Math" w:hAnsi="Cambria Math" w:cs="Cambria Math"/>
        </w:rPr>
        <w:t>The original hypothesis is based around a visual</w:t>
      </w:r>
      <w:r w:rsidR="00E203A0" w:rsidRPr="003B625D">
        <w:rPr>
          <w:rFonts w:ascii="Cambria Math" w:hAnsi="Cambria Math" w:cs="Cambria Math"/>
        </w:rPr>
        <w:t xml:space="preserve"> and analytical</w:t>
      </w:r>
      <w:r w:rsidRPr="003B625D">
        <w:rPr>
          <w:rFonts w:ascii="Cambria Math" w:hAnsi="Cambria Math" w:cs="Cambria Math"/>
        </w:rPr>
        <w:t xml:space="preserve"> inspection of rather or not π* &gt; π. The results produced are based on </w:t>
      </w:r>
      <w:r w:rsidR="00E203A0" w:rsidRPr="003B625D">
        <w:rPr>
          <w:rFonts w:ascii="Cambria Math" w:hAnsi="Cambria Math" w:cs="Cambria Math"/>
        </w:rPr>
        <w:t>plotting</w:t>
      </w:r>
      <w:r w:rsidRPr="003B625D">
        <w:rPr>
          <w:rFonts w:ascii="Cambria Math" w:hAnsi="Cambria Math" w:cs="Cambria Math"/>
        </w:rPr>
        <w:t xml:space="preserve"> a 45degree line, the line of 45 degree angle is designed to show perfect income distribution. The line is upward sloping due to the fact that societies become more efficient over time and wealth is dis</w:t>
      </w:r>
      <w:r w:rsidR="004D6C52" w:rsidRPr="003B625D">
        <w:rPr>
          <w:rFonts w:ascii="Cambria Math" w:hAnsi="Cambria Math" w:cs="Cambria Math"/>
        </w:rPr>
        <w:t xml:space="preserve">tributed evenly </w:t>
      </w:r>
      <w:r w:rsidR="00E203A0" w:rsidRPr="003B625D">
        <w:rPr>
          <w:rFonts w:ascii="Cambria Math" w:hAnsi="Cambria Math" w:cs="Cambria Math"/>
        </w:rPr>
        <w:t>among</w:t>
      </w:r>
      <w:r w:rsidR="004D6C52" w:rsidRPr="003B625D">
        <w:rPr>
          <w:rFonts w:ascii="Cambria Math" w:hAnsi="Cambria Math" w:cs="Cambria Math"/>
        </w:rPr>
        <w:t xml:space="preserve"> everyone, is known as the Lorenz curve. </w:t>
      </w:r>
    </w:p>
    <w:p w:rsidR="004D6C52" w:rsidRPr="003B625D" w:rsidRDefault="004D6C52" w:rsidP="002000B1">
      <w:pPr>
        <w:autoSpaceDE w:val="0"/>
        <w:autoSpaceDN w:val="0"/>
        <w:adjustRightInd w:val="0"/>
        <w:spacing w:after="0" w:line="480" w:lineRule="auto"/>
        <w:rPr>
          <w:rFonts w:ascii="Cambria Math" w:hAnsi="Cambria Math" w:cs="Cambria Math"/>
        </w:rPr>
      </w:pPr>
    </w:p>
    <w:p w:rsidR="00BD7321" w:rsidRPr="003B625D" w:rsidRDefault="004D6C52" w:rsidP="002000B1">
      <w:pPr>
        <w:tabs>
          <w:tab w:val="left" w:pos="8250"/>
        </w:tabs>
        <w:spacing w:line="480" w:lineRule="auto"/>
        <w:rPr>
          <w:rFonts w:ascii="Cambria Math" w:hAnsi="Cambria Math" w:cs="Cambria Math"/>
        </w:rPr>
      </w:pPr>
      <w:r w:rsidRPr="003B625D">
        <w:rPr>
          <w:rFonts w:ascii="Cambria Math" w:hAnsi="Cambria Math" w:cs="Cambria Math"/>
        </w:rPr>
        <w:t xml:space="preserve">If most of the points from representing the various countries fell onto the 45 degree line this would support the neoclassical story of growth and distribution π*=π. Rejecting the hypothesis would provide evidence against the neoclassical view. </w:t>
      </w:r>
      <w:r w:rsidR="007B0B23" w:rsidRPr="003B625D">
        <w:rPr>
          <w:rFonts w:ascii="Cambria Math" w:hAnsi="Cambria Math" w:cs="Cambria Math"/>
        </w:rPr>
        <w:t>Through my understanding of neoclassical economics I would not say this provides sufficient evidence against the neoclassical view if the null hypothesis is rejected. This is due to us not being able to measure if we are in the short-run for profit shares. For the individual company this would be an easier aspect to measure but within the macro economy this is a far harder measurement</w:t>
      </w:r>
      <w:r w:rsidR="002F07B4">
        <w:rPr>
          <w:rFonts w:ascii="Cambria Math" w:hAnsi="Cambria Math" w:cs="Cambria Math"/>
        </w:rPr>
        <w:t xml:space="preserve"> to make. With this information we can only say that the economy is not in the long run if it falls outside of the equilibrium.</w:t>
      </w:r>
      <w:r w:rsidR="007B0B23" w:rsidRPr="003B625D">
        <w:rPr>
          <w:rFonts w:ascii="Cambria Math" w:hAnsi="Cambria Math" w:cs="Cambria Math"/>
        </w:rPr>
        <w:t xml:space="preserve"> </w:t>
      </w:r>
    </w:p>
    <w:p w:rsidR="00BD7321" w:rsidRPr="002F07B4" w:rsidRDefault="00BD7321" w:rsidP="002000B1">
      <w:pPr>
        <w:autoSpaceDE w:val="0"/>
        <w:autoSpaceDN w:val="0"/>
        <w:adjustRightInd w:val="0"/>
        <w:spacing w:after="0" w:line="480" w:lineRule="auto"/>
        <w:rPr>
          <w:rFonts w:ascii="Cambria Math" w:hAnsi="Cambria Math" w:cs="Cambria Math"/>
          <w:b/>
        </w:rPr>
      </w:pPr>
      <w:r w:rsidRPr="002F07B4">
        <w:rPr>
          <w:rFonts w:ascii="Cambria Math" w:hAnsi="Cambria Math" w:cs="Cambria Math"/>
          <w:b/>
        </w:rPr>
        <w:t xml:space="preserve">Expected results </w:t>
      </w:r>
    </w:p>
    <w:p w:rsidR="002F07B4" w:rsidRPr="003B625D" w:rsidRDefault="002F07B4" w:rsidP="002000B1">
      <w:pPr>
        <w:autoSpaceDE w:val="0"/>
        <w:autoSpaceDN w:val="0"/>
        <w:adjustRightInd w:val="0"/>
        <w:spacing w:after="0" w:line="480" w:lineRule="auto"/>
        <w:rPr>
          <w:rFonts w:ascii="Cambria Math" w:hAnsi="Cambria Math" w:cs="Cambria Math"/>
        </w:rPr>
      </w:pPr>
    </w:p>
    <w:p w:rsidR="002D1C6B" w:rsidRDefault="002F07B4" w:rsidP="002000B1">
      <w:pPr>
        <w:autoSpaceDE w:val="0"/>
        <w:autoSpaceDN w:val="0"/>
        <w:adjustRightInd w:val="0"/>
        <w:spacing w:after="0" w:line="480" w:lineRule="auto"/>
        <w:rPr>
          <w:rFonts w:ascii="Cambria Math" w:hAnsi="Cambria Math" w:cs="Cambria Math"/>
        </w:rPr>
      </w:pPr>
      <w:r>
        <w:rPr>
          <w:rFonts w:ascii="Cambria Math" w:hAnsi="Cambria Math" w:cs="Cambria Math"/>
        </w:rPr>
        <w:t>The original</w:t>
      </w:r>
      <w:r w:rsidRPr="003B625D">
        <w:rPr>
          <w:rFonts w:ascii="Cambria Math" w:hAnsi="Cambria Math" w:cs="Cambria Math"/>
        </w:rPr>
        <w:t xml:space="preserve"> results pr</w:t>
      </w:r>
      <w:r>
        <w:rPr>
          <w:rFonts w:ascii="Cambria Math" w:hAnsi="Cambria Math" w:cs="Cambria Math"/>
        </w:rPr>
        <w:t>eviously produced were from EPWT 2</w:t>
      </w:r>
      <w:r w:rsidRPr="003B625D">
        <w:rPr>
          <w:rFonts w:ascii="Cambria Math" w:hAnsi="Cambria Math" w:cs="Cambria Math"/>
        </w:rPr>
        <w:t>.0</w:t>
      </w:r>
      <w:r w:rsidR="00B427E9">
        <w:rPr>
          <w:rFonts w:ascii="Cambria Math" w:hAnsi="Cambria Math" w:cs="Cambria Math"/>
        </w:rPr>
        <w:t xml:space="preserve">. </w:t>
      </w:r>
      <w:r w:rsidR="00001318">
        <w:rPr>
          <w:rFonts w:ascii="Cambria Math" w:hAnsi="Cambria Math" w:cs="Cambria Math"/>
        </w:rPr>
        <w:t>Initially, there was an</w:t>
      </w:r>
      <w:r w:rsidR="00B427E9">
        <w:rPr>
          <w:rFonts w:ascii="Cambria Math" w:hAnsi="Cambria Math" w:cs="Cambria Math"/>
        </w:rPr>
        <w:t xml:space="preserve"> attempt to</w:t>
      </w:r>
      <w:r w:rsidRPr="003B625D">
        <w:rPr>
          <w:rFonts w:ascii="Cambria Math" w:hAnsi="Cambria Math" w:cs="Cambria Math"/>
        </w:rPr>
        <w:t xml:space="preserve"> remake the EPWT myself but</w:t>
      </w:r>
      <w:r w:rsidR="00B427E9">
        <w:rPr>
          <w:rFonts w:ascii="Cambria Math" w:hAnsi="Cambria Math" w:cs="Cambria Math"/>
        </w:rPr>
        <w:t>, there were</w:t>
      </w:r>
      <w:r w:rsidRPr="003B625D">
        <w:rPr>
          <w:rFonts w:ascii="Cambria Math" w:hAnsi="Cambria Math" w:cs="Cambria Math"/>
        </w:rPr>
        <w:t xml:space="preserve"> difficulties creating s</w:t>
      </w:r>
      <w:r w:rsidR="00B427E9">
        <w:rPr>
          <w:rFonts w:ascii="Cambria Math" w:hAnsi="Cambria Math" w:cs="Cambria Math"/>
        </w:rPr>
        <w:t>pecific variables and merging different</w:t>
      </w:r>
      <w:r w:rsidRPr="003B625D">
        <w:rPr>
          <w:rFonts w:ascii="Cambria Math" w:hAnsi="Cambria Math" w:cs="Cambria Math"/>
        </w:rPr>
        <w:t xml:space="preserve"> data</w:t>
      </w:r>
      <w:r w:rsidR="00B427E9">
        <w:rPr>
          <w:rFonts w:ascii="Cambria Math" w:hAnsi="Cambria Math" w:cs="Cambria Math"/>
        </w:rPr>
        <w:t xml:space="preserve"> sets</w:t>
      </w:r>
      <w:r w:rsidRPr="003B625D">
        <w:rPr>
          <w:rFonts w:ascii="Cambria Math" w:hAnsi="Cambria Math" w:cs="Cambria Math"/>
        </w:rPr>
        <w:t xml:space="preserve">.  As with the original we will be producing results from 1963 until 2016. This is so we have the ability to see how much we have moved since 2000 as we expect the results to become more biased as technology began to come to the forefront of business far faster after 2000. </w:t>
      </w:r>
    </w:p>
    <w:p w:rsidR="002D1C6B" w:rsidRDefault="002D1C6B" w:rsidP="002000B1">
      <w:pPr>
        <w:autoSpaceDE w:val="0"/>
        <w:autoSpaceDN w:val="0"/>
        <w:adjustRightInd w:val="0"/>
        <w:spacing w:after="0" w:line="480" w:lineRule="auto"/>
        <w:rPr>
          <w:rFonts w:ascii="Cambria Math" w:hAnsi="Cambria Math" w:cs="Cambria Math"/>
        </w:rPr>
      </w:pPr>
    </w:p>
    <w:p w:rsidR="006A2DE8" w:rsidRDefault="006A2DE8" w:rsidP="002000B1">
      <w:pPr>
        <w:autoSpaceDE w:val="0"/>
        <w:autoSpaceDN w:val="0"/>
        <w:adjustRightInd w:val="0"/>
        <w:spacing w:after="0" w:line="480" w:lineRule="auto"/>
        <w:ind w:firstLine="720"/>
        <w:rPr>
          <w:rFonts w:ascii="Cambria Math" w:hAnsi="Cambria Math" w:cs="Cambria Math"/>
        </w:rPr>
      </w:pPr>
      <w:r>
        <w:rPr>
          <w:rFonts w:ascii="Cambria Math" w:hAnsi="Cambria Math" w:cs="Cambria Math"/>
        </w:rPr>
        <w:t xml:space="preserve">Our goal through this research is to have a better estimate of what has caused the split in [figure 1]. We see from this graph alone there is a clear spread in the productivity levels of people but we are looking at what is causing that issue and rather our not we have enough evidence to show that a significant amount of the stagnation in pay can be </w:t>
      </w:r>
      <w:r w:rsidR="00FD4CF9">
        <w:rPr>
          <w:rFonts w:ascii="Cambria Math" w:hAnsi="Cambria Math" w:cs="Cambria Math"/>
        </w:rPr>
        <w:t xml:space="preserve">the </w:t>
      </w:r>
      <w:r w:rsidR="002D1C6B">
        <w:rPr>
          <w:rFonts w:ascii="Cambria Math" w:hAnsi="Cambria Math" w:cs="Cambria Math"/>
        </w:rPr>
        <w:t xml:space="preserve">result of technical change.  </w:t>
      </w:r>
      <w:r>
        <w:rPr>
          <w:rFonts w:ascii="Cambria Math" w:hAnsi="Cambria Math" w:cs="Cambria Math"/>
        </w:rPr>
        <w:t>The data we have available is ran from 196</w:t>
      </w:r>
      <w:r w:rsidR="00BD581A">
        <w:rPr>
          <w:rFonts w:ascii="Cambria Math" w:hAnsi="Cambria Math" w:cs="Cambria Math"/>
        </w:rPr>
        <w:t xml:space="preserve">3 until 2014 while </w:t>
      </w:r>
      <w:r>
        <w:rPr>
          <w:rFonts w:ascii="Cambria Math" w:hAnsi="Cambria Math" w:cs="Cambria Math"/>
        </w:rPr>
        <w:t xml:space="preserve">the prior experiment was ran </w:t>
      </w:r>
      <w:r w:rsidR="00BD581A">
        <w:rPr>
          <w:rFonts w:ascii="Cambria Math" w:hAnsi="Cambria Math" w:cs="Cambria Math"/>
        </w:rPr>
        <w:t>from 1963 until 2000. T</w:t>
      </w:r>
      <w:r>
        <w:rPr>
          <w:rFonts w:ascii="Cambria Math" w:hAnsi="Cambria Math" w:cs="Cambria Math"/>
        </w:rPr>
        <w:t xml:space="preserve">he test ran by me </w:t>
      </w:r>
      <w:r w:rsidR="00BD581A">
        <w:rPr>
          <w:rFonts w:ascii="Cambria Math" w:hAnsi="Cambria Math" w:cs="Cambria Math"/>
        </w:rPr>
        <w:t xml:space="preserve">has no other changes besides extended the parameters 14 more years. </w:t>
      </w:r>
      <w:r w:rsidR="002D1C6B">
        <w:rPr>
          <w:rFonts w:ascii="Cambria Math" w:hAnsi="Cambria Math" w:cs="Cambria Math"/>
        </w:rPr>
        <w:t>We</w:t>
      </w:r>
      <w:r w:rsidR="00BD581A">
        <w:rPr>
          <w:rFonts w:ascii="Cambria Math" w:hAnsi="Cambria Math" w:cs="Cambria Math"/>
        </w:rPr>
        <w:t xml:space="preserve"> run our analysis exactly</w:t>
      </w:r>
      <w:r>
        <w:rPr>
          <w:rFonts w:ascii="Cambria Math" w:hAnsi="Cambria Math" w:cs="Cambria Math"/>
        </w:rPr>
        <w:t xml:space="preserve"> the way that </w:t>
      </w:r>
      <w:proofErr w:type="spellStart"/>
      <w:r>
        <w:rPr>
          <w:rFonts w:ascii="Cambria Math" w:hAnsi="Cambria Math" w:cs="Cambria Math"/>
        </w:rPr>
        <w:t>Basu</w:t>
      </w:r>
      <w:proofErr w:type="spellEnd"/>
      <w:r>
        <w:rPr>
          <w:rFonts w:ascii="Cambria Math" w:hAnsi="Cambria Math" w:cs="Cambria Math"/>
        </w:rPr>
        <w:t xml:space="preserve"> ran his analysis </w:t>
      </w:r>
      <w:r w:rsidR="00BD581A">
        <w:rPr>
          <w:rFonts w:ascii="Cambria Math" w:hAnsi="Cambria Math" w:cs="Cambria Math"/>
        </w:rPr>
        <w:t xml:space="preserve">for OECD countries. </w:t>
      </w:r>
      <w:r>
        <w:rPr>
          <w:rFonts w:ascii="Cambria Math" w:hAnsi="Cambria Math" w:cs="Cambria Math"/>
        </w:rPr>
        <w:t xml:space="preserve">This should show to have no significant effect on our data but only provide more précises results. </w:t>
      </w:r>
    </w:p>
    <w:p w:rsidR="006A2DE8" w:rsidRDefault="00175BCC" w:rsidP="002000B1">
      <w:pPr>
        <w:tabs>
          <w:tab w:val="left" w:pos="8250"/>
        </w:tabs>
        <w:spacing w:line="480" w:lineRule="auto"/>
        <w:rPr>
          <w:rFonts w:ascii="Cambria Math" w:hAnsi="Cambria Math" w:cs="Cambria Math"/>
        </w:rPr>
      </w:pPr>
      <w:r>
        <w:rPr>
          <w:rFonts w:ascii="Cambria Math" w:hAnsi="Cambria Math" w:cs="Cambria Math"/>
        </w:rPr>
        <w:t>Existing</w:t>
      </w:r>
      <w:r w:rsidR="006A2DE8">
        <w:rPr>
          <w:rFonts w:ascii="Cambria Math" w:hAnsi="Cambria Math" w:cs="Cambria Math"/>
        </w:rPr>
        <w:t xml:space="preserve"> results</w:t>
      </w:r>
    </w:p>
    <w:p w:rsidR="006A2DE8" w:rsidRDefault="006A2DE8" w:rsidP="002000B1">
      <w:pPr>
        <w:tabs>
          <w:tab w:val="left" w:pos="8250"/>
        </w:tabs>
        <w:spacing w:line="480" w:lineRule="auto"/>
        <w:rPr>
          <w:rFonts w:ascii="Cambria Math" w:hAnsi="Cambria Math" w:cs="Cambria Math"/>
        </w:rPr>
      </w:pPr>
      <w:r>
        <w:rPr>
          <w:rFonts w:ascii="Cambria Math" w:hAnsi="Cambria Math" w:cs="Cambria Math"/>
        </w:rPr>
        <w:t xml:space="preserve">In the original </w:t>
      </w:r>
      <w:proofErr w:type="spellStart"/>
      <w:r w:rsidR="00BD581A">
        <w:rPr>
          <w:rFonts w:ascii="Cambria Math" w:hAnsi="Cambria Math" w:cs="Cambria Math"/>
        </w:rPr>
        <w:t>Basu</w:t>
      </w:r>
      <w:proofErr w:type="spellEnd"/>
      <w:r w:rsidR="00BD581A">
        <w:rPr>
          <w:rFonts w:ascii="Cambria Math" w:hAnsi="Cambria Math" w:cs="Cambria Math"/>
        </w:rPr>
        <w:t xml:space="preserve"> </w:t>
      </w:r>
      <w:r>
        <w:rPr>
          <w:rFonts w:ascii="Cambria Math" w:hAnsi="Cambria Math" w:cs="Cambria Math"/>
        </w:rPr>
        <w:t xml:space="preserve">experiment take on the classical view of </w:t>
      </w:r>
      <w:r w:rsidR="00BD581A">
        <w:rPr>
          <w:rFonts w:ascii="Cambria Math" w:hAnsi="Cambria Math" w:cs="Cambria Math"/>
        </w:rPr>
        <w:t>entrepreneurs</w:t>
      </w:r>
      <w:r>
        <w:rPr>
          <w:rFonts w:ascii="Cambria Math" w:hAnsi="Cambria Math" w:cs="Cambria Math"/>
        </w:rPr>
        <w:t xml:space="preserve"> making their </w:t>
      </w:r>
      <w:r w:rsidR="00BD581A">
        <w:rPr>
          <w:rFonts w:ascii="Cambria Math" w:hAnsi="Cambria Math" w:cs="Cambria Math"/>
        </w:rPr>
        <w:t>investment</w:t>
      </w:r>
      <w:r>
        <w:rPr>
          <w:rFonts w:ascii="Cambria Math" w:hAnsi="Cambria Math" w:cs="Cambria Math"/>
        </w:rPr>
        <w:t xml:space="preserve"> decisions based on </w:t>
      </w:r>
      <w:r w:rsidR="00BD581A">
        <w:rPr>
          <w:rFonts w:ascii="Cambria Math" w:hAnsi="Cambria Math" w:cs="Cambria Math"/>
        </w:rPr>
        <w:t>expectations</w:t>
      </w:r>
      <w:r>
        <w:rPr>
          <w:rFonts w:ascii="Cambria Math" w:hAnsi="Cambria Math" w:cs="Cambria Math"/>
        </w:rPr>
        <w:t xml:space="preserve"> that wage will remain </w:t>
      </w:r>
      <w:r w:rsidR="00BD581A">
        <w:rPr>
          <w:rFonts w:ascii="Cambria Math" w:hAnsi="Cambria Math" w:cs="Cambria Math"/>
        </w:rPr>
        <w:t>unchanged but goes on to s</w:t>
      </w:r>
      <w:r>
        <w:rPr>
          <w:rFonts w:ascii="Cambria Math" w:hAnsi="Cambria Math" w:cs="Cambria Math"/>
        </w:rPr>
        <w:t xml:space="preserve">ay </w:t>
      </w:r>
      <w:r w:rsidR="00BD581A">
        <w:rPr>
          <w:rFonts w:ascii="Cambria Math" w:hAnsi="Cambria Math" w:cs="Cambria Math"/>
        </w:rPr>
        <w:t>“</w:t>
      </w:r>
      <w:r>
        <w:rPr>
          <w:rFonts w:ascii="Cambria Math" w:hAnsi="Cambria Math" w:cs="Cambria Math"/>
        </w:rPr>
        <w:t xml:space="preserve">that this is unrealistic in a capitalist economy, as real wages are known to increase in step with </w:t>
      </w:r>
      <w:r w:rsidR="00BD581A">
        <w:rPr>
          <w:rFonts w:ascii="Cambria Math" w:hAnsi="Cambria Math" w:cs="Cambria Math"/>
        </w:rPr>
        <w:t>labor</w:t>
      </w:r>
      <w:r>
        <w:rPr>
          <w:rFonts w:ascii="Cambria Math" w:hAnsi="Cambria Math" w:cs="Cambria Math"/>
        </w:rPr>
        <w:t xml:space="preserve"> productivity. The basic idea of </w:t>
      </w:r>
      <w:r w:rsidR="00BD581A">
        <w:rPr>
          <w:rFonts w:ascii="Cambria Math" w:hAnsi="Cambria Math" w:cs="Cambria Math"/>
        </w:rPr>
        <w:t>measuring</w:t>
      </w:r>
      <w:r>
        <w:rPr>
          <w:rFonts w:ascii="Cambria Math" w:hAnsi="Cambria Math" w:cs="Cambria Math"/>
        </w:rPr>
        <w:t xml:space="preserve"> new technical changes goes as follows. </w:t>
      </w:r>
      <w:r w:rsidR="00935BD2">
        <w:rPr>
          <w:rFonts w:ascii="Cambria Math" w:hAnsi="Cambria Math" w:cs="Cambria Math"/>
        </w:rPr>
        <w:t>The entrepreneur</w:t>
      </w:r>
      <w:r w:rsidR="00BD581A">
        <w:rPr>
          <w:rFonts w:ascii="Cambria Math" w:hAnsi="Cambria Math" w:cs="Cambria Math"/>
        </w:rPr>
        <w:t xml:space="preserve"> is intro</w:t>
      </w:r>
      <w:r>
        <w:rPr>
          <w:rFonts w:ascii="Cambria Math" w:hAnsi="Cambria Math" w:cs="Cambria Math"/>
        </w:rPr>
        <w:t>duced with a new technique, if this new technique will generate a higher expected rate of profit at the going wage rate the profit maximizing entrepreneur will pursue this new te</w:t>
      </w:r>
      <w:r w:rsidR="00BD581A">
        <w:rPr>
          <w:rFonts w:ascii="Cambria Math" w:hAnsi="Cambria Math" w:cs="Cambria Math"/>
        </w:rPr>
        <w:t>chnique.”</w:t>
      </w:r>
    </w:p>
    <w:p w:rsidR="002000B1" w:rsidRDefault="002D1C6B" w:rsidP="002000B1">
      <w:pPr>
        <w:tabs>
          <w:tab w:val="left" w:pos="8250"/>
        </w:tabs>
        <w:spacing w:line="480" w:lineRule="auto"/>
        <w:rPr>
          <w:rFonts w:ascii="Cambria Math" w:hAnsi="Cambria Math" w:cs="Cambria Math"/>
          <w:b/>
        </w:rPr>
      </w:pPr>
      <w:r w:rsidRPr="002D1C6B">
        <w:rPr>
          <w:rFonts w:ascii="Cambria Math" w:hAnsi="Cambria Math" w:cs="Cambria Math"/>
          <w:b/>
        </w:rPr>
        <w:t>Results</w:t>
      </w:r>
    </w:p>
    <w:p w:rsidR="006A2DE8" w:rsidRPr="002000B1" w:rsidRDefault="006A2DE8" w:rsidP="002000B1">
      <w:pPr>
        <w:tabs>
          <w:tab w:val="left" w:pos="8250"/>
        </w:tabs>
        <w:spacing w:line="480" w:lineRule="auto"/>
        <w:rPr>
          <w:rFonts w:ascii="Cambria Math" w:hAnsi="Cambria Math" w:cs="Cambria Math"/>
          <w:b/>
        </w:rPr>
      </w:pPr>
      <w:r>
        <w:rPr>
          <w:rFonts w:ascii="Cambria Math" w:hAnsi="Cambria Math" w:cs="Cambria Math"/>
        </w:rPr>
        <w:t>in our first graph we have plotted all the OECD countries to give us visual of what profit share was and how it has spread significantly out from π=0 where we would have seen a perfect continuity between the wage and productivity. Only as the years have gone on from 1967</w:t>
      </w:r>
      <w:r w:rsidR="002D1C6B">
        <w:rPr>
          <w:rFonts w:ascii="Cambria Math" w:hAnsi="Cambria Math" w:cs="Cambria Math"/>
        </w:rPr>
        <w:t>-2014</w:t>
      </w:r>
      <w:r>
        <w:rPr>
          <w:rFonts w:ascii="Cambria Math" w:hAnsi="Cambria Math" w:cs="Cambria Math"/>
        </w:rPr>
        <w:t xml:space="preserve"> do we see the parameters began to spread out beyond the equilibrium. Where</w:t>
      </w:r>
      <w:r w:rsidR="002D1C6B">
        <w:rPr>
          <w:rFonts w:ascii="Cambria Math" w:hAnsi="Cambria Math" w:cs="Cambria Math"/>
        </w:rPr>
        <w:t xml:space="preserve"> π≠</w:t>
      </w:r>
      <w:r>
        <w:rPr>
          <w:rFonts w:ascii="Cambria Math" w:hAnsi="Cambria Math" w:cs="Cambria Math"/>
        </w:rPr>
        <w:t>π</w:t>
      </w:r>
      <w:r w:rsidRPr="003B625D">
        <w:rPr>
          <w:rFonts w:ascii="Cambria Math" w:hAnsi="Cambria Math" w:cs="Cambria Math"/>
        </w:rPr>
        <w:t>*</w:t>
      </w:r>
    </w:p>
    <w:p w:rsidR="00EE49FC" w:rsidRDefault="00001318" w:rsidP="002000B1">
      <w:pPr>
        <w:tabs>
          <w:tab w:val="left" w:pos="8250"/>
        </w:tabs>
        <w:spacing w:line="480" w:lineRule="auto"/>
        <w:jc w:val="center"/>
        <w:rPr>
          <w:rFonts w:ascii="Cambria Math" w:hAnsi="Cambria Math" w:cs="Cambria Math"/>
        </w:rPr>
      </w:pPr>
      <w:r>
        <w:rPr>
          <w:noProof/>
        </w:rPr>
        <mc:AlternateContent>
          <mc:Choice Requires="wps">
            <w:drawing>
              <wp:anchor distT="0" distB="0" distL="114300" distR="114300" simplePos="0" relativeHeight="251659264" behindDoc="0" locked="0" layoutInCell="1" allowOverlap="1">
                <wp:simplePos x="0" y="0"/>
                <wp:positionH relativeFrom="column">
                  <wp:posOffset>1628774</wp:posOffset>
                </wp:positionH>
                <wp:positionV relativeFrom="paragraph">
                  <wp:posOffset>545465</wp:posOffset>
                </wp:positionV>
                <wp:extent cx="2943225" cy="94297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2943225" cy="9429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C13B8C"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8.25pt,42.95pt" to="5in,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" strokecolor="black [3200]" strokeweight=".5pt">
                <v:stroke dashstyle="dash" joinstyle="miter"/>
              </v:line>
            </w:pict>
          </mc:Fallback>
        </mc:AlternateContent>
      </w:r>
      <w:r w:rsidR="00175BCC">
        <w:rPr>
          <w:noProof/>
        </w:rPr>
        <w:drawing>
          <wp:inline distT="0" distB="0" distL="0" distR="0" wp14:anchorId="79574D34" wp14:editId="2539BF99">
            <wp:extent cx="3762375" cy="308501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9315" cy="3098903"/>
                    </a:xfrm>
                    <a:prstGeom prst="rect">
                      <a:avLst/>
                    </a:prstGeom>
                  </pic:spPr>
                </pic:pic>
              </a:graphicData>
            </a:graphic>
          </wp:inline>
        </w:drawing>
      </w:r>
    </w:p>
    <w:p w:rsidR="00EE49FC" w:rsidRDefault="00EE49FC" w:rsidP="002000B1">
      <w:pPr>
        <w:tabs>
          <w:tab w:val="left" w:pos="8250"/>
        </w:tabs>
        <w:spacing w:line="480" w:lineRule="auto"/>
        <w:rPr>
          <w:rFonts w:ascii="Cambria Math" w:hAnsi="Cambria Math" w:cs="Cambria Math"/>
        </w:rPr>
      </w:pPr>
    </w:p>
    <w:p w:rsidR="006A2DE8" w:rsidRDefault="006A2DE8" w:rsidP="002000B1">
      <w:pPr>
        <w:tabs>
          <w:tab w:val="left" w:pos="8250"/>
        </w:tabs>
        <w:spacing w:line="480" w:lineRule="auto"/>
        <w:rPr>
          <w:rFonts w:ascii="Cambria Math" w:hAnsi="Cambria Math" w:cs="Cambria Math"/>
        </w:rPr>
      </w:pPr>
      <w:r>
        <w:rPr>
          <w:rFonts w:ascii="Cambria Math" w:hAnsi="Cambria Math" w:cs="Cambria Math"/>
        </w:rPr>
        <w:t>The results above are as expected.</w:t>
      </w:r>
      <w:r w:rsidR="00175BCC">
        <w:rPr>
          <w:rFonts w:ascii="Cambria Math" w:hAnsi="Cambria Math" w:cs="Cambria Math"/>
        </w:rPr>
        <w:t xml:space="preserve"> With the exception of one our two </w:t>
      </w:r>
      <w:r w:rsidR="00A1008A">
        <w:rPr>
          <w:rFonts w:ascii="Cambria Math" w:hAnsi="Cambria Math" w:cs="Cambria Math"/>
        </w:rPr>
        <w:t>countries</w:t>
      </w:r>
      <w:r w:rsidR="00175BCC">
        <w:rPr>
          <w:rFonts w:ascii="Cambria Math" w:hAnsi="Cambria Math" w:cs="Cambria Math"/>
        </w:rPr>
        <w:t xml:space="preserve"> touching the 45degree line. All other countries are spread throughout the area. Expressing the idea that productivity of labor is not equal to wage</w:t>
      </w:r>
      <w:r w:rsidR="002D1C6B">
        <w:rPr>
          <w:rFonts w:ascii="Cambria Math" w:hAnsi="Cambria Math" w:cs="Cambria Math"/>
        </w:rPr>
        <w:t xml:space="preserve"> (π</w:t>
      </w:r>
      <w:proofErr w:type="gramStart"/>
      <w:r w:rsidR="002D1C6B">
        <w:rPr>
          <w:rFonts w:ascii="Cambria Math" w:hAnsi="Cambria Math" w:cs="Cambria Math"/>
        </w:rPr>
        <w:t>,π</w:t>
      </w:r>
      <w:proofErr w:type="gramEnd"/>
      <w:r w:rsidR="002D1C6B" w:rsidRPr="003B625D">
        <w:rPr>
          <w:rFonts w:ascii="Cambria Math" w:hAnsi="Cambria Math" w:cs="Cambria Math"/>
        </w:rPr>
        <w:t>*</w:t>
      </w:r>
      <w:r w:rsidR="002D1C6B">
        <w:rPr>
          <w:rFonts w:ascii="Cambria Math" w:hAnsi="Cambria Math" w:cs="Cambria Math"/>
        </w:rPr>
        <w:t xml:space="preserve">) </w:t>
      </w:r>
      <w:r w:rsidR="00175BCC">
        <w:rPr>
          <w:rFonts w:ascii="Cambria Math" w:hAnsi="Cambria Math" w:cs="Cambria Math"/>
        </w:rPr>
        <w:t xml:space="preserve">. This is not surprise to us but rather a confirmation with our own data. </w:t>
      </w:r>
    </w:p>
    <w:p w:rsidR="00907EE2" w:rsidRPr="003B625D" w:rsidRDefault="00907EE2" w:rsidP="002000B1">
      <w:pPr>
        <w:autoSpaceDE w:val="0"/>
        <w:autoSpaceDN w:val="0"/>
        <w:adjustRightInd w:val="0"/>
        <w:spacing w:after="0" w:line="480" w:lineRule="auto"/>
        <w:rPr>
          <w:rFonts w:ascii="Cambria Math" w:hAnsi="Cambria Math" w:cs="Cambria Math"/>
        </w:rPr>
      </w:pPr>
    </w:p>
    <w:p w:rsidR="00907EE2" w:rsidRDefault="00D008AD" w:rsidP="002000B1">
      <w:pPr>
        <w:autoSpaceDE w:val="0"/>
        <w:autoSpaceDN w:val="0"/>
        <w:adjustRightInd w:val="0"/>
        <w:spacing w:after="0" w:line="480" w:lineRule="auto"/>
        <w:rPr>
          <w:rFonts w:ascii="Cambria Math" w:hAnsi="Cambria Math" w:cs="Cambria Math"/>
          <w:b/>
        </w:rPr>
      </w:pPr>
      <w:r w:rsidRPr="00D008AD">
        <w:rPr>
          <w:rFonts w:ascii="Cambria Math" w:hAnsi="Cambria Math" w:cs="Cambria Math"/>
          <w:b/>
        </w:rPr>
        <w:t>R-Stan Results</w:t>
      </w:r>
    </w:p>
    <w:p w:rsidR="00D008AD" w:rsidRDefault="00D008AD" w:rsidP="002000B1">
      <w:pPr>
        <w:autoSpaceDE w:val="0"/>
        <w:autoSpaceDN w:val="0"/>
        <w:adjustRightInd w:val="0"/>
        <w:spacing w:after="0" w:line="480" w:lineRule="auto"/>
        <w:rPr>
          <w:rFonts w:ascii="Cambria Math" w:hAnsi="Cambria Math" w:cs="Cambria Math"/>
          <w:b/>
        </w:rPr>
      </w:pPr>
    </w:p>
    <w:p w:rsidR="006E43AD" w:rsidRPr="005777D9" w:rsidRDefault="006E43AD" w:rsidP="002000B1">
      <w:pPr>
        <w:tabs>
          <w:tab w:val="left" w:pos="8250"/>
        </w:tabs>
        <w:spacing w:line="480" w:lineRule="auto"/>
        <w:ind w:left="360"/>
        <w:rPr>
          <w:rFonts w:ascii="Cambria Math" w:hAnsi="Cambria Math" w:cs="Cambria Math"/>
          <w:sz w:val="28"/>
          <w:vertAlign w:val="subscript"/>
        </w:rPr>
      </w:pPr>
      <w:r>
        <w:rPr>
          <w:noProof/>
        </w:rPr>
        <w:t xml:space="preserve">Running the MCMC linear regression we can see </w:t>
      </w:r>
      <m:oMath>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m:t>
        </m:r>
      </m:oMath>
      <w:r w:rsidRPr="00A1008A">
        <w:rPr>
          <w:rFonts w:ascii="Cambria Math" w:hAnsi="Cambria Math" w:cs="Cambria Math"/>
        </w:rPr>
        <w:t>β</w:t>
      </w:r>
      <w:r w:rsidRPr="00A1008A">
        <w:rPr>
          <w:rFonts w:ascii="Cambria Math" w:hAnsi="Cambria Math" w:cs="Cambria Math"/>
          <w:vertAlign w:val="subscript"/>
        </w:rPr>
        <w:t>0</w:t>
      </w:r>
      <w:r w:rsidRPr="00A1008A">
        <w:rPr>
          <w:rFonts w:ascii="Cambria Math" w:hAnsi="Cambria Math" w:cs="Cambria Math"/>
        </w:rPr>
        <w:t xml:space="preserve"> + β</w:t>
      </w:r>
      <w:r w:rsidRPr="00A1008A">
        <w:rPr>
          <w:rFonts w:ascii="Cambria Math" w:hAnsi="Cambria Math" w:cs="Cambria Math"/>
          <w:vertAlign w:val="subscript"/>
        </w:rPr>
        <w:t>1</w:t>
      </w:r>
      <w:r w:rsidRPr="00A1008A">
        <w:rPr>
          <w:rFonts w:ascii="Cambria Math" w:hAnsi="Cambria Math" w:cs="Cambria Math"/>
        </w:rPr>
        <w:t>π</w:t>
      </w:r>
      <w:proofErr w:type="spellStart"/>
      <w:r w:rsidRPr="00A1008A">
        <w:rPr>
          <w:rFonts w:ascii="Cambria Math" w:hAnsi="Cambria Math" w:cs="Cambria Math"/>
          <w:vertAlign w:val="subscript"/>
        </w:rPr>
        <w:t>i</w:t>
      </w:r>
      <w:r w:rsidRPr="00A1008A">
        <w:rPr>
          <w:rFonts w:ascii="Cambria Math" w:hAnsi="Cambria Math" w:cs="Cambria Math"/>
        </w:rPr>
        <w:t>+</w:t>
      </w:r>
      <w:proofErr w:type="gramStart"/>
      <w:r w:rsidRPr="00A1008A">
        <w:rPr>
          <w:rFonts w:ascii="Cambria Math" w:hAnsi="Cambria Math" w:cs="Cambria Math"/>
          <w:sz w:val="28"/>
        </w:rPr>
        <w:t>ε</w:t>
      </w:r>
      <w:r w:rsidRPr="00A1008A">
        <w:rPr>
          <w:rFonts w:ascii="Cambria Math" w:hAnsi="Cambria Math" w:cs="Cambria Math"/>
          <w:sz w:val="28"/>
          <w:vertAlign w:val="subscript"/>
        </w:rPr>
        <w:t>i</w:t>
      </w:r>
      <w:proofErr w:type="spellEnd"/>
      <w:r>
        <w:rPr>
          <w:rFonts w:ascii="Cambria Math" w:hAnsi="Cambria Math" w:cs="Cambria Math"/>
          <w:sz w:val="28"/>
          <w:vertAlign w:val="subscript"/>
        </w:rPr>
        <w:t xml:space="preserve"> .</w:t>
      </w:r>
      <w:proofErr w:type="gramEnd"/>
      <w:r>
        <w:rPr>
          <w:rFonts w:ascii="Cambria Math" w:hAnsi="Cambria Math" w:cs="Cambria Math"/>
          <w:sz w:val="28"/>
          <w:vertAlign w:val="subscript"/>
        </w:rPr>
        <w:t xml:space="preserve"> </w:t>
      </w:r>
      <w:r>
        <w:rPr>
          <w:rFonts w:ascii="Helvetica" w:hAnsi="Helvetica" w:cs="Helvetica"/>
          <w:color w:val="5C5C5C"/>
          <w:sz w:val="20"/>
          <w:szCs w:val="20"/>
        </w:rPr>
        <w:t xml:space="preserve">The peaks of a Density Plot help display where values are concentrated over the interval. For our analysis this is important when looking at </w:t>
      </w:r>
      <m:oMath>
        <m:r>
          <w:rPr>
            <w:rFonts w:ascii="Cambria Math" w:hAnsi="Cambria Math" w:cs="Helvetica"/>
            <w:color w:val="5C5C5C"/>
            <w:sz w:val="20"/>
            <w:szCs w:val="20"/>
          </w:rPr>
          <m:t>π</m:t>
        </m:r>
      </m:oMath>
      <w:r>
        <w:rPr>
          <w:rFonts w:ascii="Helvetica" w:eastAsiaTheme="minorEastAsia" w:hAnsi="Helvetica" w:cs="Helvetica"/>
          <w:color w:val="5C5C5C"/>
          <w:sz w:val="20"/>
          <w:szCs w:val="20"/>
        </w:rPr>
        <w:t xml:space="preserve"> </w:t>
      </w:r>
      <w:r>
        <w:rPr>
          <w:rFonts w:ascii="Cambria Math" w:hAnsi="Cambria Math" w:cs="Cambria Math"/>
        </w:rPr>
        <w:t>give us visual of what profit share was and how it has spread significantly out from π=0 where we would have seen a perfect continuity between the wage and productivity.</w:t>
      </w:r>
    </w:p>
    <w:p w:rsidR="006E43AD" w:rsidRDefault="006E43AD" w:rsidP="002000B1">
      <w:pPr>
        <w:spacing w:line="480" w:lineRule="auto"/>
        <w:rPr>
          <w:noProof/>
        </w:rPr>
      </w:pPr>
    </w:p>
    <w:p w:rsidR="006E43AD" w:rsidRDefault="006E43AD" w:rsidP="002000B1">
      <w:pPr>
        <w:spacing w:line="480" w:lineRule="auto"/>
        <w:rPr>
          <w:noProof/>
        </w:rPr>
      </w:pPr>
    </w:p>
    <w:p w:rsidR="006E43AD" w:rsidRDefault="006E43AD" w:rsidP="002000B1">
      <w:pPr>
        <w:spacing w:line="480" w:lineRule="auto"/>
        <w:jc w:val="center"/>
        <w:rPr>
          <w:noProof/>
        </w:rPr>
      </w:pPr>
      <w:r>
        <w:rPr>
          <w:noProof/>
        </w:rPr>
        <w:drawing>
          <wp:inline distT="0" distB="0" distL="0" distR="0" wp14:anchorId="71CCC02D" wp14:editId="56F575C8">
            <wp:extent cx="55245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33241" r="4121" b="32823"/>
                    <a:stretch/>
                  </pic:blipFill>
                  <pic:spPr bwMode="auto">
                    <a:xfrm>
                      <a:off x="0" y="0"/>
                      <a:ext cx="5526468" cy="1867565"/>
                    </a:xfrm>
                    <a:prstGeom prst="rect">
                      <a:avLst/>
                    </a:prstGeom>
                    <a:ln>
                      <a:noFill/>
                    </a:ln>
                    <a:extLst>
                      <a:ext uri="{53640926-AAD7-44D8-BBD7-CCE9431645EC}">
                        <a14:shadowObscured xmlns:a14="http://schemas.microsoft.com/office/drawing/2010/main"/>
                      </a:ext>
                    </a:extLst>
                  </pic:spPr>
                </pic:pic>
              </a:graphicData>
            </a:graphic>
          </wp:inline>
        </w:drawing>
      </w:r>
    </w:p>
    <w:p w:rsidR="006E43AD" w:rsidRDefault="006E43AD" w:rsidP="002000B1">
      <w:pPr>
        <w:spacing w:line="480" w:lineRule="auto"/>
        <w:rPr>
          <w:noProof/>
        </w:rPr>
      </w:pPr>
    </w:p>
    <w:p w:rsidR="006E43AD" w:rsidRDefault="006E43AD" w:rsidP="002000B1">
      <w:pPr>
        <w:spacing w:line="480" w:lineRule="auto"/>
        <w:rPr>
          <w:noProof/>
        </w:rPr>
      </w:pPr>
      <w:r>
        <w:rPr>
          <w:noProof/>
        </w:rPr>
        <w:t>Running R-Stan we are able to make some better use of our data by understanding our variables its effect on our data set.  Using a Markov Chain Monte Carlo method known as Hamiltonian Monte Carlo we have the ability to obtain a swquence of random samples from a probability distribution. We will be running a random sample due to the difficulty of doing actual samples. In our model we run 8,000 interations with 3 chai</w:t>
      </w:r>
      <w:r w:rsidR="007F6312">
        <w:rPr>
          <w:noProof/>
        </w:rPr>
        <w:t>ns. The purpose of running the 15</w:t>
      </w:r>
      <w:r>
        <w:rPr>
          <w:noProof/>
        </w:rPr>
        <w:t xml:space="preserve">,000 interations it gave us a big enough sampeling size to see where the data converges after multiple samples. With our </w:t>
      </w:r>
      <w:r w:rsidR="007F6312">
        <w:rPr>
          <w:noProof/>
        </w:rPr>
        <w:t>sampeling we burn the first half</w:t>
      </w:r>
      <w:r>
        <w:rPr>
          <w:noProof/>
        </w:rPr>
        <w:t xml:space="preserve"> samples in order to eliminate any biases presented from the start of the data. After the burned dat</w:t>
      </w:r>
      <w:r w:rsidR="0062773F">
        <w:rPr>
          <w:noProof/>
        </w:rPr>
        <w:t>a</w:t>
      </w:r>
      <w:r w:rsidR="007F6312">
        <w:rPr>
          <w:noProof/>
        </w:rPr>
        <w:t xml:space="preserve"> is removed it leaves us with 7,5</w:t>
      </w:r>
      <w:r>
        <w:rPr>
          <w:noProof/>
        </w:rPr>
        <w:t>00 samples t</w:t>
      </w:r>
      <w:r w:rsidR="0062773F">
        <w:rPr>
          <w:noProof/>
        </w:rPr>
        <w:t>hat are ran 3 times giving us 22,5</w:t>
      </w:r>
      <w:r>
        <w:rPr>
          <w:noProof/>
        </w:rPr>
        <w:t xml:space="preserve">00 iterations of useful data. </w:t>
      </w:r>
    </w:p>
    <w:p w:rsidR="006E43AD" w:rsidRDefault="006E43AD" w:rsidP="002000B1">
      <w:pPr>
        <w:spacing w:line="480" w:lineRule="auto"/>
        <w:rPr>
          <w:b/>
          <w:noProof/>
        </w:rPr>
      </w:pPr>
      <w:r w:rsidRPr="00075249">
        <w:rPr>
          <w:b/>
          <w:noProof/>
        </w:rPr>
        <w:t>R-Stan Rusults</w:t>
      </w:r>
    </w:p>
    <w:p w:rsidR="006E43AD" w:rsidRPr="000B4552" w:rsidRDefault="006E43AD" w:rsidP="002000B1">
      <w:pPr>
        <w:spacing w:after="0" w:line="240" w:lineRule="auto"/>
        <w:ind w:left="720"/>
        <w:jc w:val="center"/>
        <w:rPr>
          <w:b/>
          <w:noProof/>
        </w:rPr>
      </w:pPr>
      <w:r>
        <w:rPr>
          <w:b/>
          <w:noProof/>
        </w:rPr>
        <w:t xml:space="preserve"> </w:t>
      </w:r>
      <w:r w:rsidRPr="000B4552">
        <w:rPr>
          <w:b/>
          <w:noProof/>
        </w:rPr>
        <w:t xml:space="preserve">mean </w:t>
      </w:r>
      <w:r>
        <w:rPr>
          <w:b/>
          <w:noProof/>
        </w:rPr>
        <w:tab/>
        <w:t>SE</w:t>
      </w:r>
      <w:r w:rsidRPr="000B4552">
        <w:rPr>
          <w:b/>
          <w:noProof/>
        </w:rPr>
        <w:t xml:space="preserve">mean </w:t>
      </w:r>
      <w:r>
        <w:rPr>
          <w:b/>
          <w:noProof/>
        </w:rPr>
        <w:t xml:space="preserve">  </w:t>
      </w:r>
      <w:r w:rsidRPr="000B4552">
        <w:rPr>
          <w:b/>
          <w:noProof/>
        </w:rPr>
        <w:t xml:space="preserve">   sd     2.5%      25%      50%      75%    97.5% </w:t>
      </w:r>
      <w:r>
        <w:rPr>
          <w:b/>
          <w:noProof/>
        </w:rPr>
        <w:tab/>
      </w:r>
      <w:r w:rsidRPr="000B4552">
        <w:rPr>
          <w:b/>
          <w:noProof/>
        </w:rPr>
        <w:t xml:space="preserve">n_eff </w:t>
      </w:r>
      <w:r>
        <w:rPr>
          <w:b/>
          <w:noProof/>
        </w:rPr>
        <w:tab/>
      </w:r>
      <w:r w:rsidRPr="000B4552">
        <w:rPr>
          <w:b/>
          <w:noProof/>
        </w:rPr>
        <w:t>Rhat</w:t>
      </w:r>
    </w:p>
    <w:p w:rsidR="006E43AD" w:rsidRPr="000B4552" w:rsidRDefault="006E43AD" w:rsidP="002000B1">
      <w:pPr>
        <w:spacing w:after="0" w:line="240" w:lineRule="auto"/>
        <w:jc w:val="center"/>
        <w:rPr>
          <w:b/>
          <w:noProof/>
        </w:rPr>
      </w:pPr>
      <w:r w:rsidRPr="000B4552">
        <w:rPr>
          <w:b/>
          <w:noProof/>
        </w:rPr>
        <w:t>beta0    0.023   0.000</w:t>
      </w:r>
      <w:r>
        <w:rPr>
          <w:b/>
          <w:noProof/>
        </w:rPr>
        <w:tab/>
      </w:r>
      <w:r w:rsidRPr="000B4552">
        <w:rPr>
          <w:b/>
          <w:noProof/>
        </w:rPr>
        <w:t xml:space="preserve"> 0.004    0.015    0.020    0.023    0.025    0.031  </w:t>
      </w:r>
      <w:r>
        <w:rPr>
          <w:b/>
          <w:noProof/>
        </w:rPr>
        <w:tab/>
      </w:r>
      <w:r w:rsidRPr="000B4552">
        <w:rPr>
          <w:b/>
          <w:noProof/>
        </w:rPr>
        <w:t xml:space="preserve">6686  </w:t>
      </w:r>
      <w:r>
        <w:rPr>
          <w:b/>
          <w:noProof/>
        </w:rPr>
        <w:tab/>
      </w:r>
      <w:r w:rsidRPr="000B4552">
        <w:rPr>
          <w:b/>
          <w:noProof/>
        </w:rPr>
        <w:t xml:space="preserve">  1</w:t>
      </w:r>
    </w:p>
    <w:p w:rsidR="006E43AD" w:rsidRPr="000B4552" w:rsidRDefault="006E43AD" w:rsidP="002000B1">
      <w:pPr>
        <w:spacing w:after="0" w:line="240" w:lineRule="auto"/>
        <w:jc w:val="center"/>
        <w:rPr>
          <w:b/>
          <w:noProof/>
        </w:rPr>
      </w:pPr>
      <w:r w:rsidRPr="000B4552">
        <w:rPr>
          <w:b/>
          <w:noProof/>
        </w:rPr>
        <w:t>beta1    0.943   0.000</w:t>
      </w:r>
      <w:r>
        <w:rPr>
          <w:b/>
          <w:noProof/>
        </w:rPr>
        <w:tab/>
      </w:r>
      <w:r w:rsidRPr="000B4552">
        <w:rPr>
          <w:b/>
          <w:noProof/>
        </w:rPr>
        <w:t xml:space="preserve"> 0.010    0.923    0.936    0.943    0.950    0.963</w:t>
      </w:r>
      <w:r>
        <w:rPr>
          <w:b/>
          <w:noProof/>
        </w:rPr>
        <w:tab/>
      </w:r>
      <w:r w:rsidRPr="000B4552">
        <w:rPr>
          <w:b/>
          <w:noProof/>
        </w:rPr>
        <w:t xml:space="preserve">6613   </w:t>
      </w:r>
      <w:r>
        <w:rPr>
          <w:b/>
          <w:noProof/>
        </w:rPr>
        <w:tab/>
        <w:t xml:space="preserve"> </w:t>
      </w:r>
      <w:r w:rsidRPr="000B4552">
        <w:rPr>
          <w:b/>
          <w:noProof/>
        </w:rPr>
        <w:t xml:space="preserve"> 1</w:t>
      </w:r>
    </w:p>
    <w:p w:rsidR="006E43AD" w:rsidRPr="000B4552" w:rsidRDefault="006E43AD" w:rsidP="002000B1">
      <w:pPr>
        <w:spacing w:after="0" w:line="240" w:lineRule="auto"/>
        <w:jc w:val="center"/>
        <w:rPr>
          <w:b/>
          <w:noProof/>
        </w:rPr>
      </w:pPr>
      <w:r w:rsidRPr="000B4552">
        <w:rPr>
          <w:b/>
          <w:noProof/>
        </w:rPr>
        <w:t>sigma    0.023   0.000</w:t>
      </w:r>
      <w:r>
        <w:rPr>
          <w:b/>
          <w:noProof/>
        </w:rPr>
        <w:tab/>
      </w:r>
      <w:r w:rsidRPr="000B4552">
        <w:rPr>
          <w:b/>
          <w:noProof/>
        </w:rPr>
        <w:t xml:space="preserve"> 0.000    0.022    0.022    0.023    0.023    0.024 </w:t>
      </w:r>
      <w:r>
        <w:rPr>
          <w:b/>
          <w:noProof/>
        </w:rPr>
        <w:tab/>
      </w:r>
      <w:r w:rsidRPr="000B4552">
        <w:rPr>
          <w:b/>
          <w:noProof/>
        </w:rPr>
        <w:t xml:space="preserve">10430  </w:t>
      </w:r>
      <w:r>
        <w:rPr>
          <w:b/>
          <w:noProof/>
        </w:rPr>
        <w:t xml:space="preserve"> </w:t>
      </w:r>
      <w:r w:rsidRPr="000B4552">
        <w:rPr>
          <w:b/>
          <w:noProof/>
        </w:rPr>
        <w:t xml:space="preserve">  1</w:t>
      </w:r>
    </w:p>
    <w:p w:rsidR="006E43AD" w:rsidRPr="00075249" w:rsidRDefault="006E43AD" w:rsidP="002000B1">
      <w:pPr>
        <w:spacing w:after="0" w:line="240" w:lineRule="auto"/>
        <w:jc w:val="center"/>
        <w:rPr>
          <w:b/>
          <w:noProof/>
        </w:rPr>
      </w:pPr>
      <w:r>
        <w:rPr>
          <w:b/>
          <w:noProof/>
        </w:rPr>
        <w:t>lp__      3642.6</w:t>
      </w:r>
      <w:r w:rsidRPr="000B4552">
        <w:rPr>
          <w:b/>
          <w:noProof/>
        </w:rPr>
        <w:t xml:space="preserve">  0.015 </w:t>
      </w:r>
      <w:r>
        <w:rPr>
          <w:b/>
          <w:noProof/>
        </w:rPr>
        <w:tab/>
      </w:r>
      <w:r w:rsidRPr="000B4552">
        <w:rPr>
          <w:b/>
          <w:noProof/>
        </w:rPr>
        <w:t xml:space="preserve">1.249 </w:t>
      </w:r>
      <w:r>
        <w:rPr>
          <w:b/>
          <w:noProof/>
        </w:rPr>
        <w:tab/>
        <w:t>3639.4</w:t>
      </w:r>
      <w:r w:rsidRPr="000B4552">
        <w:rPr>
          <w:b/>
          <w:noProof/>
        </w:rPr>
        <w:t xml:space="preserve"> 3</w:t>
      </w:r>
      <w:r>
        <w:rPr>
          <w:b/>
          <w:noProof/>
        </w:rPr>
        <w:t>642.0  3642.9   3643.5  3644.0</w:t>
      </w:r>
      <w:r w:rsidRPr="000B4552">
        <w:rPr>
          <w:b/>
          <w:noProof/>
        </w:rPr>
        <w:t xml:space="preserve">  </w:t>
      </w:r>
      <w:r>
        <w:rPr>
          <w:b/>
          <w:noProof/>
        </w:rPr>
        <w:tab/>
      </w:r>
      <w:r w:rsidRPr="000B4552">
        <w:rPr>
          <w:b/>
          <w:noProof/>
        </w:rPr>
        <w:t xml:space="preserve">7007  </w:t>
      </w:r>
      <w:r>
        <w:rPr>
          <w:b/>
          <w:noProof/>
        </w:rPr>
        <w:tab/>
      </w:r>
      <w:r w:rsidRPr="000B4552">
        <w:rPr>
          <w:b/>
          <w:noProof/>
        </w:rPr>
        <w:t xml:space="preserve">  1</w:t>
      </w:r>
    </w:p>
    <w:p w:rsidR="006E43AD" w:rsidRDefault="006E43AD" w:rsidP="002000B1">
      <w:pPr>
        <w:spacing w:line="480" w:lineRule="auto"/>
        <w:rPr>
          <w:noProof/>
        </w:rPr>
      </w:pPr>
    </w:p>
    <w:p w:rsidR="006E43AD" w:rsidRDefault="006E43AD" w:rsidP="002000B1">
      <w:pPr>
        <w:spacing w:line="480" w:lineRule="auto"/>
        <w:rPr>
          <w:noProof/>
        </w:rPr>
      </w:pPr>
      <w:r>
        <w:rPr>
          <w:noProof/>
        </w:rPr>
        <w:t xml:space="preserve">in our study we are searching for profit share. The calculations done in figure 1b are resuts calculated under the simulation. The density plot shows that </w:t>
      </w:r>
      <m:oMath>
        <m:sSubSup>
          <m:sSubSupPr>
            <m:ctrlPr>
              <w:rPr>
                <w:rFonts w:ascii="Cambria Math" w:hAnsi="Cambria Math"/>
                <w:i/>
                <w:noProof/>
              </w:rPr>
            </m:ctrlPr>
          </m:sSubSupPr>
          <m:e>
            <m:r>
              <w:rPr>
                <w:rFonts w:ascii="Cambria Math" w:hAnsi="Cambria Math"/>
                <w:noProof/>
              </w:rPr>
              <m:t>π</m:t>
            </m:r>
          </m:e>
          <m:sub/>
          <m:sup>
            <m:r>
              <w:rPr>
                <w:rFonts w:ascii="Cambria Math" w:hAnsi="Cambria Math"/>
                <w:noProof/>
              </w:rPr>
              <m:t>*</m:t>
            </m:r>
          </m:sup>
        </m:sSubSup>
      </m:oMath>
    </w:p>
    <w:p w:rsidR="006E43AD" w:rsidRDefault="006E43AD" w:rsidP="002000B1">
      <w:pPr>
        <w:spacing w:line="480" w:lineRule="auto"/>
        <w:ind w:firstLine="720"/>
        <w:rPr>
          <w:noProof/>
        </w:rPr>
      </w:pPr>
      <w:r>
        <w:rPr>
          <w:noProof/>
        </w:rPr>
        <w:t xml:space="preserve">The results produced show a similar result to our our original linear model. We the results show that there is a constantly negative profit share. We can see that after running 3 chains of 15,000 iteration and cutting the initiall 7,500 results pulled in order to control for the initial pulls we get the results list. The results show that the stable point in our data is at -.071 after running our results over a sampling postierior. </w:t>
      </w:r>
    </w:p>
    <w:p w:rsidR="006E43AD" w:rsidRPr="00542406" w:rsidRDefault="006E43AD" w:rsidP="002000B1">
      <w:pPr>
        <w:spacing w:after="0" w:line="480" w:lineRule="auto"/>
        <w:ind w:left="720"/>
        <w:jc w:val="center"/>
        <w:rPr>
          <w:i/>
          <w:noProof/>
        </w:rPr>
      </w:pPr>
      <w:r w:rsidRPr="00542406">
        <w:rPr>
          <w:i/>
          <w:noProof/>
        </w:rPr>
        <w:t>Table 6: Summary statisitics from running R-Stan simulation of profit share</w:t>
      </w:r>
    </w:p>
    <w:p w:rsidR="006E43AD" w:rsidRPr="00AE6859" w:rsidRDefault="006E43AD" w:rsidP="002000B1">
      <w:pPr>
        <w:spacing w:after="0" w:line="240" w:lineRule="auto"/>
        <w:ind w:left="720"/>
        <w:jc w:val="center"/>
        <w:rPr>
          <w:b/>
          <w:noProof/>
        </w:rPr>
      </w:pPr>
      <w:r>
        <w:rPr>
          <w:b/>
          <w:noProof/>
        </w:rPr>
        <w:tab/>
      </w:r>
      <w:r w:rsidRPr="00AE6859">
        <w:rPr>
          <w:b/>
          <w:noProof/>
        </w:rPr>
        <w:t>mean</w:t>
      </w:r>
      <w:r>
        <w:rPr>
          <w:b/>
          <w:noProof/>
        </w:rPr>
        <w:t xml:space="preserve"> </w:t>
      </w:r>
      <w:r>
        <w:rPr>
          <w:b/>
          <w:noProof/>
        </w:rPr>
        <w:tab/>
        <w:t>SE</w:t>
      </w:r>
      <w:r w:rsidRPr="00AE6859">
        <w:rPr>
          <w:b/>
          <w:noProof/>
        </w:rPr>
        <w:t xml:space="preserve">mean    sd     </w:t>
      </w:r>
      <w:r>
        <w:rPr>
          <w:b/>
          <w:noProof/>
        </w:rPr>
        <w:tab/>
      </w:r>
      <w:r w:rsidRPr="00AE6859">
        <w:rPr>
          <w:b/>
          <w:noProof/>
        </w:rPr>
        <w:t xml:space="preserve"> 2.5%       25%       50%     </w:t>
      </w:r>
      <w:r>
        <w:rPr>
          <w:b/>
          <w:noProof/>
        </w:rPr>
        <w:t xml:space="preserve"> </w:t>
      </w:r>
      <w:r w:rsidRPr="00AE6859">
        <w:rPr>
          <w:b/>
          <w:noProof/>
        </w:rPr>
        <w:t xml:space="preserve">  75%     </w:t>
      </w:r>
      <w:r>
        <w:rPr>
          <w:b/>
          <w:noProof/>
        </w:rPr>
        <w:t xml:space="preserve">    </w:t>
      </w:r>
      <w:r w:rsidRPr="00AE6859">
        <w:rPr>
          <w:b/>
          <w:noProof/>
        </w:rPr>
        <w:t xml:space="preserve">97.5% </w:t>
      </w:r>
      <w:r>
        <w:rPr>
          <w:b/>
          <w:noProof/>
        </w:rPr>
        <w:t xml:space="preserve">    </w:t>
      </w:r>
      <w:r w:rsidRPr="00AE6859">
        <w:rPr>
          <w:b/>
          <w:noProof/>
        </w:rPr>
        <w:t xml:space="preserve">n_eff </w:t>
      </w:r>
      <w:r>
        <w:rPr>
          <w:b/>
          <w:noProof/>
        </w:rPr>
        <w:t xml:space="preserve">     </w:t>
      </w:r>
      <w:r w:rsidRPr="00AE6859">
        <w:rPr>
          <w:b/>
          <w:noProof/>
        </w:rPr>
        <w:t>Rhat</w:t>
      </w:r>
    </w:p>
    <w:p w:rsidR="006E43AD" w:rsidRPr="00AE6859" w:rsidRDefault="006E43AD" w:rsidP="002000B1">
      <w:pPr>
        <w:spacing w:after="0" w:line="240" w:lineRule="auto"/>
        <w:jc w:val="center"/>
        <w:rPr>
          <w:b/>
          <w:noProof/>
        </w:rPr>
      </w:pPr>
      <w:r w:rsidRPr="00AE6859">
        <w:rPr>
          <w:b/>
          <w:noProof/>
        </w:rPr>
        <w:t xml:space="preserve">beta0     0.679  </w:t>
      </w:r>
      <w:r>
        <w:rPr>
          <w:b/>
          <w:noProof/>
        </w:rPr>
        <w:tab/>
      </w:r>
      <w:r w:rsidRPr="00AE6859">
        <w:rPr>
          <w:b/>
          <w:noProof/>
        </w:rPr>
        <w:t xml:space="preserve"> 0.006 </w:t>
      </w:r>
      <w:r>
        <w:rPr>
          <w:b/>
          <w:noProof/>
        </w:rPr>
        <w:tab/>
      </w:r>
      <w:r w:rsidRPr="00AE6859">
        <w:rPr>
          <w:b/>
          <w:noProof/>
        </w:rPr>
        <w:t xml:space="preserve">0.910    -1.097    </w:t>
      </w:r>
      <w:r>
        <w:rPr>
          <w:b/>
          <w:noProof/>
        </w:rPr>
        <w:t xml:space="preserve"> </w:t>
      </w:r>
      <w:r w:rsidRPr="00AE6859">
        <w:rPr>
          <w:b/>
          <w:noProof/>
        </w:rPr>
        <w:t xml:space="preserve"> 0.068    </w:t>
      </w:r>
      <w:r>
        <w:rPr>
          <w:b/>
          <w:noProof/>
        </w:rPr>
        <w:t xml:space="preserve"> </w:t>
      </w:r>
      <w:r w:rsidRPr="00AE6859">
        <w:rPr>
          <w:b/>
          <w:noProof/>
        </w:rPr>
        <w:t xml:space="preserve">0.676     1.289     </w:t>
      </w:r>
      <w:r>
        <w:rPr>
          <w:b/>
          <w:noProof/>
        </w:rPr>
        <w:t xml:space="preserve"> </w:t>
      </w:r>
      <w:r w:rsidRPr="00AE6859">
        <w:rPr>
          <w:b/>
          <w:noProof/>
        </w:rPr>
        <w:t xml:space="preserve">2.476 </w:t>
      </w:r>
      <w:r>
        <w:rPr>
          <w:b/>
          <w:noProof/>
        </w:rPr>
        <w:t xml:space="preserve">      </w:t>
      </w:r>
      <w:r w:rsidRPr="00AE6859">
        <w:rPr>
          <w:b/>
          <w:noProof/>
        </w:rPr>
        <w:t>22500    1</w:t>
      </w:r>
    </w:p>
    <w:p w:rsidR="006E43AD" w:rsidRPr="00AE6859" w:rsidRDefault="006E43AD" w:rsidP="002000B1">
      <w:pPr>
        <w:spacing w:after="0" w:line="240" w:lineRule="auto"/>
        <w:jc w:val="center"/>
        <w:rPr>
          <w:b/>
          <w:noProof/>
        </w:rPr>
      </w:pPr>
      <w:r w:rsidRPr="00AE6859">
        <w:rPr>
          <w:b/>
          <w:noProof/>
        </w:rPr>
        <w:t xml:space="preserve">beta1    -0.071  </w:t>
      </w:r>
      <w:r>
        <w:rPr>
          <w:b/>
          <w:noProof/>
        </w:rPr>
        <w:tab/>
      </w:r>
      <w:r w:rsidRPr="00AE6859">
        <w:rPr>
          <w:b/>
          <w:noProof/>
        </w:rPr>
        <w:t xml:space="preserve"> 0.000 </w:t>
      </w:r>
      <w:r>
        <w:rPr>
          <w:b/>
          <w:noProof/>
        </w:rPr>
        <w:tab/>
      </w:r>
      <w:r w:rsidRPr="00AE6859">
        <w:rPr>
          <w:b/>
          <w:noProof/>
        </w:rPr>
        <w:t xml:space="preserve">0.030    -0.130    -0.091    -0.071    -0.051   </w:t>
      </w:r>
      <w:r>
        <w:rPr>
          <w:b/>
          <w:noProof/>
        </w:rPr>
        <w:t xml:space="preserve"> </w:t>
      </w:r>
      <w:r w:rsidRPr="00AE6859">
        <w:rPr>
          <w:b/>
          <w:noProof/>
        </w:rPr>
        <w:t xml:space="preserve"> -0.013 </w:t>
      </w:r>
      <w:r>
        <w:rPr>
          <w:b/>
          <w:noProof/>
        </w:rPr>
        <w:t xml:space="preserve">      </w:t>
      </w:r>
      <w:r w:rsidRPr="00AE6859">
        <w:rPr>
          <w:b/>
          <w:noProof/>
        </w:rPr>
        <w:t>22500    1</w:t>
      </w:r>
    </w:p>
    <w:p w:rsidR="006E43AD" w:rsidRPr="00AE6859" w:rsidRDefault="006E43AD" w:rsidP="002000B1">
      <w:pPr>
        <w:spacing w:after="0" w:line="240" w:lineRule="auto"/>
        <w:jc w:val="center"/>
        <w:rPr>
          <w:b/>
          <w:noProof/>
        </w:rPr>
      </w:pPr>
      <w:r>
        <w:rPr>
          <w:b/>
          <w:noProof/>
        </w:rPr>
        <w:t xml:space="preserve">sigma    30.235 </w:t>
      </w:r>
      <w:r>
        <w:rPr>
          <w:b/>
          <w:noProof/>
        </w:rPr>
        <w:tab/>
      </w:r>
      <w:r w:rsidRPr="00AE6859">
        <w:rPr>
          <w:b/>
          <w:noProof/>
        </w:rPr>
        <w:t xml:space="preserve"> 0.004 </w:t>
      </w:r>
      <w:r>
        <w:rPr>
          <w:b/>
          <w:noProof/>
        </w:rPr>
        <w:tab/>
        <w:t xml:space="preserve">0.648    28.997    29.795   30.228   </w:t>
      </w:r>
      <w:r w:rsidRPr="00AE6859">
        <w:rPr>
          <w:b/>
          <w:noProof/>
        </w:rPr>
        <w:t xml:space="preserve">30.665    31.518 </w:t>
      </w:r>
      <w:r>
        <w:rPr>
          <w:b/>
          <w:noProof/>
        </w:rPr>
        <w:t xml:space="preserve">    </w:t>
      </w:r>
      <w:r w:rsidRPr="00AE6859">
        <w:rPr>
          <w:b/>
          <w:noProof/>
        </w:rPr>
        <w:t>22500    1</w:t>
      </w:r>
    </w:p>
    <w:p w:rsidR="006E43AD" w:rsidRDefault="006E43AD" w:rsidP="002000B1">
      <w:pPr>
        <w:spacing w:after="0" w:line="240" w:lineRule="auto"/>
        <w:jc w:val="center"/>
        <w:rPr>
          <w:b/>
          <w:noProof/>
        </w:rPr>
      </w:pPr>
      <w:r>
        <w:rPr>
          <w:b/>
          <w:noProof/>
        </w:rPr>
        <w:t>lp__     -4327.0</w:t>
      </w:r>
      <w:r w:rsidRPr="00AE6859">
        <w:rPr>
          <w:b/>
          <w:noProof/>
        </w:rPr>
        <w:t xml:space="preserve">   0.012 </w:t>
      </w:r>
      <w:r>
        <w:rPr>
          <w:b/>
          <w:noProof/>
        </w:rPr>
        <w:tab/>
        <w:t>1.242 -</w:t>
      </w:r>
      <w:r>
        <w:rPr>
          <w:b/>
          <w:noProof/>
        </w:rPr>
        <w:tab/>
        <w:t>4330.2</w:t>
      </w:r>
      <w:r w:rsidRPr="00AE6859">
        <w:rPr>
          <w:b/>
          <w:noProof/>
        </w:rPr>
        <w:t xml:space="preserve"> </w:t>
      </w:r>
      <w:r>
        <w:rPr>
          <w:b/>
          <w:noProof/>
        </w:rPr>
        <w:tab/>
        <w:t>-4327.5</w:t>
      </w:r>
      <w:r>
        <w:rPr>
          <w:b/>
          <w:noProof/>
        </w:rPr>
        <w:tab/>
        <w:t xml:space="preserve"> -4326.7  -4326.1 </w:t>
      </w:r>
      <w:r w:rsidRPr="00AE6859">
        <w:rPr>
          <w:b/>
          <w:noProof/>
        </w:rPr>
        <w:t xml:space="preserve"> </w:t>
      </w:r>
      <w:r>
        <w:rPr>
          <w:b/>
          <w:noProof/>
        </w:rPr>
        <w:t xml:space="preserve"> </w:t>
      </w:r>
      <w:r w:rsidRPr="00AE6859">
        <w:rPr>
          <w:b/>
          <w:noProof/>
        </w:rPr>
        <w:t>-432</w:t>
      </w:r>
      <w:r>
        <w:rPr>
          <w:b/>
          <w:noProof/>
        </w:rPr>
        <w:t>5.6</w:t>
      </w:r>
      <w:r w:rsidRPr="00AE6859">
        <w:rPr>
          <w:b/>
          <w:noProof/>
        </w:rPr>
        <w:t xml:space="preserve"> </w:t>
      </w:r>
      <w:r>
        <w:rPr>
          <w:b/>
          <w:noProof/>
        </w:rPr>
        <w:t xml:space="preserve">    </w:t>
      </w:r>
      <w:r w:rsidRPr="00AE6859">
        <w:rPr>
          <w:b/>
          <w:noProof/>
        </w:rPr>
        <w:t>11592    1</w:t>
      </w:r>
    </w:p>
    <w:p w:rsidR="006E43AD" w:rsidRDefault="006E43AD" w:rsidP="002000B1">
      <w:pPr>
        <w:spacing w:after="0" w:line="480" w:lineRule="auto"/>
        <w:jc w:val="center"/>
        <w:rPr>
          <w:b/>
          <w:noProof/>
        </w:rPr>
      </w:pPr>
    </w:p>
    <w:p w:rsidR="006E43AD" w:rsidRPr="005106DA" w:rsidRDefault="006E43AD" w:rsidP="002000B1">
      <w:pPr>
        <w:spacing w:after="0" w:line="480" w:lineRule="auto"/>
        <w:jc w:val="center"/>
        <w:rPr>
          <w:i/>
          <w:noProof/>
        </w:rPr>
      </w:pPr>
      <w:r w:rsidRPr="005106DA">
        <w:rPr>
          <w:i/>
          <w:noProof/>
        </w:rPr>
        <w:t>Figure 9: Traceplot and Density table</w:t>
      </w:r>
    </w:p>
    <w:p w:rsidR="006E43AD" w:rsidRPr="00D67169" w:rsidRDefault="006E43AD" w:rsidP="002000B1">
      <w:pPr>
        <w:spacing w:after="0" w:line="480" w:lineRule="auto"/>
        <w:jc w:val="center"/>
        <w:rPr>
          <w:b/>
          <w:noProof/>
        </w:rPr>
      </w:pPr>
      <w:r>
        <w:rPr>
          <w:noProof/>
        </w:rPr>
        <w:drawing>
          <wp:inline distT="0" distB="0" distL="0" distR="0" wp14:anchorId="21B4682D" wp14:editId="210D5D1E">
            <wp:extent cx="5426710" cy="16478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7" t="31929" r="-1" b="36322"/>
                    <a:stretch/>
                  </pic:blipFill>
                  <pic:spPr bwMode="auto">
                    <a:xfrm>
                      <a:off x="0" y="0"/>
                      <a:ext cx="5457931" cy="1657305"/>
                    </a:xfrm>
                    <a:prstGeom prst="rect">
                      <a:avLst/>
                    </a:prstGeom>
                    <a:ln>
                      <a:noFill/>
                    </a:ln>
                    <a:extLst>
                      <a:ext uri="{53640926-AAD7-44D8-BBD7-CCE9431645EC}">
                        <a14:shadowObscured xmlns:a14="http://schemas.microsoft.com/office/drawing/2010/main"/>
                      </a:ext>
                    </a:extLst>
                  </pic:spPr>
                </pic:pic>
              </a:graphicData>
            </a:graphic>
          </wp:inline>
        </w:drawing>
      </w:r>
    </w:p>
    <w:p w:rsidR="006E43AD" w:rsidRDefault="006E43AD" w:rsidP="002000B1">
      <w:pPr>
        <w:spacing w:line="480" w:lineRule="auto"/>
        <w:jc w:val="right"/>
        <w:rPr>
          <w:noProof/>
        </w:rPr>
      </w:pPr>
    </w:p>
    <w:p w:rsidR="006E43AD" w:rsidRDefault="006E43AD" w:rsidP="002000B1">
      <w:pPr>
        <w:spacing w:line="480" w:lineRule="auto"/>
        <w:jc w:val="center"/>
        <w:rPr>
          <w:noProof/>
        </w:rPr>
      </w:pPr>
      <w:r>
        <w:rPr>
          <w:noProof/>
        </w:rPr>
        <w:drawing>
          <wp:inline distT="0" distB="0" distL="0" distR="0" wp14:anchorId="18BA086A" wp14:editId="33E18D0C">
            <wp:extent cx="5312409" cy="16287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4" t="31686" r="758" b="36408"/>
                    <a:stretch/>
                  </pic:blipFill>
                  <pic:spPr bwMode="auto">
                    <a:xfrm>
                      <a:off x="0" y="0"/>
                      <a:ext cx="5372661" cy="1647248"/>
                    </a:xfrm>
                    <a:prstGeom prst="rect">
                      <a:avLst/>
                    </a:prstGeom>
                    <a:ln>
                      <a:noFill/>
                    </a:ln>
                    <a:extLst>
                      <a:ext uri="{53640926-AAD7-44D8-BBD7-CCE9431645EC}">
                        <a14:shadowObscured xmlns:a14="http://schemas.microsoft.com/office/drawing/2010/main"/>
                      </a:ext>
                    </a:extLst>
                  </pic:spPr>
                </pic:pic>
              </a:graphicData>
            </a:graphic>
          </wp:inline>
        </w:drawing>
      </w:r>
    </w:p>
    <w:p w:rsidR="006E43AD" w:rsidRDefault="006E43AD" w:rsidP="002000B1">
      <w:pPr>
        <w:spacing w:line="480" w:lineRule="auto"/>
        <w:jc w:val="center"/>
        <w:rPr>
          <w:noProof/>
        </w:rPr>
      </w:pPr>
    </w:p>
    <w:p w:rsidR="006E43AD" w:rsidRDefault="006E43AD" w:rsidP="002000B1">
      <w:pPr>
        <w:spacing w:line="480" w:lineRule="auto"/>
        <w:rPr>
          <w:noProof/>
        </w:rPr>
      </w:pPr>
      <w:r>
        <w:rPr>
          <w:noProof/>
        </w:rPr>
        <w:t xml:space="preserve">From our results we can conclude that our initial results produced in firgure (1) showing the profit shared ploted the viability parameter will continue to stray from </w:t>
      </w:r>
      <m:oMath>
        <m:r>
          <w:rPr>
            <w:rFonts w:ascii="Cambria Math" w:hAnsi="Cambria Math"/>
            <w:noProof/>
          </w:rPr>
          <m:t xml:space="preserve">π=0 </m:t>
        </m:r>
      </m:oMath>
      <w:r>
        <w:rPr>
          <w:rFonts w:eastAsiaTheme="minorEastAsia"/>
          <w:noProof/>
        </w:rPr>
        <w:t xml:space="preserve">. provide further evidence there there is a contiuning serpration in pay comapred to profit share. In figure 7 we have other significant analytical tools that are able to be used to determine the certainty of our data. The running mean and the autocorrelation graph are some of the best determininates to assure we have usful data. Early in the results we can see that there is a small bit of lingering effects from the simulations initial position but we are able to see after multiple trials this disipates and we get results that stablize. This is importat to our study because it gives us the ability to see where the data converges to without having to see a real distribution. We can see with the results listed in figure 7 we converge to our Running mean early on and auto correlation </w:t>
      </w:r>
    </w:p>
    <w:p w:rsidR="006E43AD" w:rsidRPr="005106DA" w:rsidRDefault="006E43AD" w:rsidP="002000B1">
      <w:pPr>
        <w:spacing w:line="480" w:lineRule="auto"/>
        <w:jc w:val="center"/>
        <w:rPr>
          <w:i/>
          <w:noProof/>
        </w:rPr>
      </w:pPr>
      <w:r w:rsidRPr="005106DA">
        <w:rPr>
          <w:i/>
          <w:noProof/>
        </w:rPr>
        <w:t>Figure 7: Convergance graphs Running Mean and Autocorrelation</w:t>
      </w:r>
    </w:p>
    <w:p w:rsidR="006E43AD" w:rsidRDefault="006E43AD" w:rsidP="002000B1">
      <w:pPr>
        <w:spacing w:line="480" w:lineRule="auto"/>
        <w:jc w:val="center"/>
        <w:rPr>
          <w:noProof/>
        </w:rPr>
      </w:pPr>
      <w:r>
        <w:rPr>
          <w:noProof/>
        </w:rPr>
        <w:drawing>
          <wp:inline distT="0" distB="0" distL="0" distR="0" wp14:anchorId="6EECC439" wp14:editId="0C30A7C3">
            <wp:extent cx="4627880" cy="12954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3841" b="36840"/>
                    <a:stretch/>
                  </pic:blipFill>
                  <pic:spPr bwMode="auto">
                    <a:xfrm>
                      <a:off x="0" y="0"/>
                      <a:ext cx="4628571" cy="1295593"/>
                    </a:xfrm>
                    <a:prstGeom prst="rect">
                      <a:avLst/>
                    </a:prstGeom>
                    <a:ln>
                      <a:noFill/>
                    </a:ln>
                    <a:extLst>
                      <a:ext uri="{53640926-AAD7-44D8-BBD7-CCE9431645EC}">
                        <a14:shadowObscured xmlns:a14="http://schemas.microsoft.com/office/drawing/2010/main"/>
                      </a:ext>
                    </a:extLst>
                  </pic:spPr>
                </pic:pic>
              </a:graphicData>
            </a:graphic>
          </wp:inline>
        </w:drawing>
      </w:r>
    </w:p>
    <w:p w:rsidR="006E43AD" w:rsidRDefault="006E43AD" w:rsidP="002000B1">
      <w:pPr>
        <w:spacing w:line="480" w:lineRule="auto"/>
        <w:jc w:val="center"/>
        <w:rPr>
          <w:noProof/>
        </w:rPr>
      </w:pPr>
      <w:r>
        <w:rPr>
          <w:noProof/>
        </w:rPr>
        <w:drawing>
          <wp:inline distT="0" distB="0" distL="0" distR="0" wp14:anchorId="41A08A6E" wp14:editId="46EB6657">
            <wp:extent cx="4627880" cy="130492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3410" b="37056"/>
                    <a:stretch/>
                  </pic:blipFill>
                  <pic:spPr bwMode="auto">
                    <a:xfrm>
                      <a:off x="0" y="0"/>
                      <a:ext cx="4628571" cy="1305120"/>
                    </a:xfrm>
                    <a:prstGeom prst="rect">
                      <a:avLst/>
                    </a:prstGeom>
                    <a:ln>
                      <a:noFill/>
                    </a:ln>
                    <a:extLst>
                      <a:ext uri="{53640926-AAD7-44D8-BBD7-CCE9431645EC}">
                        <a14:shadowObscured xmlns:a14="http://schemas.microsoft.com/office/drawing/2010/main"/>
                      </a:ext>
                    </a:extLst>
                  </pic:spPr>
                </pic:pic>
              </a:graphicData>
            </a:graphic>
          </wp:inline>
        </w:drawing>
      </w:r>
    </w:p>
    <w:p w:rsidR="00001318" w:rsidRDefault="006E43AD" w:rsidP="002000B1">
      <w:pPr>
        <w:spacing w:line="480" w:lineRule="auto"/>
        <w:rPr>
          <w:noProof/>
        </w:rPr>
      </w:pPr>
      <w:r>
        <w:rPr>
          <w:noProof/>
        </w:rPr>
        <w:t>The final figure we see in figure 9 are the Geweke graph. The Geweke graph is a convergence diagnostic of MC based on the eqality of the means. The Geweke is a measurement of the Z-score. The issue we have with the graph below shows are results but there is an issue with the sigma and the first chain. It goes far outside of the of the range that is within the proper diagno</w:t>
      </w:r>
      <w:r w:rsidR="00001318">
        <w:rPr>
          <w:noProof/>
        </w:rPr>
        <w:t xml:space="preserve">sis, the area within the gray. </w:t>
      </w:r>
    </w:p>
    <w:p w:rsidR="006E43AD" w:rsidRPr="00001318" w:rsidRDefault="006E43AD" w:rsidP="002000B1">
      <w:pPr>
        <w:spacing w:line="480" w:lineRule="auto"/>
        <w:jc w:val="center"/>
        <w:rPr>
          <w:i/>
          <w:noProof/>
        </w:rPr>
      </w:pPr>
      <w:r w:rsidRPr="00001318">
        <w:rPr>
          <w:i/>
          <w:noProof/>
        </w:rPr>
        <w:t>Figure 9: Geweke</w:t>
      </w:r>
      <w:r w:rsidR="00001318" w:rsidRPr="00001318">
        <w:rPr>
          <w:i/>
          <w:noProof/>
        </w:rPr>
        <w:t xml:space="preserve"> Diagnostics</w:t>
      </w:r>
    </w:p>
    <w:p w:rsidR="006E43AD" w:rsidRDefault="006E43AD" w:rsidP="002000B1">
      <w:pPr>
        <w:spacing w:line="480" w:lineRule="auto"/>
        <w:jc w:val="center"/>
        <w:rPr>
          <w:noProof/>
        </w:rPr>
      </w:pPr>
      <w:r>
        <w:rPr>
          <w:noProof/>
        </w:rPr>
        <w:drawing>
          <wp:inline distT="0" distB="0" distL="0" distR="0" wp14:anchorId="4FC20347" wp14:editId="6104954E">
            <wp:extent cx="3190875" cy="30464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7152" cy="3090616"/>
                    </a:xfrm>
                    <a:prstGeom prst="rect">
                      <a:avLst/>
                    </a:prstGeom>
                  </pic:spPr>
                </pic:pic>
              </a:graphicData>
            </a:graphic>
          </wp:inline>
        </w:drawing>
      </w:r>
    </w:p>
    <w:p w:rsidR="006E43AD" w:rsidRDefault="006E43AD" w:rsidP="002000B1">
      <w:pPr>
        <w:spacing w:line="480" w:lineRule="auto"/>
        <w:rPr>
          <w:noProof/>
        </w:rPr>
      </w:pPr>
      <w:r>
        <w:rPr>
          <w:noProof/>
        </w:rPr>
        <w:t xml:space="preserve">From what we have found with our R-stan results we can say that it gives us better supporting evidence of the findings by </w:t>
      </w:r>
      <w:r>
        <w:rPr>
          <w:rFonts w:ascii="Cambria Math" w:hAnsi="Cambria Math" w:cs="Cambria Math"/>
        </w:rPr>
        <w:t>Foley and Michel (1999), while our simple linear regressions were a bad use of analytics due to the lack of our data being linear with this type of analysis we are able to see that the original hypothesis holds; showing that profit share is not equal to 0.</w:t>
      </w:r>
    </w:p>
    <w:p w:rsidR="00D008AD" w:rsidRDefault="00D008AD" w:rsidP="002000B1">
      <w:pPr>
        <w:autoSpaceDE w:val="0"/>
        <w:autoSpaceDN w:val="0"/>
        <w:adjustRightInd w:val="0"/>
        <w:spacing w:after="0" w:line="480" w:lineRule="auto"/>
        <w:rPr>
          <w:rFonts w:ascii="Cambria Math" w:hAnsi="Cambria Math" w:cs="Cambria Math"/>
          <w:b/>
        </w:rPr>
      </w:pPr>
    </w:p>
    <w:p w:rsidR="00D008AD" w:rsidRDefault="00D008AD" w:rsidP="002000B1">
      <w:pPr>
        <w:autoSpaceDE w:val="0"/>
        <w:autoSpaceDN w:val="0"/>
        <w:adjustRightInd w:val="0"/>
        <w:spacing w:after="0" w:line="480" w:lineRule="auto"/>
        <w:rPr>
          <w:rFonts w:ascii="Cambria Math" w:hAnsi="Cambria Math" w:cs="Cambria Math"/>
          <w:b/>
        </w:rPr>
      </w:pPr>
    </w:p>
    <w:p w:rsidR="006E43AD" w:rsidRDefault="006E43AD" w:rsidP="002000B1">
      <w:pPr>
        <w:tabs>
          <w:tab w:val="left" w:pos="8250"/>
        </w:tabs>
        <w:spacing w:line="480" w:lineRule="auto"/>
        <w:rPr>
          <w:rFonts w:ascii="Cambria Math" w:hAnsi="Cambria Math" w:cs="Cambria Math"/>
          <w:b/>
        </w:rPr>
      </w:pPr>
      <w:r w:rsidRPr="002D1C6B">
        <w:rPr>
          <w:rFonts w:ascii="Cambria Math" w:hAnsi="Cambria Math" w:cs="Cambria Math"/>
          <w:b/>
        </w:rPr>
        <w:t>Linear models</w:t>
      </w:r>
    </w:p>
    <w:p w:rsidR="006E43AD" w:rsidRPr="003216DB" w:rsidRDefault="006E43AD" w:rsidP="002000B1">
      <w:pPr>
        <w:autoSpaceDE w:val="0"/>
        <w:autoSpaceDN w:val="0"/>
        <w:adjustRightInd w:val="0"/>
        <w:spacing w:after="0" w:line="480" w:lineRule="auto"/>
        <w:rPr>
          <w:rFonts w:ascii="Cambria Math" w:hAnsi="Cambria Math" w:cs="Cambria Math"/>
        </w:rPr>
      </w:pPr>
      <w:r>
        <w:rPr>
          <w:rFonts w:ascii="Cambria Math" w:hAnsi="Cambria Math" w:cs="Cambria Math"/>
        </w:rPr>
        <w:t xml:space="preserve">We test </w:t>
      </w:r>
      <w:r w:rsidRPr="003216DB">
        <w:rPr>
          <w:rFonts w:ascii="Cambria Math" w:hAnsi="Cambria Math" w:cs="Cambria Math"/>
        </w:rPr>
        <w:t xml:space="preserve">H0 : β = 0; b1 = 1; b2 = 0; b3 = </w:t>
      </w:r>
      <w:r>
        <w:rPr>
          <w:rFonts w:ascii="Cambria Math" w:hAnsi="Cambria Math" w:cs="Cambria Math"/>
        </w:rPr>
        <w:t>0; this</w:t>
      </w:r>
      <w:r w:rsidRPr="003216DB">
        <w:rPr>
          <w:rFonts w:ascii="Cambria Math" w:hAnsi="Cambria Math" w:cs="Cambria Math"/>
        </w:rPr>
        <w:t xml:space="preserve"> is equivalent to testing that E[π*|π] = π. failure to reject the null would lend support to the neoclassical view, while rejecting the null would provide evidence against it</w:t>
      </w:r>
      <w:r>
        <w:rPr>
          <w:rFonts w:ascii="Cambria Math" w:hAnsi="Cambria Math" w:cs="Cambria Math"/>
        </w:rPr>
        <w:t xml:space="preserve"> or rather support the idea that it is in the short run</w:t>
      </w:r>
      <w:r w:rsidRPr="003216DB">
        <w:rPr>
          <w:rFonts w:ascii="Cambria Math" w:hAnsi="Cambria Math" w:cs="Cambria Math"/>
        </w:rPr>
        <w:t xml:space="preserve"> </w:t>
      </w:r>
      <w:proofErr w:type="spellStart"/>
      <w:r w:rsidRPr="003216DB">
        <w:rPr>
          <w:rFonts w:ascii="Cambria Math" w:hAnsi="Cambria Math" w:cs="Cambria Math"/>
        </w:rPr>
        <w:t>Basu</w:t>
      </w:r>
      <w:proofErr w:type="spellEnd"/>
      <w:r w:rsidRPr="003216DB">
        <w:rPr>
          <w:rFonts w:ascii="Cambria Math" w:hAnsi="Cambria Math" w:cs="Cambria Math"/>
        </w:rPr>
        <w:t xml:space="preserve"> (2009)</w:t>
      </w:r>
      <w:r>
        <w:rPr>
          <w:rFonts w:ascii="Cambria Math" w:hAnsi="Cambria Math" w:cs="Cambria Math"/>
        </w:rPr>
        <w:t>.</w:t>
      </w:r>
    </w:p>
    <w:p w:rsidR="006E43AD" w:rsidRPr="002D1C6B" w:rsidRDefault="006E43AD" w:rsidP="002000B1">
      <w:pPr>
        <w:tabs>
          <w:tab w:val="left" w:pos="8250"/>
        </w:tabs>
        <w:spacing w:line="480" w:lineRule="auto"/>
        <w:rPr>
          <w:rFonts w:ascii="Cambria Math" w:hAnsi="Cambria Math" w:cs="Cambria Math"/>
          <w:b/>
        </w:rPr>
      </w:pPr>
    </w:p>
    <w:p w:rsidR="006E43AD" w:rsidRDefault="006E43AD" w:rsidP="002000B1">
      <w:pPr>
        <w:tabs>
          <w:tab w:val="left" w:pos="8250"/>
        </w:tabs>
        <w:spacing w:line="480" w:lineRule="auto"/>
      </w:pPr>
      <w:r>
        <w:t>The goal of our linear regression is to find the best estimates for βo</w:t>
      </w:r>
      <w:proofErr w:type="gramStart"/>
      <w:r>
        <w:t>,β1</w:t>
      </w:r>
      <w:proofErr w:type="gramEnd"/>
      <w:r>
        <w:t>,</w:t>
      </w:r>
      <w:r w:rsidRPr="006A2DE8">
        <w:t xml:space="preserve"> </w:t>
      </w:r>
      <w:r>
        <w:t xml:space="preserve">β3,β4 by minimizing the residual error between the experimental and predicted Profit Share. We test this by producing the model.  </w:t>
      </w:r>
    </w:p>
    <w:p w:rsidR="00F312E4" w:rsidRDefault="006E43AD" w:rsidP="002000B1">
      <w:pPr>
        <w:tabs>
          <w:tab w:val="left" w:pos="8250"/>
        </w:tabs>
        <w:spacing w:line="480" w:lineRule="auto"/>
        <w:ind w:left="360"/>
        <w:jc w:val="center"/>
        <w:rPr>
          <w:rFonts w:ascii="Cambria Math" w:hAnsi="Cambria Math" w:cs="Cambria Math"/>
          <w:sz w:val="28"/>
          <w:vertAlign w:val="subscript"/>
        </w:rPr>
      </w:pPr>
      <m:oMath>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m:t>
        </m:r>
      </m:oMath>
      <w:r w:rsidRPr="00A1008A">
        <w:rPr>
          <w:rFonts w:ascii="Cambria Math" w:hAnsi="Cambria Math" w:cs="Cambria Math"/>
        </w:rPr>
        <w:t>β</w:t>
      </w:r>
      <w:r w:rsidRPr="00A1008A">
        <w:rPr>
          <w:rFonts w:ascii="Cambria Math" w:hAnsi="Cambria Math" w:cs="Cambria Math"/>
          <w:vertAlign w:val="subscript"/>
        </w:rPr>
        <w:t>0</w:t>
      </w:r>
      <w:r w:rsidRPr="00A1008A">
        <w:rPr>
          <w:rFonts w:ascii="Cambria Math" w:hAnsi="Cambria Math" w:cs="Cambria Math"/>
        </w:rPr>
        <w:t xml:space="preserve"> + β</w:t>
      </w:r>
      <w:r w:rsidRPr="00A1008A">
        <w:rPr>
          <w:rFonts w:ascii="Cambria Math" w:hAnsi="Cambria Math" w:cs="Cambria Math"/>
          <w:vertAlign w:val="subscript"/>
        </w:rPr>
        <w:t>1</w:t>
      </w:r>
      <w:r w:rsidRPr="00A1008A">
        <w:rPr>
          <w:rFonts w:ascii="Cambria Math" w:hAnsi="Cambria Math" w:cs="Cambria Math"/>
        </w:rPr>
        <w:t>π</w:t>
      </w:r>
      <w:proofErr w:type="spellStart"/>
      <w:r w:rsidRPr="00A1008A">
        <w:rPr>
          <w:rFonts w:ascii="Cambria Math" w:hAnsi="Cambria Math" w:cs="Cambria Math"/>
          <w:vertAlign w:val="subscript"/>
        </w:rPr>
        <w:t>i</w:t>
      </w:r>
      <w:r w:rsidRPr="00A1008A">
        <w:rPr>
          <w:rFonts w:ascii="Cambria Math" w:hAnsi="Cambria Math" w:cs="Cambria Math"/>
        </w:rPr>
        <w:t>+</w:t>
      </w:r>
      <w:r w:rsidRPr="00A1008A">
        <w:rPr>
          <w:rFonts w:ascii="Cambria Math" w:hAnsi="Cambria Math" w:cs="Cambria Math"/>
          <w:sz w:val="28"/>
        </w:rPr>
        <w:t>ε</w:t>
      </w:r>
      <w:r w:rsidRPr="00A1008A">
        <w:rPr>
          <w:rFonts w:ascii="Cambria Math" w:hAnsi="Cambria Math" w:cs="Cambria Math"/>
          <w:sz w:val="28"/>
          <w:vertAlign w:val="subscript"/>
        </w:rPr>
        <w:t>i</w:t>
      </w:r>
      <w:proofErr w:type="spellEnd"/>
    </w:p>
    <w:p w:rsidR="00001318" w:rsidRPr="00001318" w:rsidRDefault="00001318" w:rsidP="002000B1">
      <w:pPr>
        <w:tabs>
          <w:tab w:val="left" w:pos="8250"/>
        </w:tabs>
        <w:spacing w:line="480" w:lineRule="auto"/>
        <w:ind w:left="360"/>
        <w:jc w:val="center"/>
        <w:rPr>
          <w:rFonts w:ascii="Cambria Math" w:hAnsi="Cambria Math" w:cs="Cambria Math"/>
          <w:i/>
          <w:sz w:val="28"/>
          <w:vertAlign w:val="subscript"/>
        </w:rPr>
      </w:pPr>
      <w:r w:rsidRPr="00001318">
        <w:rPr>
          <w:rFonts w:ascii="Cambria Math" w:hAnsi="Cambria Math" w:cs="Cambria Math"/>
          <w:i/>
          <w:sz w:val="28"/>
          <w:vertAlign w:val="subscript"/>
        </w:rPr>
        <w:t>Figure 10</w:t>
      </w:r>
    </w:p>
    <w:p w:rsidR="006E43AD" w:rsidRPr="007470B1" w:rsidRDefault="006E43AD" w:rsidP="002000B1">
      <w:pPr>
        <w:tabs>
          <w:tab w:val="left" w:pos="8250"/>
        </w:tabs>
        <w:spacing w:line="480" w:lineRule="auto"/>
        <w:jc w:val="center"/>
        <w:rPr>
          <w:rFonts w:ascii="Cambria Math" w:hAnsi="Cambria Math" w:cs="Cambria Math"/>
        </w:rPr>
      </w:pPr>
      <w:r w:rsidRPr="006A2DE8">
        <w:rPr>
          <w:rFonts w:ascii="Cambria Math" w:hAnsi="Cambria Math" w:cs="Cambria Math"/>
          <w:noProof/>
        </w:rPr>
        <w:drawing>
          <wp:inline distT="0" distB="0" distL="0" distR="0" wp14:anchorId="1AD09286" wp14:editId="4E91D0BB">
            <wp:extent cx="4681571" cy="3507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4696" cy="3517574"/>
                    </a:xfrm>
                    <a:prstGeom prst="rect">
                      <a:avLst/>
                    </a:prstGeom>
                    <a:noFill/>
                    <a:ln>
                      <a:noFill/>
                    </a:ln>
                  </pic:spPr>
                </pic:pic>
              </a:graphicData>
            </a:graphic>
          </wp:inline>
        </w:drawing>
      </w:r>
    </w:p>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Dependent variable: </w:t>
      </w:r>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m:t>
            </m:r>
          </m:sup>
        </m:sSubSup>
      </m:oMath>
    </w:p>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 xml:space="preserve"> </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Coefficient</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Std. Error</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t-ratio</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p-value</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p>
        </w:tc>
      </w:tr>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−0.638921</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0.164554</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−3.883</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π</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0.859004</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0.413520</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2.077</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0.0380</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bl>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Mean dependent </w:t>
            </w:r>
            <w:proofErr w:type="spellStart"/>
            <w:r>
              <w:rPr>
                <w:rFonts w:ascii="Times New Roman" w:hAnsi="Times New Roman" w:cs="Times New Roman"/>
                <w:sz w:val="24"/>
                <w:szCs w:val="24"/>
              </w:rPr>
              <w:t>var</w:t>
            </w:r>
            <w:proofErr w:type="spellEnd"/>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−0.302569</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 dependent </w:t>
            </w:r>
            <w:proofErr w:type="spellStart"/>
            <w:r>
              <w:rPr>
                <w:rFonts w:ascii="Times New Roman" w:hAnsi="Times New Roman" w:cs="Times New Roman"/>
                <w:sz w:val="24"/>
                <w:szCs w:val="24"/>
              </w:rPr>
              <w:t>var</w:t>
            </w:r>
            <w:proofErr w:type="spellEnd"/>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0.933391</w:t>
            </w:r>
          </w:p>
        </w:tc>
      </w:tr>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Sum squared </w:t>
            </w:r>
            <w:proofErr w:type="spellStart"/>
            <w:r>
              <w:rPr>
                <w:rFonts w:ascii="Times New Roman" w:hAnsi="Times New Roman" w:cs="Times New Roman"/>
                <w:sz w:val="24"/>
                <w:szCs w:val="24"/>
              </w:rPr>
              <w:t>resid</w:t>
            </w:r>
            <w:proofErr w:type="spellEnd"/>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874.4414</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 of regression</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0.931860</w:t>
            </w:r>
          </w:p>
        </w:tc>
      </w:tr>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0.004267</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Adjusted R-squared</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0.003278</w:t>
            </w:r>
          </w:p>
        </w:tc>
      </w:tr>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F(1, 1007)</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4.315176</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P-value(F)</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0.038027</w:t>
            </w:r>
          </w:p>
        </w:tc>
      </w:tr>
    </w:tbl>
    <w:p w:rsidR="006E43AD" w:rsidRDefault="006E43AD" w:rsidP="002000B1">
      <w:pPr>
        <w:tabs>
          <w:tab w:val="left" w:pos="8250"/>
        </w:tabs>
        <w:spacing w:line="480" w:lineRule="auto"/>
        <w:jc w:val="center"/>
        <w:rPr>
          <w:rFonts w:ascii="Cambria Math" w:hAnsi="Cambria Math" w:cs="Cambria Math"/>
        </w:rPr>
      </w:pPr>
    </w:p>
    <w:p w:rsidR="006E43AD" w:rsidRPr="003B625D" w:rsidRDefault="006E43AD" w:rsidP="002000B1">
      <w:pPr>
        <w:autoSpaceDE w:val="0"/>
        <w:autoSpaceDN w:val="0"/>
        <w:adjustRightInd w:val="0"/>
        <w:spacing w:after="0" w:line="480" w:lineRule="auto"/>
        <w:rPr>
          <w:rFonts w:ascii="Cambria Math" w:hAnsi="Cambria Math" w:cs="Cambria Math"/>
        </w:rPr>
      </w:pPr>
      <w:r w:rsidRPr="003B625D">
        <w:rPr>
          <w:rFonts w:ascii="Cambria Math" w:hAnsi="Cambria Math" w:cs="Cambria Math"/>
        </w:rPr>
        <w:t xml:space="preserve">Linear model created where </w:t>
      </w:r>
      <m:oMath>
        <m:sSubSup>
          <m:sSubSupPr>
            <m:ctrlPr>
              <w:rPr>
                <w:rFonts w:ascii="Cambria Math" w:hAnsi="Cambria Math" w:cs="Cambria Math"/>
              </w:rPr>
            </m:ctrlPr>
          </m:sSubSupPr>
          <m:e>
            <m:r>
              <w:rPr>
                <w:rFonts w:ascii="Cambria Math" w:hAnsi="Cambria Math" w:cs="Cambria Math"/>
              </w:rPr>
              <m:t>π</m:t>
            </m:r>
          </m:e>
          <m:sub>
            <m:r>
              <w:rPr>
                <w:rFonts w:ascii="Cambria Math" w:hAnsi="Cambria Math" w:cs="Cambria Math"/>
              </w:rPr>
              <m:t>i</m:t>
            </m:r>
          </m:sub>
          <m:sup>
            <m:r>
              <m:rPr>
                <m:sty m:val="p"/>
              </m:rPr>
              <w:rPr>
                <w:rFonts w:ascii="Cambria Math" w:hAnsi="Cambria Math" w:cs="Cambria Math"/>
              </w:rPr>
              <m:t>*</m:t>
            </m:r>
          </m:sup>
        </m:sSubSup>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0</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1</m:t>
            </m:r>
          </m:sub>
        </m:sSub>
        <m:sSub>
          <m:sSubPr>
            <m:ctrlPr>
              <w:rPr>
                <w:rFonts w:ascii="Cambria Math" w:hAnsi="Cambria Math" w:cs="Cambria Math"/>
              </w:rPr>
            </m:ctrlPr>
          </m:sSubPr>
          <m:e>
            <m:r>
              <w:rPr>
                <w:rFonts w:ascii="Cambria Math" w:hAnsi="Cambria Math" w:cs="Cambria Math"/>
              </w:rPr>
              <m:t>π</m:t>
            </m:r>
          </m:e>
          <m:sub>
            <m:r>
              <w:rPr>
                <w:rFonts w:ascii="Cambria Math" w:hAnsi="Cambria Math" w:cs="Cambria Math"/>
              </w:rPr>
              <m:t>i</m:t>
            </m:r>
          </m:sub>
        </m:sSub>
      </m:oMath>
    </w:p>
    <w:p w:rsidR="006E43AD" w:rsidRDefault="006E43AD" w:rsidP="002000B1">
      <w:pPr>
        <w:tabs>
          <w:tab w:val="left" w:pos="8250"/>
        </w:tabs>
        <w:spacing w:line="480" w:lineRule="auto"/>
        <w:jc w:val="center"/>
        <w:rPr>
          <w:rFonts w:ascii="Cambria Math" w:hAnsi="Cambria Math" w:cs="Cambria Math"/>
        </w:rPr>
      </w:pPr>
    </w:p>
    <w:p w:rsidR="006E43AD" w:rsidRDefault="006E43AD" w:rsidP="002000B1">
      <w:pPr>
        <w:tabs>
          <w:tab w:val="left" w:pos="8250"/>
        </w:tabs>
        <w:spacing w:line="480" w:lineRule="auto"/>
        <w:rPr>
          <w:rFonts w:ascii="Cambria Math" w:hAnsi="Cambria Math" w:cs="Cambria Math"/>
        </w:rPr>
      </w:pPr>
      <w:r>
        <w:rPr>
          <w:rFonts w:ascii="Cambria Math" w:hAnsi="Cambria Math" w:cs="Cambria Math"/>
        </w:rPr>
        <w:t xml:space="preserve">Running our regression model we can see that π is significant </w:t>
      </w:r>
      <w:proofErr w:type="gramStart"/>
      <w:r>
        <w:rPr>
          <w:rFonts w:ascii="Cambria Math" w:hAnsi="Cambria Math" w:cs="Cambria Math"/>
        </w:rPr>
        <w:t xml:space="preserve">to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m:t>
            </m:r>
          </m:sup>
        </m:sSubSup>
      </m:oMath>
      <w:r>
        <w:rPr>
          <w:rFonts w:ascii="Cambria Math" w:hAnsi="Cambria Math" w:cs="Cambria Math"/>
        </w:rPr>
        <w:t xml:space="preserve">. We expected these results but with our next model we have added variables to be sure the margin error goes down. This is due to only using OECD countries and adding fertility to the weight </w:t>
      </w:r>
      <w:proofErr w:type="gramStart"/>
      <w:r>
        <w:rPr>
          <w:rFonts w:ascii="Cambria Math" w:hAnsi="Cambria Math" w:cs="Cambria Math"/>
        </w:rPr>
        <w:t xml:space="preserve">on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m:t>
            </m:r>
          </m:sup>
        </m:sSubSup>
      </m:oMath>
      <w:r>
        <w:rPr>
          <w:rFonts w:ascii="Cambria Math" w:hAnsi="Cambria Math" w:cs="Cambria Math"/>
        </w:rPr>
        <w:t xml:space="preserve">. As explained by </w:t>
      </w:r>
      <w:r w:rsidRPr="003B625D">
        <w:rPr>
          <w:rFonts w:ascii="Cambria Math" w:hAnsi="Cambria Math" w:cs="Cambria Math"/>
        </w:rPr>
        <w:t xml:space="preserve">(Foley and </w:t>
      </w:r>
      <w:proofErr w:type="spellStart"/>
      <w:r w:rsidRPr="003B625D">
        <w:rPr>
          <w:rFonts w:ascii="Cambria Math" w:hAnsi="Cambria Math" w:cs="Cambria Math"/>
        </w:rPr>
        <w:t>Michl</w:t>
      </w:r>
      <w:proofErr w:type="spellEnd"/>
      <w:r w:rsidRPr="003B625D">
        <w:rPr>
          <w:rFonts w:ascii="Cambria Math" w:hAnsi="Cambria Math" w:cs="Cambria Math"/>
        </w:rPr>
        <w:t xml:space="preserve"> (1999) </w:t>
      </w:r>
      <w:r>
        <w:rPr>
          <w:rFonts w:ascii="Cambria Math" w:hAnsi="Cambria Math" w:cs="Cambria Math"/>
        </w:rPr>
        <w:t>These two variables; the average labo</w:t>
      </w:r>
      <w:r w:rsidRPr="006A2DE8">
        <w:rPr>
          <w:rFonts w:ascii="Cambria Math" w:hAnsi="Cambria Math" w:cs="Cambria Math"/>
        </w:rPr>
        <w:t>r productivity and the</w:t>
      </w:r>
      <w:r w:rsidRPr="003B625D">
        <w:rPr>
          <w:rFonts w:ascii="Cambria Math" w:hAnsi="Cambria Math" w:cs="Cambria Math"/>
        </w:rPr>
        <w:t xml:space="preserve"> </w:t>
      </w:r>
      <w:r w:rsidRPr="006A2DE8">
        <w:rPr>
          <w:rFonts w:ascii="Cambria Math" w:hAnsi="Cambria Math" w:cs="Cambria Math"/>
        </w:rPr>
        <w:t>average fertility rate, can be expected to be h</w:t>
      </w:r>
      <w:r>
        <w:rPr>
          <w:rFonts w:ascii="Cambria Math" w:hAnsi="Cambria Math" w:cs="Cambria Math"/>
        </w:rPr>
        <w:t xml:space="preserve">ighly correlated with the depth </w:t>
      </w:r>
      <w:r w:rsidRPr="006A2DE8">
        <w:rPr>
          <w:rFonts w:ascii="Cambria Math" w:hAnsi="Cambria Math" w:cs="Cambria Math"/>
        </w:rPr>
        <w:t>of capitalist development across countries; ad</w:t>
      </w:r>
      <w:r>
        <w:rPr>
          <w:rFonts w:ascii="Cambria Math" w:hAnsi="Cambria Math" w:cs="Cambria Math"/>
        </w:rPr>
        <w:t xml:space="preserve">vanced capitalist countries can </w:t>
      </w:r>
      <w:r w:rsidRPr="006A2DE8">
        <w:rPr>
          <w:rFonts w:ascii="Cambria Math" w:hAnsi="Cambria Math" w:cs="Cambria Math"/>
        </w:rPr>
        <w:t xml:space="preserve">be generally expected to have high </w:t>
      </w:r>
      <w:proofErr w:type="spellStart"/>
      <w:r w:rsidRPr="006A2DE8">
        <w:rPr>
          <w:rFonts w:ascii="Cambria Math" w:hAnsi="Cambria Math" w:cs="Cambria Math"/>
        </w:rPr>
        <w:t>labour</w:t>
      </w:r>
      <w:proofErr w:type="spellEnd"/>
      <w:r w:rsidRPr="006A2DE8">
        <w:rPr>
          <w:rFonts w:ascii="Cambria Math" w:hAnsi="Cambria Math" w:cs="Cambria Math"/>
        </w:rPr>
        <w:t xml:space="preserve"> produc</w:t>
      </w:r>
      <w:r>
        <w:rPr>
          <w:rFonts w:ascii="Cambria Math" w:hAnsi="Cambria Math" w:cs="Cambria Math"/>
        </w:rPr>
        <w:t xml:space="preserve">tivity and low fertility rates, </w:t>
      </w:r>
      <w:r w:rsidRPr="006A2DE8">
        <w:rPr>
          <w:rFonts w:ascii="Cambria Math" w:hAnsi="Cambria Math" w:cs="Cambria Math"/>
        </w:rPr>
        <w:t>whereas countries that have not witnessed bro</w:t>
      </w:r>
      <w:r>
        <w:rPr>
          <w:rFonts w:ascii="Cambria Math" w:hAnsi="Cambria Math" w:cs="Cambria Math"/>
        </w:rPr>
        <w:t xml:space="preserve">ad-based capitalist development </w:t>
      </w:r>
      <w:r w:rsidRPr="006A2DE8">
        <w:rPr>
          <w:rFonts w:ascii="Cambria Math" w:hAnsi="Cambria Math" w:cs="Cambria Math"/>
        </w:rPr>
        <w:t xml:space="preserve">will generally have low </w:t>
      </w:r>
      <w:proofErr w:type="spellStart"/>
      <w:r w:rsidRPr="006A2DE8">
        <w:rPr>
          <w:rFonts w:ascii="Cambria Math" w:hAnsi="Cambria Math" w:cs="Cambria Math"/>
        </w:rPr>
        <w:t>labour</w:t>
      </w:r>
      <w:proofErr w:type="spellEnd"/>
      <w:r w:rsidRPr="006A2DE8">
        <w:rPr>
          <w:rFonts w:ascii="Cambria Math" w:hAnsi="Cambria Math" w:cs="Cambria Math"/>
        </w:rPr>
        <w:t xml:space="preserve"> productivity and high fertility rates</w:t>
      </w:r>
    </w:p>
    <w:p w:rsidR="006E43AD" w:rsidRPr="003B625D" w:rsidRDefault="006E43AD" w:rsidP="002000B1">
      <w:pPr>
        <w:tabs>
          <w:tab w:val="left" w:pos="8250"/>
        </w:tabs>
        <w:spacing w:line="480" w:lineRule="auto"/>
        <w:rPr>
          <w:rFonts w:ascii="Cambria Math" w:hAnsi="Cambria Math" w:cs="Cambria Math"/>
        </w:rPr>
      </w:pPr>
      <w:r>
        <w:rPr>
          <w:rFonts w:ascii="Cambria Math" w:hAnsi="Cambria Math" w:cs="Cambria Math"/>
        </w:rPr>
        <w:t xml:space="preserve">In our next model we restricted our model to only measure countries that are part of the OECD. We also add in the variable fertility state in Foley and Michel (1999), </w:t>
      </w:r>
      <w:proofErr w:type="spellStart"/>
      <w:proofErr w:type="gramStart"/>
      <w:r>
        <w:rPr>
          <w:rFonts w:ascii="Cambria Math" w:hAnsi="Cambria Math" w:cs="Cambria Math"/>
        </w:rPr>
        <w:t>Basu</w:t>
      </w:r>
      <w:proofErr w:type="spellEnd"/>
      <w:r>
        <w:rPr>
          <w:rFonts w:ascii="Cambria Math" w:hAnsi="Cambria Math" w:cs="Cambria Math"/>
        </w:rPr>
        <w:t>(</w:t>
      </w:r>
      <w:proofErr w:type="gramEnd"/>
      <w:r>
        <w:rPr>
          <w:rFonts w:ascii="Cambria Math" w:hAnsi="Cambria Math" w:cs="Cambria Math"/>
        </w:rPr>
        <w:t xml:space="preserve">2010), </w:t>
      </w:r>
      <w:proofErr w:type="spellStart"/>
      <w:r>
        <w:rPr>
          <w:rFonts w:ascii="Cambria Math" w:hAnsi="Cambria Math" w:cs="Cambria Math"/>
        </w:rPr>
        <w:t>Tavani</w:t>
      </w:r>
      <w:proofErr w:type="spellEnd"/>
      <w:r>
        <w:rPr>
          <w:rFonts w:ascii="Cambria Math" w:hAnsi="Cambria Math" w:cs="Cambria Math"/>
        </w:rPr>
        <w:t xml:space="preserve"> (2017) to be a measurement of growth in a nation</w:t>
      </w:r>
      <w:r w:rsidRPr="003B625D">
        <w:rPr>
          <w:rFonts w:ascii="Cambria Math" w:hAnsi="Cambria Math" w:cs="Cambria Math"/>
        </w:rPr>
        <w:t xml:space="preserve"> We include labor productivity and fertility rates as </w:t>
      </w:r>
      <w:proofErr w:type="spellStart"/>
      <w:r w:rsidRPr="003B625D">
        <w:rPr>
          <w:rFonts w:ascii="Cambria Math" w:hAnsi="Cambria Math" w:cs="Cambria Math"/>
        </w:rPr>
        <w:t>regressors</w:t>
      </w:r>
      <w:proofErr w:type="spellEnd"/>
      <w:r w:rsidRPr="003B625D">
        <w:rPr>
          <w:rFonts w:ascii="Cambria Math" w:hAnsi="Cambria Math" w:cs="Cambria Math"/>
        </w:rPr>
        <w:t xml:space="preserve"> in order to control for economic developing countries as well as the demographic transition: highly developed economies tend to be characterized by low fertility and high labor productivity, while developing economies tend to display high fertility and low labor productivity </w:t>
      </w:r>
      <w:proofErr w:type="spellStart"/>
      <w:r w:rsidRPr="003B625D">
        <w:rPr>
          <w:rFonts w:ascii="Cambria Math" w:hAnsi="Cambria Math" w:cs="Cambria Math"/>
        </w:rPr>
        <w:t>Basu</w:t>
      </w:r>
      <w:proofErr w:type="spellEnd"/>
      <w:r w:rsidRPr="003B625D">
        <w:rPr>
          <w:rFonts w:ascii="Cambria Math" w:hAnsi="Cambria Math" w:cs="Cambria Math"/>
        </w:rPr>
        <w:t xml:space="preserve"> (2009)</w:t>
      </w:r>
    </w:p>
    <w:p w:rsidR="006E43AD" w:rsidRPr="003B625D" w:rsidRDefault="006E43AD" w:rsidP="002000B1">
      <w:pPr>
        <w:autoSpaceDE w:val="0"/>
        <w:autoSpaceDN w:val="0"/>
        <w:adjustRightInd w:val="0"/>
        <w:spacing w:after="0" w:line="480" w:lineRule="auto"/>
        <w:rPr>
          <w:rFonts w:ascii="Cambria Math" w:hAnsi="Cambria Math" w:cs="Cambria Math"/>
        </w:rPr>
      </w:pPr>
    </w:p>
    <w:p w:rsidR="00001318" w:rsidRPr="002000B1" w:rsidRDefault="006E43AD" w:rsidP="002000B1">
      <w:pPr>
        <w:tabs>
          <w:tab w:val="left" w:pos="8250"/>
        </w:tabs>
        <w:spacing w:line="480" w:lineRule="auto"/>
        <w:rPr>
          <w:rFonts w:eastAsiaTheme="minorEastAsia"/>
          <w:sz w:val="24"/>
        </w:rPr>
      </w:pPr>
      <m:oMathPara>
        <m:oMath>
          <m:sSubSup>
            <m:sSubSupPr>
              <m:ctrlPr>
                <w:rPr>
                  <w:rFonts w:ascii="Cambria Math" w:hAnsi="Cambria Math"/>
                  <w:i/>
                  <w:sz w:val="24"/>
                </w:rPr>
              </m:ctrlPr>
            </m:sSubSupPr>
            <m:e>
              <m:r>
                <w:rPr>
                  <w:rFonts w:ascii="Cambria Math" w:hAnsi="Cambria Math"/>
                  <w:sz w:val="24"/>
                </w:rPr>
                <m:t>π</m:t>
              </m:r>
            </m:e>
            <m:sub>
              <m:r>
                <w:rPr>
                  <w:rFonts w:ascii="Cambria Math" w:hAnsi="Cambria Math"/>
                  <w:sz w:val="24"/>
                </w:rPr>
                <m:t>i</m:t>
              </m:r>
            </m:sub>
            <m:sup>
              <m:r>
                <w:rPr>
                  <w:rFonts w:ascii="Cambria Math" w:hAnsi="Cambria Math"/>
                  <w:sz w:val="24"/>
                </w:rPr>
                <m:t>*</m:t>
              </m:r>
            </m:sup>
          </m:sSub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π</m:t>
              </m:r>
            </m:e>
            <m:sub>
              <m:r>
                <w:rPr>
                  <w:rFonts w:ascii="Cambria Math" w:hAnsi="Cambria Math"/>
                  <w:sz w:val="24"/>
                </w:rPr>
                <m:t>i</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Fertility</m:t>
          </m:r>
        </m:oMath>
      </m:oMathPara>
    </w:p>
    <w:p w:rsidR="006E43AD" w:rsidRPr="00001318" w:rsidRDefault="00001318" w:rsidP="002000B1">
      <w:pPr>
        <w:autoSpaceDE w:val="0"/>
        <w:autoSpaceDN w:val="0"/>
        <w:adjustRightInd w:val="0"/>
        <w:spacing w:after="0" w:line="480" w:lineRule="auto"/>
        <w:jc w:val="center"/>
        <w:rPr>
          <w:rFonts w:ascii="Times New Roman" w:hAnsi="Times New Roman" w:cs="Times New Roman"/>
          <w:i/>
          <w:sz w:val="24"/>
          <w:szCs w:val="24"/>
        </w:rPr>
      </w:pPr>
      <w:r w:rsidRPr="00001318">
        <w:rPr>
          <w:rFonts w:ascii="Times New Roman" w:hAnsi="Times New Roman" w:cs="Times New Roman"/>
          <w:i/>
          <w:sz w:val="24"/>
          <w:szCs w:val="24"/>
        </w:rPr>
        <w:t>Figure 11:</w:t>
      </w:r>
    </w:p>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Dependent variable: </w:t>
      </w:r>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m:t>
            </m:r>
          </m:sup>
        </m:sSubSup>
      </m:oMath>
    </w:p>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 xml:space="preserve"> </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Coefficient</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Std. Error</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t-ratio</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p-value</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p>
        </w:tc>
      </w:tr>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−0.656044</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0.170626</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−3.845</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π</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0.820501</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0.425813</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1.927</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0.0543</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6E43AD" w:rsidTr="006E43AD">
        <w:trPr>
          <w:trHeight w:val="262"/>
          <w:jc w:val="center"/>
        </w:trPr>
        <w:tc>
          <w:tcPr>
            <w:tcW w:w="19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Fertility</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0.0173799</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0.0455281</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0.3817</w:t>
            </w:r>
          </w:p>
        </w:tc>
        <w:tc>
          <w:tcPr>
            <w:tcW w:w="1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0.7027</w:t>
            </w:r>
          </w:p>
        </w:tc>
        <w:tc>
          <w:tcPr>
            <w:tcW w:w="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p>
        </w:tc>
      </w:tr>
    </w:tbl>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Mean dependent </w:t>
            </w:r>
            <w:proofErr w:type="spellStart"/>
            <w:r>
              <w:rPr>
                <w:rFonts w:ascii="Times New Roman" w:hAnsi="Times New Roman" w:cs="Times New Roman"/>
                <w:sz w:val="24"/>
                <w:szCs w:val="24"/>
              </w:rPr>
              <w:t>var</w:t>
            </w:r>
            <w:proofErr w:type="spellEnd"/>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−0.302569</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 dependent </w:t>
            </w:r>
            <w:proofErr w:type="spellStart"/>
            <w:r>
              <w:rPr>
                <w:rFonts w:ascii="Times New Roman" w:hAnsi="Times New Roman" w:cs="Times New Roman"/>
                <w:sz w:val="24"/>
                <w:szCs w:val="24"/>
              </w:rPr>
              <w:t>var</w:t>
            </w:r>
            <w:proofErr w:type="spellEnd"/>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0.933391</w:t>
            </w:r>
          </w:p>
        </w:tc>
      </w:tr>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Sum squared </w:t>
            </w:r>
            <w:proofErr w:type="spellStart"/>
            <w:r>
              <w:rPr>
                <w:rFonts w:ascii="Times New Roman" w:hAnsi="Times New Roman" w:cs="Times New Roman"/>
                <w:sz w:val="24"/>
                <w:szCs w:val="24"/>
              </w:rPr>
              <w:t>resid</w:t>
            </w:r>
            <w:proofErr w:type="spellEnd"/>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874.3147</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 of regression</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0.932255</w:t>
            </w:r>
          </w:p>
        </w:tc>
      </w:tr>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0.004411</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Adjusted R-squared</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0.002432</w:t>
            </w:r>
          </w:p>
        </w:tc>
      </w:tr>
      <w:tr w:rsidR="006E43AD" w:rsidTr="006E43AD">
        <w:trPr>
          <w:trHeight w:val="262"/>
          <w:jc w:val="center"/>
        </w:trPr>
        <w:tc>
          <w:tcPr>
            <w:tcW w:w="253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F(2, 1006)</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2.228620</w:t>
            </w:r>
          </w:p>
        </w:tc>
        <w:tc>
          <w:tcPr>
            <w:tcW w:w="400" w:type="dxa"/>
            <w:tcBorders>
              <w:top w:val="nil"/>
              <w:left w:val="nil"/>
              <w:bottom w:val="nil"/>
              <w:right w:val="nil"/>
            </w:tcBorders>
          </w:tcPr>
          <w:p w:rsidR="006E43AD" w:rsidRDefault="006E43AD" w:rsidP="002000B1">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200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P-value(F)</w:t>
            </w:r>
          </w:p>
        </w:tc>
        <w:tc>
          <w:tcPr>
            <w:tcW w:w="1300" w:type="dxa"/>
            <w:tcBorders>
              <w:top w:val="nil"/>
              <w:left w:val="nil"/>
              <w:bottom w:val="nil"/>
              <w:right w:val="nil"/>
            </w:tcBorders>
          </w:tcPr>
          <w:p w:rsidR="006E43AD" w:rsidRDefault="006E43AD" w:rsidP="002000B1">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0.108208</w:t>
            </w:r>
          </w:p>
        </w:tc>
      </w:tr>
    </w:tbl>
    <w:p w:rsidR="006E43AD" w:rsidRDefault="006E43AD" w:rsidP="002000B1">
      <w:pPr>
        <w:autoSpaceDE w:val="0"/>
        <w:autoSpaceDN w:val="0"/>
        <w:adjustRightInd w:val="0"/>
        <w:spacing w:after="0" w:line="240" w:lineRule="auto"/>
        <w:rPr>
          <w:rFonts w:ascii="Cambria Math" w:hAnsi="Cambria Math" w:cs="Cambria Math"/>
        </w:rPr>
      </w:pPr>
    </w:p>
    <w:p w:rsidR="006E43AD" w:rsidRPr="003B625D" w:rsidRDefault="006E43AD" w:rsidP="002000B1">
      <w:pPr>
        <w:autoSpaceDE w:val="0"/>
        <w:autoSpaceDN w:val="0"/>
        <w:adjustRightInd w:val="0"/>
        <w:spacing w:after="0" w:line="480" w:lineRule="auto"/>
        <w:rPr>
          <w:rFonts w:ascii="Cambria Math" w:hAnsi="Cambria Math" w:cs="Cambria Math"/>
        </w:rPr>
      </w:pPr>
      <w:r w:rsidRPr="003B625D">
        <w:rPr>
          <w:rFonts w:ascii="Cambria Math" w:hAnsi="Cambria Math" w:cs="Cambria Math"/>
        </w:rPr>
        <w:t xml:space="preserve">The new linear model created where </w:t>
      </w:r>
      <m:oMath>
        <m:sSubSup>
          <m:sSubSupPr>
            <m:ctrlPr>
              <w:rPr>
                <w:rFonts w:ascii="Cambria Math" w:hAnsi="Cambria Math" w:cs="Cambria Math"/>
              </w:rPr>
            </m:ctrlPr>
          </m:sSubSupPr>
          <m:e>
            <m:r>
              <w:rPr>
                <w:rFonts w:ascii="Cambria Math" w:hAnsi="Cambria Math" w:cs="Cambria Math"/>
              </w:rPr>
              <m:t>π</m:t>
            </m:r>
          </m:e>
          <m:sub>
            <m:r>
              <w:rPr>
                <w:rFonts w:ascii="Cambria Math" w:hAnsi="Cambria Math" w:cs="Cambria Math"/>
              </w:rPr>
              <m:t>i</m:t>
            </m:r>
          </m:sub>
          <m:sup>
            <m:r>
              <m:rPr>
                <m:sty m:val="p"/>
              </m:rPr>
              <w:rPr>
                <w:rFonts w:ascii="Cambria Math" w:hAnsi="Cambria Math" w:cs="Cambria Math"/>
              </w:rPr>
              <m:t>*</m:t>
            </m:r>
          </m:sup>
        </m:sSubSup>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0</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1</m:t>
            </m:r>
          </m:sub>
        </m:sSub>
        <m:sSub>
          <m:sSubPr>
            <m:ctrlPr>
              <w:rPr>
                <w:rFonts w:ascii="Cambria Math" w:hAnsi="Cambria Math" w:cs="Cambria Math"/>
              </w:rPr>
            </m:ctrlPr>
          </m:sSubPr>
          <m:e>
            <m:r>
              <w:rPr>
                <w:rFonts w:ascii="Cambria Math" w:hAnsi="Cambria Math" w:cs="Cambria Math"/>
              </w:rPr>
              <m:t>π</m:t>
            </m:r>
          </m:e>
          <m:sub>
            <m:r>
              <w:rPr>
                <w:rFonts w:ascii="Cambria Math" w:hAnsi="Cambria Math" w:cs="Cambria Math"/>
              </w:rPr>
              <m:t>i</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2</m:t>
            </m:r>
          </m:sub>
        </m:sSub>
        <m:r>
          <w:rPr>
            <w:rFonts w:ascii="Cambria Math" w:hAnsi="Cambria Math" w:cs="Cambria Math"/>
          </w:rPr>
          <m:t>Fertility</m:t>
        </m:r>
      </m:oMath>
    </w:p>
    <w:p w:rsidR="006E43AD" w:rsidRPr="003B625D" w:rsidRDefault="006E43AD" w:rsidP="002000B1">
      <w:pPr>
        <w:autoSpaceDE w:val="0"/>
        <w:autoSpaceDN w:val="0"/>
        <w:adjustRightInd w:val="0"/>
        <w:spacing w:after="0" w:line="480" w:lineRule="auto"/>
        <w:rPr>
          <w:rFonts w:ascii="Cambria Math" w:hAnsi="Cambria Math" w:cs="Cambria Math"/>
        </w:rPr>
      </w:pPr>
    </w:p>
    <w:p w:rsidR="006E43AD" w:rsidRPr="003B625D" w:rsidRDefault="006E43AD" w:rsidP="002000B1">
      <w:pPr>
        <w:autoSpaceDE w:val="0"/>
        <w:autoSpaceDN w:val="0"/>
        <w:adjustRightInd w:val="0"/>
        <w:spacing w:after="0" w:line="480" w:lineRule="auto"/>
        <w:rPr>
          <w:rFonts w:ascii="Cambria Math" w:hAnsi="Cambria Math" w:cs="Cambria Math"/>
        </w:rPr>
      </w:pPr>
      <w:r w:rsidRPr="003B625D">
        <w:rPr>
          <w:rFonts w:ascii="Cambria Math" w:hAnsi="Cambria Math" w:cs="Cambria Math"/>
        </w:rPr>
        <w:t xml:space="preserve">Looking at the results above the significance level is our first concern with the data listed. Fertility is showing to have no significant effect on the model. While the significance of π has become less significant as well in this model. </w:t>
      </w:r>
    </w:p>
    <w:p w:rsidR="006E43AD" w:rsidRPr="003B625D" w:rsidRDefault="006E43AD" w:rsidP="002000B1">
      <w:pPr>
        <w:autoSpaceDE w:val="0"/>
        <w:autoSpaceDN w:val="0"/>
        <w:adjustRightInd w:val="0"/>
        <w:spacing w:after="0" w:line="480" w:lineRule="auto"/>
        <w:rPr>
          <w:rFonts w:ascii="Cambria Math" w:hAnsi="Cambria Math" w:cs="Cambria Math"/>
        </w:rPr>
      </w:pPr>
    </w:p>
    <w:p w:rsidR="006E43AD" w:rsidRPr="003B625D" w:rsidRDefault="006E43AD" w:rsidP="002000B1">
      <w:pPr>
        <w:autoSpaceDE w:val="0"/>
        <w:autoSpaceDN w:val="0"/>
        <w:adjustRightInd w:val="0"/>
        <w:spacing w:after="0" w:line="480" w:lineRule="auto"/>
        <w:rPr>
          <w:rFonts w:ascii="Cambria Math" w:hAnsi="Cambria Math" w:cs="Cambria Math"/>
        </w:rPr>
      </w:pPr>
      <w:r w:rsidRPr="003B625D">
        <w:rPr>
          <w:rFonts w:ascii="Cambria Math" w:hAnsi="Cambria Math" w:cs="Cambria Math"/>
        </w:rPr>
        <w:t xml:space="preserve">The results from the results above are difficult to accept as explained by </w:t>
      </w:r>
      <w:proofErr w:type="spellStart"/>
      <w:r w:rsidRPr="003B625D">
        <w:rPr>
          <w:rFonts w:ascii="Cambria Math" w:hAnsi="Cambria Math" w:cs="Cambria Math"/>
        </w:rPr>
        <w:t>Basu</w:t>
      </w:r>
      <w:proofErr w:type="spellEnd"/>
      <w:r w:rsidRPr="003B625D">
        <w:rPr>
          <w:rFonts w:ascii="Cambria Math" w:hAnsi="Cambria Math" w:cs="Cambria Math"/>
        </w:rPr>
        <w:t xml:space="preserve"> (2009) the argument relies on a stochastic argument. In recognizing that π* and π are random variable, because they are effected by many stochastic impulses from pressure in the macro economy. </w:t>
      </w:r>
      <w:r>
        <w:rPr>
          <w:rFonts w:ascii="Cambria Math" w:hAnsi="Cambria Math" w:cs="Cambria Math"/>
        </w:rPr>
        <w:t xml:space="preserve"> Fertility and profit share both being random in a large scale environment is hard to measure against a stagnant variable so, this appears to be the problem we are running into.</w:t>
      </w:r>
    </w:p>
    <w:p w:rsidR="006E43AD" w:rsidRPr="003B625D" w:rsidRDefault="006E43AD" w:rsidP="002000B1">
      <w:pPr>
        <w:autoSpaceDE w:val="0"/>
        <w:autoSpaceDN w:val="0"/>
        <w:adjustRightInd w:val="0"/>
        <w:spacing w:after="0" w:line="480" w:lineRule="auto"/>
        <w:rPr>
          <w:rFonts w:ascii="Cambria Math" w:hAnsi="Cambria Math" w:cs="Cambria Math"/>
        </w:rPr>
      </w:pPr>
    </w:p>
    <w:p w:rsidR="006E43AD" w:rsidRPr="003216DB" w:rsidRDefault="006E43AD" w:rsidP="002000B1">
      <w:pPr>
        <w:tabs>
          <w:tab w:val="left" w:pos="8250"/>
        </w:tabs>
        <w:spacing w:line="480" w:lineRule="auto"/>
        <w:rPr>
          <w:rFonts w:ascii="Cambria Math" w:hAnsi="Cambria Math" w:cs="Cambria Math"/>
        </w:rPr>
      </w:pPr>
      <w:r w:rsidRPr="003B625D">
        <w:rPr>
          <w:rFonts w:ascii="Cambria Math" w:hAnsi="Cambria Math" w:cs="Cambria Math"/>
        </w:rPr>
        <w:t xml:space="preserve">Unlike </w:t>
      </w:r>
      <w:proofErr w:type="spellStart"/>
      <w:r w:rsidRPr="003B625D">
        <w:rPr>
          <w:rFonts w:ascii="Cambria Math" w:hAnsi="Cambria Math" w:cs="Cambria Math"/>
        </w:rPr>
        <w:t>Basu</w:t>
      </w:r>
      <w:proofErr w:type="spellEnd"/>
      <w:r w:rsidRPr="003B625D">
        <w:rPr>
          <w:rFonts w:ascii="Cambria Math" w:hAnsi="Cambria Math" w:cs="Cambria Math"/>
        </w:rPr>
        <w:t xml:space="preserve"> we will not add in African countries to our data this is due to OECD countries having a unified goal to promote policies that will improve the economic and social well-being of people around the world. Through our analysis we expect these countries alone to show comparable date due to globalization and its effect on countries that are attempting to collaborate on economic policies.</w:t>
      </w:r>
      <w:r w:rsidR="00C358EC">
        <w:rPr>
          <w:rFonts w:ascii="Cambria Math" w:hAnsi="Cambria Math" w:cs="Cambria Math"/>
        </w:rPr>
        <w:t xml:space="preserve"> </w:t>
      </w:r>
    </w:p>
    <w:p w:rsidR="00001318" w:rsidRPr="00C358EC" w:rsidRDefault="006E43AD" w:rsidP="00C358EC">
      <w:pPr>
        <w:tabs>
          <w:tab w:val="left" w:pos="8250"/>
        </w:tabs>
        <w:spacing w:line="480" w:lineRule="auto"/>
        <w:rPr>
          <w:rFonts w:ascii="Helvetica" w:hAnsi="Helvetica" w:cs="Helvetica"/>
          <w:color w:val="333333"/>
          <w:sz w:val="18"/>
          <w:szCs w:val="18"/>
          <w:shd w:val="clear" w:color="auto" w:fill="FFFFFF"/>
          <w:vertAlign w:val="subscript"/>
        </w:rPr>
      </w:pPr>
      <m:oMathPara>
        <m:oMath>
          <m:sSubSup>
            <m:sSubSupPr>
              <m:ctrlPr>
                <w:rPr>
                  <w:rFonts w:ascii="Cambria Math" w:hAnsi="Cambria Math" w:cs="TimesNewRomanPSMT"/>
                  <w:i/>
                  <w:sz w:val="24"/>
                  <w:szCs w:val="24"/>
                </w:rPr>
              </m:ctrlPr>
            </m:sSubSupPr>
            <m:e>
              <m:r>
                <w:rPr>
                  <w:rFonts w:ascii="Cambria Math" w:hAnsi="Cambria Math" w:cs="TimesNewRomanPSMT"/>
                  <w:sz w:val="24"/>
                  <w:szCs w:val="24"/>
                </w:rPr>
                <m:t>π</m:t>
              </m:r>
            </m:e>
            <m:sub>
              <m:r>
                <w:rPr>
                  <w:rFonts w:ascii="Cambria Math" w:hAnsi="Cambria Math" w:cs="TimesNewRomanPSMT"/>
                  <w:sz w:val="24"/>
                  <w:szCs w:val="24"/>
                </w:rPr>
                <m:t>i</m:t>
              </m:r>
            </m:sub>
            <m:sup>
              <m:r>
                <w:rPr>
                  <w:rFonts w:ascii="Cambria Math" w:hAnsi="Cambria Math" w:cs="TimesNewRomanPSMT"/>
                  <w:sz w:val="24"/>
                  <w:szCs w:val="24"/>
                </w:rPr>
                <m:t>*</m:t>
              </m:r>
            </m:sup>
          </m:sSubSup>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β</m:t>
              </m:r>
            </m:e>
            <m:sub>
              <m:r>
                <w:rPr>
                  <w:rFonts w:ascii="Cambria Math" w:hAnsi="Cambria Math" w:cs="TimesNewRomanPSMT"/>
                  <w:sz w:val="24"/>
                  <w:szCs w:val="24"/>
                </w:rPr>
                <m:t>0</m:t>
              </m:r>
            </m:sub>
          </m:sSub>
          <m:r>
            <w:rPr>
              <w:rFonts w:ascii="Cambria Math" w:hAnsi="Cambria Math" w:cs="TimesNewRomanPSMT"/>
              <w:sz w:val="24"/>
              <w:szCs w:val="24"/>
            </w:rPr>
            <m:t>+</m:t>
          </m:r>
          <m:sSub>
            <m:sSubPr>
              <m:ctrlPr>
                <w:rPr>
                  <w:rFonts w:ascii="Cambria Math" w:hAnsi="Cambria Math" w:cs="TimesNewRomanPSMT"/>
                  <w:sz w:val="24"/>
                  <w:szCs w:val="24"/>
                </w:rPr>
              </m:ctrlPr>
            </m:sSubPr>
            <m:e>
              <m:r>
                <w:rPr>
                  <w:rFonts w:ascii="Cambria Math" w:hAnsi="Cambria Math" w:cs="TimesNewRomanPSMT"/>
                  <w:sz w:val="24"/>
                  <w:szCs w:val="24"/>
                </w:rPr>
                <m:t>β</m:t>
              </m:r>
            </m:e>
            <m:sub>
              <m:r>
                <w:rPr>
                  <w:rFonts w:ascii="Cambria Math" w:hAnsi="Cambria Math" w:cs="TimesNewRomanPSMT"/>
                  <w:sz w:val="24"/>
                  <w:szCs w:val="24"/>
                </w:rPr>
                <m:t>1</m:t>
              </m:r>
            </m:sub>
          </m:sSub>
          <m:sSub>
            <m:sSubPr>
              <m:ctrlPr>
                <w:rPr>
                  <w:rFonts w:ascii="Cambria Math" w:hAnsi="Cambria Math" w:cs="TimesNewRomanPSMT"/>
                  <w:i/>
                  <w:sz w:val="24"/>
                  <w:szCs w:val="24"/>
                </w:rPr>
              </m:ctrlPr>
            </m:sSubPr>
            <m:e>
              <m:r>
                <w:rPr>
                  <w:rFonts w:ascii="Cambria Math" w:hAnsi="Cambria Math" w:cs="TimesNewRomanPSMT"/>
                  <w:sz w:val="24"/>
                  <w:szCs w:val="24"/>
                </w:rPr>
                <m:t>π</m:t>
              </m:r>
            </m:e>
            <m:sub>
              <m:r>
                <w:rPr>
                  <w:rFonts w:ascii="Cambria Math" w:hAnsi="Cambria Math" w:cs="TimesNewRomanPSMT"/>
                  <w:sz w:val="24"/>
                  <w:szCs w:val="24"/>
                </w:rPr>
                <m:t>i</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β</m:t>
              </m:r>
            </m:e>
            <m:sub>
              <m:r>
                <w:rPr>
                  <w:rFonts w:ascii="Cambria Math" w:hAnsi="Cambria Math" w:cs="TimesNewRomanPSMT"/>
                  <w:sz w:val="24"/>
                  <w:szCs w:val="24"/>
                </w:rPr>
                <m:t>2</m:t>
              </m:r>
            </m:sub>
          </m:sSub>
          <m:sSub>
            <m:sSubPr>
              <m:ctrlPr>
                <w:rPr>
                  <w:rFonts w:ascii="Cambria Math" w:hAnsi="Cambria Math" w:cs="TimesNewRomanPSMT"/>
                  <w:i/>
                  <w:sz w:val="24"/>
                  <w:szCs w:val="24"/>
                </w:rPr>
              </m:ctrlPr>
            </m:sSubPr>
            <m:e>
              <m:r>
                <w:rPr>
                  <w:rFonts w:ascii="Cambria Math" w:hAnsi="Cambria Math" w:cs="TimesNewRomanPSMT"/>
                  <w:sz w:val="24"/>
                  <w:szCs w:val="24"/>
                </w:rPr>
                <m:t>Labor Productivity</m:t>
              </m:r>
            </m:e>
            <m:sub>
              <m:r>
                <w:rPr>
                  <w:rFonts w:ascii="Cambria Math" w:hAnsi="Cambria Math" w:cs="TimesNewRomanPSMT"/>
                  <w:sz w:val="24"/>
                  <w:szCs w:val="24"/>
                </w:rPr>
                <m:t>i</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β</m:t>
              </m:r>
            </m:e>
            <m:sub>
              <m:r>
                <w:rPr>
                  <w:rFonts w:ascii="Cambria Math" w:hAnsi="Cambria Math" w:cs="TimesNewRomanPSMT"/>
                  <w:sz w:val="24"/>
                  <w:szCs w:val="24"/>
                </w:rPr>
                <m:t>2</m:t>
              </m:r>
            </m:sub>
          </m:sSub>
          <m:sSub>
            <m:sSubPr>
              <m:ctrlPr>
                <w:rPr>
                  <w:rFonts w:ascii="Cambria Math" w:hAnsi="Cambria Math" w:cs="TimesNewRomanPSMT"/>
                  <w:i/>
                  <w:sz w:val="24"/>
                  <w:szCs w:val="24"/>
                </w:rPr>
              </m:ctrlPr>
            </m:sSubPr>
            <m:e>
              <m:r>
                <w:rPr>
                  <w:rFonts w:ascii="Cambria Math" w:hAnsi="Cambria Math" w:cs="TimesNewRomanPSMT"/>
                  <w:sz w:val="24"/>
                  <w:szCs w:val="24"/>
                </w:rPr>
                <m:t>Fertility</m:t>
              </m:r>
            </m:e>
            <m:sub>
              <m:r>
                <w:rPr>
                  <w:rFonts w:ascii="Cambria Math" w:hAnsi="Cambria Math" w:cs="TimesNewRomanPSMT"/>
                  <w:sz w:val="24"/>
                  <w:szCs w:val="24"/>
                </w:rPr>
                <m:t>i</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ε</m:t>
              </m:r>
            </m:e>
            <m:sub>
              <m:r>
                <w:rPr>
                  <w:rFonts w:ascii="Cambria Math" w:hAnsi="Cambria Math" w:cs="TimesNewRomanPSMT"/>
                  <w:sz w:val="24"/>
                  <w:szCs w:val="24"/>
                </w:rPr>
                <m:t>i</m:t>
              </m:r>
            </m:sub>
          </m:sSub>
        </m:oMath>
      </m:oMathPara>
    </w:p>
    <w:p w:rsidR="006E43AD" w:rsidRDefault="00001318" w:rsidP="002000B1">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12:</w:t>
      </w:r>
    </w:p>
    <w:p w:rsidR="006E43AD" w:rsidRDefault="006E43AD" w:rsidP="00C358EC">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Dependent variable: </w:t>
      </w:r>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m:t>
            </m:r>
          </m:sup>
        </m:sSubSup>
      </m:oMath>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6E43AD" w:rsidTr="006E43AD">
        <w:trPr>
          <w:trHeight w:val="262"/>
          <w:jc w:val="center"/>
        </w:trPr>
        <w:tc>
          <w:tcPr>
            <w:tcW w:w="193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 xml:space="preserve"> </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Coefficient</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Std. Error</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t-ratio</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p-value</w:t>
            </w:r>
          </w:p>
        </w:tc>
        <w:tc>
          <w:tcPr>
            <w:tcW w:w="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p>
        </w:tc>
      </w:tr>
      <w:tr w:rsidR="006E43AD" w:rsidTr="006E43AD">
        <w:trPr>
          <w:trHeight w:val="262"/>
          <w:jc w:val="center"/>
        </w:trPr>
        <w:tc>
          <w:tcPr>
            <w:tcW w:w="19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−0.663075</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0.171987</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−3.855</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6E43AD" w:rsidTr="006E43AD">
        <w:trPr>
          <w:trHeight w:val="262"/>
          <w:jc w:val="center"/>
        </w:trPr>
        <w:tc>
          <w:tcPr>
            <w:tcW w:w="19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π</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0.824493</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0.426168</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1.935</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0.0533</w:t>
            </w:r>
          </w:p>
        </w:tc>
        <w:tc>
          <w:tcPr>
            <w:tcW w:w="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6E43AD" w:rsidTr="006E43AD">
        <w:trPr>
          <w:trHeight w:val="262"/>
          <w:jc w:val="center"/>
        </w:trPr>
        <w:tc>
          <w:tcPr>
            <w:tcW w:w="19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Labor Productivity</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0.3349</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0.7378</w:t>
            </w:r>
          </w:p>
        </w:tc>
        <w:tc>
          <w:tcPr>
            <w:tcW w:w="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p>
        </w:tc>
      </w:tr>
      <w:tr w:rsidR="006E43AD" w:rsidTr="006E43AD">
        <w:trPr>
          <w:trHeight w:val="262"/>
          <w:jc w:val="center"/>
        </w:trPr>
        <w:tc>
          <w:tcPr>
            <w:tcW w:w="19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Fertility</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0.0177072</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0.0455587</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0.3887</w:t>
            </w:r>
          </w:p>
        </w:tc>
        <w:tc>
          <w:tcPr>
            <w:tcW w:w="1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0.6976</w:t>
            </w:r>
          </w:p>
        </w:tc>
        <w:tc>
          <w:tcPr>
            <w:tcW w:w="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p>
        </w:tc>
      </w:tr>
    </w:tbl>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6E43AD" w:rsidTr="006E43AD">
        <w:trPr>
          <w:trHeight w:val="262"/>
          <w:jc w:val="center"/>
        </w:trPr>
        <w:tc>
          <w:tcPr>
            <w:tcW w:w="25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Mean dependent </w:t>
            </w:r>
            <w:proofErr w:type="spellStart"/>
            <w:r>
              <w:rPr>
                <w:rFonts w:ascii="Times New Roman" w:hAnsi="Times New Roman" w:cs="Times New Roman"/>
                <w:sz w:val="24"/>
                <w:szCs w:val="24"/>
              </w:rPr>
              <w:t>var</w:t>
            </w:r>
            <w:proofErr w:type="spellEnd"/>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−0.302569</w:t>
            </w:r>
          </w:p>
        </w:tc>
        <w:tc>
          <w:tcPr>
            <w:tcW w:w="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 dependent </w:t>
            </w:r>
            <w:proofErr w:type="spellStart"/>
            <w:r>
              <w:rPr>
                <w:rFonts w:ascii="Times New Roman" w:hAnsi="Times New Roman" w:cs="Times New Roman"/>
                <w:sz w:val="24"/>
                <w:szCs w:val="24"/>
              </w:rPr>
              <w:t>var</w:t>
            </w:r>
            <w:proofErr w:type="spellEnd"/>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0.933391</w:t>
            </w:r>
          </w:p>
        </w:tc>
      </w:tr>
      <w:tr w:rsidR="006E43AD" w:rsidTr="006E43AD">
        <w:trPr>
          <w:trHeight w:val="262"/>
          <w:jc w:val="center"/>
        </w:trPr>
        <w:tc>
          <w:tcPr>
            <w:tcW w:w="25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Sum squared </w:t>
            </w:r>
            <w:proofErr w:type="spellStart"/>
            <w:r>
              <w:rPr>
                <w:rFonts w:ascii="Times New Roman" w:hAnsi="Times New Roman" w:cs="Times New Roman"/>
                <w:sz w:val="24"/>
                <w:szCs w:val="24"/>
              </w:rPr>
              <w:t>resid</w:t>
            </w:r>
            <w:proofErr w:type="spellEnd"/>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874.2172</w:t>
            </w:r>
          </w:p>
        </w:tc>
        <w:tc>
          <w:tcPr>
            <w:tcW w:w="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 of regression</w:t>
            </w:r>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0.932667</w:t>
            </w:r>
          </w:p>
        </w:tc>
      </w:tr>
      <w:tr w:rsidR="006E43AD" w:rsidTr="006E43AD">
        <w:trPr>
          <w:trHeight w:val="262"/>
          <w:jc w:val="center"/>
        </w:trPr>
        <w:tc>
          <w:tcPr>
            <w:tcW w:w="25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0.004522</w:t>
            </w:r>
          </w:p>
        </w:tc>
        <w:tc>
          <w:tcPr>
            <w:tcW w:w="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Adjusted R-squared</w:t>
            </w:r>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0.001551</w:t>
            </w:r>
          </w:p>
        </w:tc>
      </w:tr>
      <w:tr w:rsidR="006E43AD" w:rsidTr="006E43AD">
        <w:trPr>
          <w:trHeight w:val="262"/>
          <w:jc w:val="center"/>
        </w:trPr>
        <w:tc>
          <w:tcPr>
            <w:tcW w:w="253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F(3, 1005)</w:t>
            </w:r>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1.521819</w:t>
            </w:r>
          </w:p>
        </w:tc>
        <w:tc>
          <w:tcPr>
            <w:tcW w:w="400" w:type="dxa"/>
            <w:tcBorders>
              <w:top w:val="nil"/>
              <w:left w:val="nil"/>
              <w:bottom w:val="nil"/>
              <w:right w:val="nil"/>
            </w:tcBorders>
          </w:tcPr>
          <w:p w:rsidR="006E43AD" w:rsidRDefault="006E43AD" w:rsidP="00C358EC">
            <w:pPr>
              <w:autoSpaceDE w:val="0"/>
              <w:autoSpaceDN w:val="0"/>
              <w:adjustRightInd w:val="0"/>
              <w:spacing w:after="0" w:line="240" w:lineRule="auto"/>
              <w:jc w:val="center"/>
              <w:rPr>
                <w:rFonts w:ascii="Times New Roman" w:hAnsi="Times New Roman" w:cs="Times New Roman"/>
                <w:sz w:val="24"/>
                <w:szCs w:val="24"/>
              </w:rPr>
            </w:pPr>
          </w:p>
        </w:tc>
        <w:tc>
          <w:tcPr>
            <w:tcW w:w="2500" w:type="dxa"/>
            <w:tcBorders>
              <w:top w:val="nil"/>
              <w:left w:val="nil"/>
              <w:bottom w:val="nil"/>
              <w:right w:val="nil"/>
            </w:tcBorders>
          </w:tcPr>
          <w:p w:rsidR="006E43AD" w:rsidRDefault="006E43AD" w:rsidP="00C358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P-value(F)</w:t>
            </w:r>
          </w:p>
        </w:tc>
        <w:tc>
          <w:tcPr>
            <w:tcW w:w="1300" w:type="dxa"/>
            <w:tcBorders>
              <w:top w:val="nil"/>
              <w:left w:val="nil"/>
              <w:bottom w:val="nil"/>
              <w:right w:val="nil"/>
            </w:tcBorders>
          </w:tcPr>
          <w:p w:rsidR="006E43AD" w:rsidRDefault="006E43AD" w:rsidP="00C358E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0.207229</w:t>
            </w:r>
          </w:p>
        </w:tc>
      </w:tr>
    </w:tbl>
    <w:p w:rsidR="006E43AD" w:rsidRDefault="006E43AD" w:rsidP="00C358EC">
      <w:pPr>
        <w:tabs>
          <w:tab w:val="left" w:pos="8250"/>
        </w:tabs>
        <w:spacing w:line="240" w:lineRule="auto"/>
        <w:rPr>
          <w:rFonts w:ascii="Helvetica" w:hAnsi="Helvetica" w:cs="Helvetica"/>
          <w:color w:val="333333"/>
          <w:sz w:val="18"/>
          <w:szCs w:val="18"/>
          <w:shd w:val="clear" w:color="auto" w:fill="FFFFFF"/>
        </w:rPr>
      </w:pPr>
    </w:p>
    <w:p w:rsidR="006E43AD" w:rsidRPr="003216DB" w:rsidRDefault="006E43AD" w:rsidP="002000B1">
      <w:pPr>
        <w:tabs>
          <w:tab w:val="left" w:pos="8250"/>
        </w:tabs>
        <w:spacing w:line="480" w:lineRule="auto"/>
        <w:rPr>
          <w:rFonts w:ascii="Cambria Math" w:hAnsi="Cambria Math" w:cs="Cambria Math"/>
        </w:rPr>
      </w:pPr>
      <w:r w:rsidRPr="003216DB">
        <w:rPr>
          <w:rFonts w:ascii="Cambria Math" w:hAnsi="Cambria Math" w:cs="Cambria Math"/>
        </w:rPr>
        <w:t xml:space="preserve">Our last model we look at </w:t>
      </w:r>
      <m:oMath>
        <m:sSubSup>
          <m:sSubSupPr>
            <m:ctrlPr>
              <w:rPr>
                <w:rFonts w:ascii="Cambria Math" w:hAnsi="Cambria Math" w:cs="Cambria Math"/>
              </w:rPr>
            </m:ctrlPr>
          </m:sSubSupPr>
          <m:e>
            <m:r>
              <w:rPr>
                <w:rFonts w:ascii="Cambria Math" w:hAnsi="Cambria Math" w:cs="Cambria Math"/>
              </w:rPr>
              <m:t>π</m:t>
            </m:r>
          </m:e>
          <m:sub>
            <m:r>
              <w:rPr>
                <w:rFonts w:ascii="Cambria Math" w:hAnsi="Cambria Math" w:cs="Cambria Math"/>
              </w:rPr>
              <m:t>i</m:t>
            </m:r>
          </m:sub>
          <m:sup>
            <m:r>
              <m:rPr>
                <m:sty m:val="p"/>
              </m:rPr>
              <w:rPr>
                <w:rFonts w:ascii="Cambria Math" w:hAnsi="Cambria Math" w:cs="Cambria Math"/>
              </w:rPr>
              <m:t>*</m:t>
            </m:r>
          </m:sup>
        </m:sSubSup>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0</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1</m:t>
            </m:r>
          </m:sub>
        </m:sSub>
        <m:sSub>
          <m:sSubPr>
            <m:ctrlPr>
              <w:rPr>
                <w:rFonts w:ascii="Cambria Math" w:hAnsi="Cambria Math" w:cs="Cambria Math"/>
              </w:rPr>
            </m:ctrlPr>
          </m:sSubPr>
          <m:e>
            <m:r>
              <w:rPr>
                <w:rFonts w:ascii="Cambria Math" w:hAnsi="Cambria Math" w:cs="Cambria Math"/>
              </w:rPr>
              <m:t>π</m:t>
            </m:r>
          </m:e>
          <m:sub>
            <m:r>
              <w:rPr>
                <w:rFonts w:ascii="Cambria Math" w:hAnsi="Cambria Math" w:cs="Cambria Math"/>
              </w:rPr>
              <m:t>i</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2</m:t>
            </m:r>
          </m:sub>
        </m:sSub>
        <m:sSub>
          <m:sSubPr>
            <m:ctrlPr>
              <w:rPr>
                <w:rFonts w:ascii="Cambria Math" w:hAnsi="Cambria Math" w:cs="Cambria Math"/>
              </w:rPr>
            </m:ctrlPr>
          </m:sSubPr>
          <m:e>
            <m:r>
              <w:rPr>
                <w:rFonts w:ascii="Cambria Math" w:hAnsi="Cambria Math" w:cs="Cambria Math"/>
              </w:rPr>
              <m:t>Labor</m:t>
            </m:r>
            <m:r>
              <m:rPr>
                <m:sty m:val="p"/>
              </m:rPr>
              <w:rPr>
                <w:rFonts w:ascii="Cambria Math" w:hAnsi="Cambria Math" w:cs="Cambria Math"/>
              </w:rPr>
              <m:t xml:space="preserve"> </m:t>
            </m:r>
            <m:r>
              <w:rPr>
                <w:rFonts w:ascii="Cambria Math" w:hAnsi="Cambria Math" w:cs="Cambria Math"/>
              </w:rPr>
              <m:t>Productivity</m:t>
            </m:r>
          </m:e>
          <m:sub>
            <m:r>
              <w:rPr>
                <w:rFonts w:ascii="Cambria Math" w:hAnsi="Cambria Math" w:cs="Cambria Math"/>
              </w:rPr>
              <m:t>i</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β</m:t>
            </m:r>
          </m:e>
          <m:sub>
            <m:r>
              <m:rPr>
                <m:sty m:val="p"/>
              </m:rPr>
              <w:rPr>
                <w:rFonts w:ascii="Cambria Math" w:hAnsi="Cambria Math" w:cs="Cambria Math"/>
              </w:rPr>
              <m:t>2</m:t>
            </m:r>
          </m:sub>
        </m:sSub>
        <m:sSub>
          <m:sSubPr>
            <m:ctrlPr>
              <w:rPr>
                <w:rFonts w:ascii="Cambria Math" w:hAnsi="Cambria Math" w:cs="Cambria Math"/>
              </w:rPr>
            </m:ctrlPr>
          </m:sSubPr>
          <m:e>
            <m:r>
              <w:rPr>
                <w:rFonts w:ascii="Cambria Math" w:hAnsi="Cambria Math" w:cs="Cambria Math"/>
              </w:rPr>
              <m:t>Fertility</m:t>
            </m:r>
          </m:e>
          <m:sub>
            <m:r>
              <w:rPr>
                <w:rFonts w:ascii="Cambria Math" w:hAnsi="Cambria Math" w:cs="Cambria Math"/>
              </w:rPr>
              <m:t>i</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ε</m:t>
            </m:r>
          </m:e>
          <m:sub>
            <m:r>
              <w:rPr>
                <w:rFonts w:ascii="Cambria Math" w:hAnsi="Cambria Math" w:cs="Cambria Math"/>
              </w:rPr>
              <m:t>i</m:t>
            </m:r>
          </m:sub>
        </m:sSub>
      </m:oMath>
    </w:p>
    <w:p w:rsidR="006E43AD" w:rsidRDefault="006E43AD" w:rsidP="002000B1">
      <w:pPr>
        <w:tabs>
          <w:tab w:val="left" w:pos="8250"/>
        </w:tabs>
        <w:spacing w:line="480" w:lineRule="auto"/>
        <w:rPr>
          <w:rFonts w:ascii="Cambria Math" w:hAnsi="Cambria Math" w:cs="Cambria Math"/>
        </w:rPr>
      </w:pPr>
      <w:r>
        <w:rPr>
          <w:rFonts w:ascii="Cambria Math" w:hAnsi="Cambria Math" w:cs="Cambria Math"/>
        </w:rPr>
        <w:t xml:space="preserve">The model above is introduced by </w:t>
      </w:r>
      <w:proofErr w:type="spellStart"/>
      <w:r>
        <w:rPr>
          <w:rFonts w:ascii="Cambria Math" w:hAnsi="Cambria Math" w:cs="Cambria Math"/>
        </w:rPr>
        <w:t>Basu</w:t>
      </w:r>
      <w:proofErr w:type="spellEnd"/>
      <w:r>
        <w:rPr>
          <w:rFonts w:ascii="Cambria Math" w:hAnsi="Cambria Math" w:cs="Cambria Math"/>
        </w:rPr>
        <w:t xml:space="preserve"> (2009). His argument for using these two additional variables Labor productivity and Fertility is due to the expectation that they would be highly correlated. Under the expectation that advanced capitalist countries generally expect to have high labor productivity and low fertility rates, while it is expected to be just the opposite. </w:t>
      </w:r>
    </w:p>
    <w:p w:rsidR="006E43AD" w:rsidRDefault="006E43AD" w:rsidP="002000B1">
      <w:pPr>
        <w:tabs>
          <w:tab w:val="left" w:pos="8250"/>
        </w:tabs>
        <w:spacing w:line="480" w:lineRule="auto"/>
        <w:rPr>
          <w:rFonts w:ascii="Cambria Math" w:hAnsi="Cambria Math" w:cs="Cambria Math"/>
        </w:rPr>
      </w:pPr>
      <w:r>
        <w:rPr>
          <w:rFonts w:ascii="Cambria Math" w:hAnsi="Cambria Math" w:cs="Cambria Math"/>
        </w:rPr>
        <w:t xml:space="preserve">Over all just as Foley and </w:t>
      </w:r>
      <w:proofErr w:type="spellStart"/>
      <w:r>
        <w:rPr>
          <w:rFonts w:ascii="Cambria Math" w:hAnsi="Cambria Math" w:cs="Cambria Math"/>
        </w:rPr>
        <w:t>Michl</w:t>
      </w:r>
      <w:proofErr w:type="spellEnd"/>
      <w:r>
        <w:rPr>
          <w:rFonts w:ascii="Cambria Math" w:hAnsi="Cambria Math" w:cs="Cambria Math"/>
        </w:rPr>
        <w:t xml:space="preserve"> (1999); </w:t>
      </w:r>
      <w:proofErr w:type="spellStart"/>
      <w:r>
        <w:rPr>
          <w:rFonts w:ascii="Cambria Math" w:hAnsi="Cambria Math" w:cs="Cambria Math"/>
        </w:rPr>
        <w:t>Basu</w:t>
      </w:r>
      <w:proofErr w:type="spellEnd"/>
      <w:r>
        <w:rPr>
          <w:rFonts w:ascii="Cambria Math" w:hAnsi="Cambria Math" w:cs="Cambria Math"/>
        </w:rPr>
        <w:t xml:space="preserve"> (2000) our results do not show that Labor productivity or Fertility have a significant amount of inference on our linear model. For that reason I go to say yes the results do support </w:t>
      </w:r>
      <m:oMath>
        <m:r>
          <w:rPr>
            <w:rFonts w:ascii="Cambria Math" w:hAnsi="Cambria Math" w:cs="Cambria Math"/>
          </w:rPr>
          <m:t>π</m:t>
        </m:r>
        <m:r>
          <m:rPr>
            <m:sty m:val="p"/>
          </m:rPr>
          <w:rPr>
            <w:rFonts w:ascii="Cambria Math" w:hAnsi="Cambria Math" w:cs="Cambria Math"/>
          </w:rPr>
          <m:t>≤</m:t>
        </m:r>
        <m:sSup>
          <m:sSupPr>
            <m:ctrlPr>
              <w:rPr>
                <w:rFonts w:ascii="Cambria Math" w:hAnsi="Cambria Math" w:cs="Cambria Math"/>
              </w:rPr>
            </m:ctrlPr>
          </m:sSupPr>
          <m:e>
            <m:r>
              <w:rPr>
                <w:rFonts w:ascii="Cambria Math" w:hAnsi="Cambria Math" w:cs="Cambria Math"/>
              </w:rPr>
              <m:t>π</m:t>
            </m:r>
          </m:e>
          <m:sup>
            <m:r>
              <m:rPr>
                <m:sty m:val="p"/>
              </m:rPr>
              <w:rPr>
                <w:rFonts w:ascii="Cambria Math" w:hAnsi="Cambria Math" w:cs="Cambria Math"/>
              </w:rPr>
              <m:t>*</m:t>
            </m:r>
          </m:sup>
        </m:sSup>
      </m:oMath>
      <w:r w:rsidRPr="003B625D">
        <w:rPr>
          <w:rFonts w:ascii="Cambria Math" w:hAnsi="Cambria Math" w:cs="Cambria Math"/>
        </w:rPr>
        <w:t xml:space="preserve"> the Marx point of view but rather than rejecting </w:t>
      </w:r>
      <w:r>
        <w:rPr>
          <w:rFonts w:ascii="Cambria Math" w:hAnsi="Cambria Math" w:cs="Cambria Math"/>
        </w:rPr>
        <w:t xml:space="preserve">null hypothesis. </w:t>
      </w:r>
      <w:r w:rsidRPr="003B625D">
        <w:rPr>
          <w:rFonts w:ascii="Cambria Math" w:hAnsi="Cambria Math" w:cs="Cambria Math"/>
        </w:rPr>
        <w:t xml:space="preserve">I would call the test inconclusive. With the parameters introduced in this analysis we were unable to measure accurately what was effecting the viable parameter. </w:t>
      </w:r>
    </w:p>
    <w:p w:rsidR="00D008AD" w:rsidRDefault="00D008AD" w:rsidP="002000B1">
      <w:pPr>
        <w:autoSpaceDE w:val="0"/>
        <w:autoSpaceDN w:val="0"/>
        <w:adjustRightInd w:val="0"/>
        <w:spacing w:after="0" w:line="480" w:lineRule="auto"/>
        <w:rPr>
          <w:rFonts w:ascii="Cambria Math" w:hAnsi="Cambria Math" w:cs="Cambria Math"/>
          <w:b/>
        </w:rPr>
      </w:pPr>
    </w:p>
    <w:p w:rsidR="00D008AD" w:rsidRDefault="00D008AD" w:rsidP="002000B1">
      <w:pPr>
        <w:autoSpaceDE w:val="0"/>
        <w:autoSpaceDN w:val="0"/>
        <w:adjustRightInd w:val="0"/>
        <w:spacing w:after="0" w:line="480" w:lineRule="auto"/>
        <w:rPr>
          <w:rFonts w:ascii="Cambria Math" w:hAnsi="Cambria Math" w:cs="Cambria Math"/>
          <w:b/>
        </w:rPr>
      </w:pPr>
    </w:p>
    <w:p w:rsidR="00D008AD" w:rsidRPr="00D008AD" w:rsidRDefault="00D008AD" w:rsidP="002000B1">
      <w:pPr>
        <w:autoSpaceDE w:val="0"/>
        <w:autoSpaceDN w:val="0"/>
        <w:adjustRightInd w:val="0"/>
        <w:spacing w:after="0" w:line="480" w:lineRule="auto"/>
        <w:rPr>
          <w:rFonts w:ascii="Cambria Math" w:hAnsi="Cambria Math" w:cs="Cambria Math"/>
          <w:b/>
        </w:rPr>
      </w:pPr>
    </w:p>
    <w:p w:rsidR="006A2DE8" w:rsidRPr="00935BD2" w:rsidRDefault="00935BD2" w:rsidP="002000B1">
      <w:pPr>
        <w:tabs>
          <w:tab w:val="left" w:pos="8250"/>
        </w:tabs>
        <w:spacing w:line="480" w:lineRule="auto"/>
        <w:rPr>
          <w:rFonts w:ascii="Cambria Math" w:hAnsi="Cambria Math" w:cs="Cambria Math"/>
          <w:b/>
        </w:rPr>
      </w:pPr>
      <w:r w:rsidRPr="00935BD2">
        <w:rPr>
          <w:rFonts w:ascii="Cambria Math" w:hAnsi="Cambria Math" w:cs="Cambria Math"/>
          <w:b/>
        </w:rPr>
        <w:t>Comparing</w:t>
      </w:r>
      <w:r w:rsidR="007F4975" w:rsidRPr="00935BD2">
        <w:rPr>
          <w:rFonts w:ascii="Cambria Math" w:hAnsi="Cambria Math" w:cs="Cambria Math"/>
          <w:b/>
        </w:rPr>
        <w:t xml:space="preserve"> results:</w:t>
      </w:r>
    </w:p>
    <w:p w:rsidR="007F4975" w:rsidRDefault="002C7E5E" w:rsidP="002000B1">
      <w:pPr>
        <w:tabs>
          <w:tab w:val="left" w:pos="8250"/>
        </w:tabs>
        <w:spacing w:line="480" w:lineRule="auto"/>
        <w:rPr>
          <w:rFonts w:ascii="Cambria Math" w:hAnsi="Cambria Math" w:cs="Cambria Math"/>
        </w:rPr>
      </w:pPr>
      <w:r>
        <w:rPr>
          <w:rFonts w:ascii="Cambria Math" w:hAnsi="Cambria Math" w:cs="Cambria Math"/>
        </w:rPr>
        <w:t>The results produced by me are based off OECD countries. The data provided from the (NWPT 6.0) shows us results from 34 countries that have supporting data</w:t>
      </w:r>
      <w:r w:rsidR="00907EE2">
        <w:rPr>
          <w:rFonts w:ascii="Cambria Math" w:hAnsi="Cambria Math" w:cs="Cambria Math"/>
        </w:rPr>
        <w:t xml:space="preserve">, this is 6 more countries measured </w:t>
      </w:r>
      <w:r w:rsidR="00544598">
        <w:rPr>
          <w:rFonts w:ascii="Cambria Math" w:hAnsi="Cambria Math" w:cs="Cambria Math"/>
        </w:rPr>
        <w:t xml:space="preserve">beyond </w:t>
      </w:r>
      <w:proofErr w:type="spellStart"/>
      <w:r w:rsidR="00544598">
        <w:rPr>
          <w:rFonts w:ascii="Cambria Math" w:hAnsi="Cambria Math" w:cs="Cambria Math"/>
        </w:rPr>
        <w:t>Basu’s</w:t>
      </w:r>
      <w:proofErr w:type="spellEnd"/>
      <w:r w:rsidR="00544598">
        <w:rPr>
          <w:rFonts w:ascii="Cambria Math" w:hAnsi="Cambria Math" w:cs="Cambria Math"/>
        </w:rPr>
        <w:t xml:space="preserve"> 28 country measurement. </w:t>
      </w:r>
      <w:r>
        <w:rPr>
          <w:rFonts w:ascii="Cambria Math" w:hAnsi="Cambria Math" w:cs="Cambria Math"/>
        </w:rPr>
        <w:t>Our results also show 14 more years of data than the original test done by Foley and Michel</w:t>
      </w:r>
      <w:r w:rsidR="00544598">
        <w:rPr>
          <w:rFonts w:ascii="Cambria Math" w:hAnsi="Cambria Math" w:cs="Cambria Math"/>
        </w:rPr>
        <w:t xml:space="preserve"> (1999)</w:t>
      </w:r>
      <w:r>
        <w:rPr>
          <w:rFonts w:ascii="Cambria Math" w:hAnsi="Cambria Math" w:cs="Cambria Math"/>
        </w:rPr>
        <w:t>. With this in mind we expect some variations in our results.</w:t>
      </w:r>
      <w:r w:rsidR="00BC3541">
        <w:rPr>
          <w:rFonts w:ascii="Cambria Math" w:hAnsi="Cambria Math" w:cs="Cambria Math"/>
        </w:rPr>
        <w:t xml:space="preserve"> Producing the linear models alongside the hierarchical models has helped us to see that the data that is produced is not linear. With this we are seeing high significance in our variables we are measuring but low R-</w:t>
      </w:r>
      <w:proofErr w:type="spellStart"/>
      <w:r w:rsidR="00BC3541">
        <w:rPr>
          <w:rFonts w:ascii="Cambria Math" w:hAnsi="Cambria Math" w:cs="Cambria Math"/>
        </w:rPr>
        <w:t>squareds</w:t>
      </w:r>
      <w:proofErr w:type="spellEnd"/>
      <w:r w:rsidR="00BC3541">
        <w:rPr>
          <w:rFonts w:ascii="Cambria Math" w:hAnsi="Cambria Math" w:cs="Cambria Math"/>
        </w:rPr>
        <w:t>. This is result to our data not being linear and not that the hypothesis we are testing is faulty.</w:t>
      </w:r>
      <w:r w:rsidR="006B6964">
        <w:rPr>
          <w:rFonts w:ascii="Cambria Math" w:hAnsi="Cambria Math" w:cs="Cambria Math"/>
        </w:rPr>
        <w:t xml:space="preserve"> In the regression the </w:t>
      </w:r>
      <w:r w:rsidR="00CC3D0C">
        <w:rPr>
          <w:rFonts w:ascii="Cambria Math" w:hAnsi="Cambria Math" w:cs="Cambria Math"/>
        </w:rPr>
        <w:t xml:space="preserve">Y intercept is lower and the profit share is slightly higher than results </w:t>
      </w:r>
      <w:r w:rsidR="00544598">
        <w:rPr>
          <w:rFonts w:ascii="Cambria Math" w:hAnsi="Cambria Math" w:cs="Cambria Math"/>
        </w:rPr>
        <w:t>produced</w:t>
      </w:r>
      <w:r w:rsidR="00CC3D0C">
        <w:rPr>
          <w:rFonts w:ascii="Cambria Math" w:hAnsi="Cambria Math" w:cs="Cambria Math"/>
        </w:rPr>
        <w:t xml:space="preserve"> by </w:t>
      </w:r>
      <w:proofErr w:type="spellStart"/>
      <w:r w:rsidR="00CC3D0C">
        <w:rPr>
          <w:rFonts w:ascii="Cambria Math" w:hAnsi="Cambria Math" w:cs="Cambria Math"/>
        </w:rPr>
        <w:t>Basu</w:t>
      </w:r>
      <w:proofErr w:type="spellEnd"/>
      <w:r w:rsidR="00CC3D0C">
        <w:rPr>
          <w:rFonts w:ascii="Cambria Math" w:hAnsi="Cambria Math" w:cs="Cambria Math"/>
        </w:rPr>
        <w:t>. This difference should not spark to</w:t>
      </w:r>
      <w:r w:rsidR="00935BD2">
        <w:rPr>
          <w:rFonts w:ascii="Cambria Math" w:hAnsi="Cambria Math" w:cs="Cambria Math"/>
        </w:rPr>
        <w:t>o</w:t>
      </w:r>
      <w:r w:rsidR="00CC3D0C">
        <w:rPr>
          <w:rFonts w:ascii="Cambria Math" w:hAnsi="Cambria Math" w:cs="Cambria Math"/>
        </w:rPr>
        <w:t xml:space="preserve"> much </w:t>
      </w:r>
      <w:r w:rsidR="00544598">
        <w:rPr>
          <w:rFonts w:ascii="Cambria Math" w:hAnsi="Cambria Math" w:cs="Cambria Math"/>
        </w:rPr>
        <w:t>surprise</w:t>
      </w:r>
      <w:r w:rsidR="00CC3D0C">
        <w:rPr>
          <w:rFonts w:ascii="Cambria Math" w:hAnsi="Cambria Math" w:cs="Cambria Math"/>
        </w:rPr>
        <w:t xml:space="preserve"> do to us understanding th</w:t>
      </w:r>
      <w:r w:rsidR="00544598">
        <w:rPr>
          <w:rFonts w:ascii="Cambria Math" w:hAnsi="Cambria Math" w:cs="Cambria Math"/>
        </w:rPr>
        <w:t>e rise of technology post 2000.</w:t>
      </w:r>
    </w:p>
    <w:p w:rsidR="000C46A2" w:rsidRDefault="000C46A2" w:rsidP="002000B1">
      <w:pPr>
        <w:tabs>
          <w:tab w:val="left" w:pos="8250"/>
        </w:tabs>
        <w:spacing w:line="480" w:lineRule="auto"/>
        <w:jc w:val="right"/>
        <w:rPr>
          <w:rFonts w:ascii="Cambria Math" w:hAnsi="Cambria Math" w:cs="Cambria Math"/>
        </w:rPr>
      </w:pPr>
    </w:p>
    <w:p w:rsidR="000C46A2" w:rsidRDefault="00544598" w:rsidP="002000B1">
      <w:pPr>
        <w:tabs>
          <w:tab w:val="left" w:pos="8250"/>
        </w:tabs>
        <w:spacing w:line="480" w:lineRule="auto"/>
        <w:rPr>
          <w:rFonts w:ascii="Cambria Math" w:hAnsi="Cambria Math" w:cs="Cambria Math"/>
        </w:rPr>
      </w:pPr>
      <w:r>
        <w:rPr>
          <w:rFonts w:ascii="Cambria Math" w:hAnsi="Cambria Math" w:cs="Cambria Math"/>
        </w:rPr>
        <w:t xml:space="preserve">To </w:t>
      </w:r>
      <w:r w:rsidR="00935BD2">
        <w:rPr>
          <w:rFonts w:ascii="Cambria Math" w:hAnsi="Cambria Math" w:cs="Cambria Math"/>
        </w:rPr>
        <w:t>conclude</w:t>
      </w:r>
      <w:r>
        <w:rPr>
          <w:rFonts w:ascii="Cambria Math" w:hAnsi="Cambria Math" w:cs="Cambria Math"/>
        </w:rPr>
        <w:t xml:space="preserve">, there is not enough </w:t>
      </w:r>
      <w:r w:rsidR="00935BD2">
        <w:rPr>
          <w:rFonts w:ascii="Cambria Math" w:hAnsi="Cambria Math" w:cs="Cambria Math"/>
        </w:rPr>
        <w:t xml:space="preserve">evidence to </w:t>
      </w:r>
      <w:r w:rsidR="006B6964">
        <w:rPr>
          <w:rFonts w:ascii="Cambria Math" w:hAnsi="Cambria Math" w:cs="Cambria Math"/>
        </w:rPr>
        <w:t>reject the hypothesis</w:t>
      </w:r>
      <w:r>
        <w:rPr>
          <w:rFonts w:ascii="Cambria Math" w:hAnsi="Cambria Math" w:cs="Cambria Math"/>
        </w:rPr>
        <w:t xml:space="preserve"> b</w:t>
      </w:r>
      <w:r w:rsidR="00935BD2">
        <w:rPr>
          <w:rFonts w:ascii="Cambria Math" w:hAnsi="Cambria Math" w:cs="Cambria Math"/>
        </w:rPr>
        <w:t>ut we have also discovered it is hard</w:t>
      </w:r>
      <w:r>
        <w:rPr>
          <w:rFonts w:ascii="Cambria Math" w:hAnsi="Cambria Math" w:cs="Cambria Math"/>
        </w:rPr>
        <w:t xml:space="preserve"> to find a viable measurement of what is</w:t>
      </w:r>
      <w:r w:rsidR="006B6964">
        <w:rPr>
          <w:rFonts w:ascii="Cambria Math" w:hAnsi="Cambria Math" w:cs="Cambria Math"/>
        </w:rPr>
        <w:t xml:space="preserve"> affecting the viable parameter when using the linear regression method. Using the Stan modeling has provided us with enough information to say </w:t>
      </w:r>
      <w:r w:rsidR="00954EF0">
        <w:rPr>
          <w:rFonts w:ascii="Cambria Math" w:hAnsi="Cambria Math" w:cs="Cambria Math"/>
        </w:rPr>
        <w:t xml:space="preserve">that our data is truly significant as it converges early on when we are running multiple trials. </w:t>
      </w:r>
      <w:r>
        <w:rPr>
          <w:rFonts w:ascii="Cambria Math" w:hAnsi="Cambria Math" w:cs="Cambria Math"/>
        </w:rPr>
        <w:t xml:space="preserve"> </w:t>
      </w:r>
    </w:p>
    <w:p w:rsidR="003B625D" w:rsidRDefault="003B625D" w:rsidP="00EE49FC">
      <w:pPr>
        <w:tabs>
          <w:tab w:val="left" w:pos="8250"/>
        </w:tabs>
        <w:rPr>
          <w:rFonts w:ascii="Cambria Math" w:hAnsi="Cambria Math" w:cs="Cambria Math"/>
        </w:rPr>
      </w:pPr>
    </w:p>
    <w:p w:rsidR="00935BD2" w:rsidRDefault="00935BD2" w:rsidP="00935BD2">
      <w:pPr>
        <w:tabs>
          <w:tab w:val="left" w:pos="8250"/>
        </w:tabs>
        <w:rPr>
          <w:rFonts w:ascii="Cambria Math" w:hAnsi="Cambria Math" w:cs="Cambria Math"/>
        </w:rPr>
      </w:pPr>
    </w:p>
    <w:p w:rsidR="00935BD2" w:rsidRDefault="00935BD2" w:rsidP="00935BD2">
      <w:pPr>
        <w:tabs>
          <w:tab w:val="left" w:pos="8250"/>
        </w:tabs>
        <w:rPr>
          <w:rFonts w:ascii="Cambria Math" w:hAnsi="Cambria Math" w:cs="Cambria Math"/>
        </w:rPr>
      </w:pPr>
    </w:p>
    <w:tbl>
      <w:tblPr>
        <w:tblStyle w:val="PlainTable2"/>
        <w:tblW w:w="9832" w:type="dxa"/>
        <w:tblLook w:val="04A0" w:firstRow="1" w:lastRow="0" w:firstColumn="1" w:lastColumn="0" w:noHBand="0" w:noVBand="1"/>
      </w:tblPr>
      <w:tblGrid>
        <w:gridCol w:w="2029"/>
        <w:gridCol w:w="1949"/>
        <w:gridCol w:w="1951"/>
        <w:gridCol w:w="1952"/>
        <w:gridCol w:w="1951"/>
      </w:tblGrid>
      <w:tr w:rsidR="00935BD2" w:rsidTr="006E43AD">
        <w:trPr>
          <w:cnfStyle w:val="100000000000" w:firstRow="1" w:lastRow="0" w:firstColumn="0" w:lastColumn="0" w:oddVBand="0" w:evenVBand="0" w:oddHBand="0"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9832" w:type="dxa"/>
            <w:gridSpan w:val="5"/>
          </w:tcPr>
          <w:p w:rsidR="00935BD2" w:rsidRDefault="00935BD2" w:rsidP="006E43AD">
            <w:pPr>
              <w:tabs>
                <w:tab w:val="left" w:pos="8250"/>
              </w:tabs>
              <w:rPr>
                <w:rFonts w:ascii="Cambria Math" w:hAnsi="Cambria Math" w:cs="Cambria Math"/>
              </w:rPr>
            </w:pPr>
            <w:r>
              <w:rPr>
                <w:rFonts w:ascii="Cambria Math" w:hAnsi="Cambria Math" w:cs="Cambria Math"/>
              </w:rPr>
              <w:t>Summary Statistics OECD Countries (1963-2016)</w:t>
            </w:r>
          </w:p>
        </w:tc>
      </w:tr>
      <w:tr w:rsidR="00935BD2" w:rsidTr="006E43AD">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29" w:type="dxa"/>
          </w:tcPr>
          <w:p w:rsidR="00935BD2" w:rsidRDefault="00935BD2" w:rsidP="006E43AD">
            <w:pPr>
              <w:tabs>
                <w:tab w:val="left" w:pos="8250"/>
              </w:tabs>
              <w:rPr>
                <w:rFonts w:ascii="Cambria Math" w:hAnsi="Cambria Math" w:cs="Cambria Math"/>
              </w:rPr>
            </w:pPr>
          </w:p>
        </w:tc>
        <w:tc>
          <w:tcPr>
            <w:tcW w:w="1949"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Mean</w:t>
            </w:r>
          </w:p>
        </w:tc>
        <w:tc>
          <w:tcPr>
            <w:tcW w:w="1951"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Median</w:t>
            </w:r>
          </w:p>
        </w:tc>
        <w:tc>
          <w:tcPr>
            <w:tcW w:w="1952"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Max</w:t>
            </w:r>
          </w:p>
        </w:tc>
        <w:tc>
          <w:tcPr>
            <w:tcW w:w="1951"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Min</w:t>
            </w:r>
          </w:p>
        </w:tc>
      </w:tr>
      <w:tr w:rsidR="00935BD2" w:rsidTr="006E43AD">
        <w:trPr>
          <w:trHeight w:val="164"/>
        </w:trPr>
        <w:tc>
          <w:tcPr>
            <w:cnfStyle w:val="001000000000" w:firstRow="0" w:lastRow="0" w:firstColumn="1" w:lastColumn="0" w:oddVBand="0" w:evenVBand="0" w:oddHBand="0" w:evenHBand="0" w:firstRowFirstColumn="0" w:firstRowLastColumn="0" w:lastRowFirstColumn="0" w:lastRowLastColumn="0"/>
            <w:tcW w:w="2029" w:type="dxa"/>
          </w:tcPr>
          <w:p w:rsidR="00935BD2" w:rsidRDefault="00935BD2" w:rsidP="006E43AD">
            <w:pPr>
              <w:tabs>
                <w:tab w:val="left" w:pos="8250"/>
              </w:tabs>
              <w:rPr>
                <w:rFonts w:ascii="Cambria Math" w:hAnsi="Cambria Math" w:cs="Cambria Math"/>
              </w:rPr>
            </w:pPr>
            <w:r>
              <w:rPr>
                <w:rFonts w:ascii="Cambria Math" w:hAnsi="Cambria Math" w:cs="Cambria Math"/>
              </w:rPr>
              <w:t>Fertility</w:t>
            </w:r>
          </w:p>
        </w:tc>
        <w:tc>
          <w:tcPr>
            <w:tcW w:w="1949"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2.017</w:t>
            </w:r>
          </w:p>
        </w:tc>
        <w:tc>
          <w:tcPr>
            <w:tcW w:w="1951"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1.800</w:t>
            </w:r>
          </w:p>
        </w:tc>
        <w:tc>
          <w:tcPr>
            <w:tcW w:w="1952"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6.831</w:t>
            </w:r>
          </w:p>
        </w:tc>
        <w:tc>
          <w:tcPr>
            <w:tcW w:w="1951"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1.076</w:t>
            </w:r>
          </w:p>
        </w:tc>
      </w:tr>
      <w:tr w:rsidR="00935BD2" w:rsidTr="006E43A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29" w:type="dxa"/>
          </w:tcPr>
          <w:p w:rsidR="00935BD2" w:rsidRDefault="00935BD2" w:rsidP="006E43AD">
            <w:pPr>
              <w:tabs>
                <w:tab w:val="left" w:pos="8250"/>
              </w:tabs>
              <w:rPr>
                <w:rFonts w:ascii="Cambria Math" w:hAnsi="Cambria Math" w:cs="Cambria Math"/>
              </w:rPr>
            </w:pPr>
            <w:r>
              <w:rPr>
                <w:rFonts w:ascii="Cambria Math" w:hAnsi="Cambria Math" w:cs="Cambria Math"/>
              </w:rPr>
              <w:t>Profit Share (pi)</w:t>
            </w:r>
          </w:p>
        </w:tc>
        <w:tc>
          <w:tcPr>
            <w:tcW w:w="1949"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0.4139</w:t>
            </w:r>
          </w:p>
        </w:tc>
        <w:tc>
          <w:tcPr>
            <w:tcW w:w="1951"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0.3795</w:t>
            </w:r>
          </w:p>
        </w:tc>
        <w:tc>
          <w:tcPr>
            <w:tcW w:w="1952"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1.000</w:t>
            </w:r>
          </w:p>
        </w:tc>
        <w:tc>
          <w:tcPr>
            <w:tcW w:w="1951"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.2440</w:t>
            </w:r>
          </w:p>
        </w:tc>
      </w:tr>
      <w:tr w:rsidR="00935BD2" w:rsidTr="006E43AD">
        <w:trPr>
          <w:trHeight w:val="494"/>
        </w:trPr>
        <w:tc>
          <w:tcPr>
            <w:cnfStyle w:val="001000000000" w:firstRow="0" w:lastRow="0" w:firstColumn="1" w:lastColumn="0" w:oddVBand="0" w:evenVBand="0" w:oddHBand="0" w:evenHBand="0" w:firstRowFirstColumn="0" w:firstRowLastColumn="0" w:lastRowFirstColumn="0" w:lastRowLastColumn="0"/>
            <w:tcW w:w="2029" w:type="dxa"/>
          </w:tcPr>
          <w:p w:rsidR="00935BD2" w:rsidRDefault="00935BD2" w:rsidP="006E43AD">
            <w:pPr>
              <w:tabs>
                <w:tab w:val="left" w:pos="8250"/>
              </w:tabs>
              <w:rPr>
                <w:rFonts w:ascii="Cambria Math" w:hAnsi="Cambria Math" w:cs="Cambria Math"/>
              </w:rPr>
            </w:pPr>
            <w:r>
              <w:rPr>
                <w:rFonts w:ascii="Cambria Math" w:hAnsi="Cambria Math" w:cs="Cambria Math"/>
              </w:rPr>
              <w:t>Labor Productivity (xpp2011)</w:t>
            </w:r>
          </w:p>
        </w:tc>
        <w:tc>
          <w:tcPr>
            <w:tcW w:w="1949"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53264</w:t>
            </w:r>
          </w:p>
        </w:tc>
        <w:tc>
          <w:tcPr>
            <w:tcW w:w="1951"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51841</w:t>
            </w:r>
          </w:p>
        </w:tc>
        <w:tc>
          <w:tcPr>
            <w:tcW w:w="1952"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131087</w:t>
            </w:r>
          </w:p>
        </w:tc>
        <w:tc>
          <w:tcPr>
            <w:tcW w:w="1951"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6999</w:t>
            </w:r>
          </w:p>
        </w:tc>
      </w:tr>
      <w:tr w:rsidR="00935BD2" w:rsidTr="006E43A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029" w:type="dxa"/>
          </w:tcPr>
          <w:p w:rsidR="00935BD2" w:rsidRDefault="00935BD2" w:rsidP="006E43AD">
            <w:pPr>
              <w:tabs>
                <w:tab w:val="left" w:pos="8250"/>
              </w:tabs>
              <w:rPr>
                <w:rFonts w:ascii="Cambria Math" w:hAnsi="Cambria Math" w:cs="Cambria Math"/>
              </w:rPr>
            </w:pPr>
            <w:r>
              <w:rPr>
                <w:rFonts w:ascii="Cambria Math" w:hAnsi="Cambria Math" w:cs="Cambria Math"/>
              </w:rPr>
              <w:t>Viability Parameter (</w:t>
            </w:r>
            <w:proofErr w:type="spellStart"/>
            <w:r>
              <w:rPr>
                <w:rFonts w:ascii="Cambria Math" w:hAnsi="Cambria Math" w:cs="Cambria Math"/>
              </w:rPr>
              <w:t>pistari</w:t>
            </w:r>
            <w:proofErr w:type="spellEnd"/>
            <w:r>
              <w:rPr>
                <w:rFonts w:ascii="Cambria Math" w:hAnsi="Cambria Math" w:cs="Cambria Math"/>
              </w:rPr>
              <w:t>)</w:t>
            </w:r>
          </w:p>
        </w:tc>
        <w:tc>
          <w:tcPr>
            <w:tcW w:w="1949"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.8792</w:t>
            </w:r>
          </w:p>
        </w:tc>
        <w:tc>
          <w:tcPr>
            <w:tcW w:w="1951"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.6840</w:t>
            </w:r>
          </w:p>
        </w:tc>
        <w:tc>
          <w:tcPr>
            <w:tcW w:w="1952"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148.86</w:t>
            </w:r>
          </w:p>
        </w:tc>
        <w:tc>
          <w:tcPr>
            <w:tcW w:w="1951" w:type="dxa"/>
          </w:tcPr>
          <w:p w:rsidR="00935BD2" w:rsidRDefault="00935BD2" w:rsidP="006E43AD">
            <w:pPr>
              <w:tabs>
                <w:tab w:val="left" w:pos="8250"/>
              </w:tabs>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Pr>
                <w:rFonts w:ascii="Cambria Math" w:hAnsi="Cambria Math" w:cs="Cambria Math"/>
              </w:rPr>
              <w:t>-146.23</w:t>
            </w:r>
          </w:p>
        </w:tc>
      </w:tr>
      <w:tr w:rsidR="00935BD2" w:rsidTr="006E43AD">
        <w:trPr>
          <w:trHeight w:val="494"/>
        </w:trPr>
        <w:tc>
          <w:tcPr>
            <w:cnfStyle w:val="001000000000" w:firstRow="0" w:lastRow="0" w:firstColumn="1" w:lastColumn="0" w:oddVBand="0" w:evenVBand="0" w:oddHBand="0" w:evenHBand="0" w:firstRowFirstColumn="0" w:firstRowLastColumn="0" w:lastRowFirstColumn="0" w:lastRowLastColumn="0"/>
            <w:tcW w:w="2029" w:type="dxa"/>
          </w:tcPr>
          <w:p w:rsidR="00935BD2" w:rsidRDefault="00935BD2" w:rsidP="006E43AD">
            <w:pPr>
              <w:tabs>
                <w:tab w:val="left" w:pos="8250"/>
              </w:tabs>
              <w:rPr>
                <w:rFonts w:ascii="Cambria Math" w:hAnsi="Cambria Math" w:cs="Cambria Math"/>
              </w:rPr>
            </w:pPr>
            <w:r>
              <w:rPr>
                <w:rFonts w:ascii="Cambria Math" w:hAnsi="Cambria Math" w:cs="Cambria Math"/>
              </w:rPr>
              <w:t>Capital Productivity (</w:t>
            </w:r>
            <w:proofErr w:type="spellStart"/>
            <w:r>
              <w:rPr>
                <w:rFonts w:ascii="Cambria Math" w:hAnsi="Cambria Math" w:cs="Cambria Math"/>
              </w:rPr>
              <w:t>pistar</w:t>
            </w:r>
            <w:proofErr w:type="spellEnd"/>
            <w:r>
              <w:rPr>
                <w:rFonts w:ascii="Cambria Math" w:hAnsi="Cambria Math" w:cs="Cambria Math"/>
              </w:rPr>
              <w:t>)</w:t>
            </w:r>
          </w:p>
        </w:tc>
        <w:tc>
          <w:tcPr>
            <w:tcW w:w="1949"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.7818</w:t>
            </w:r>
          </w:p>
        </w:tc>
        <w:tc>
          <w:tcPr>
            <w:tcW w:w="1951"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.3393</w:t>
            </w:r>
          </w:p>
        </w:tc>
        <w:tc>
          <w:tcPr>
            <w:tcW w:w="1952"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611.95</w:t>
            </w:r>
          </w:p>
        </w:tc>
        <w:tc>
          <w:tcPr>
            <w:tcW w:w="1951" w:type="dxa"/>
          </w:tcPr>
          <w:p w:rsidR="00935BD2" w:rsidRDefault="00935BD2" w:rsidP="006E43AD">
            <w:pPr>
              <w:tabs>
                <w:tab w:val="left" w:pos="8250"/>
              </w:tabs>
              <w:cnfStyle w:val="000000000000" w:firstRow="0" w:lastRow="0" w:firstColumn="0" w:lastColumn="0" w:oddVBand="0" w:evenVBand="0" w:oddHBand="0" w:evenHBand="0" w:firstRowFirstColumn="0" w:firstRowLastColumn="0" w:lastRowFirstColumn="0" w:lastRowLastColumn="0"/>
              <w:rPr>
                <w:rFonts w:ascii="Cambria Math" w:hAnsi="Cambria Math" w:cs="Cambria Math"/>
              </w:rPr>
            </w:pPr>
            <w:r>
              <w:rPr>
                <w:rFonts w:ascii="Cambria Math" w:hAnsi="Cambria Math" w:cs="Cambria Math"/>
              </w:rPr>
              <w:t>-387.18</w:t>
            </w:r>
          </w:p>
        </w:tc>
      </w:tr>
    </w:tbl>
    <w:p w:rsidR="003B625D" w:rsidRDefault="003B625D" w:rsidP="00EE49FC">
      <w:pPr>
        <w:tabs>
          <w:tab w:val="left" w:pos="8250"/>
        </w:tabs>
        <w:rPr>
          <w:rFonts w:ascii="Cambria Math" w:hAnsi="Cambria Math" w:cs="Cambria Math"/>
        </w:rPr>
      </w:pPr>
    </w:p>
    <w:p w:rsidR="003B625D" w:rsidRDefault="003B625D" w:rsidP="00EE49FC">
      <w:pPr>
        <w:tabs>
          <w:tab w:val="left" w:pos="8250"/>
        </w:tabs>
        <w:rPr>
          <w:rFonts w:ascii="Cambria Math" w:hAnsi="Cambria Math" w:cs="Cambria Math"/>
        </w:rPr>
      </w:pPr>
    </w:p>
    <w:p w:rsidR="00954EF0" w:rsidRDefault="00954EF0"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C358EC" w:rsidRDefault="00C358EC" w:rsidP="00EE49FC">
      <w:pPr>
        <w:tabs>
          <w:tab w:val="left" w:pos="8250"/>
        </w:tabs>
        <w:rPr>
          <w:rFonts w:ascii="Cambria Math" w:hAnsi="Cambria Math" w:cs="Cambria Math"/>
        </w:rPr>
      </w:pPr>
    </w:p>
    <w:p w:rsidR="00EE49FC" w:rsidRPr="00EE49FC" w:rsidRDefault="00EE49FC" w:rsidP="00EE49FC">
      <w:pPr>
        <w:tabs>
          <w:tab w:val="left" w:pos="8250"/>
        </w:tabs>
        <w:rPr>
          <w:rFonts w:ascii="Cambria Math" w:hAnsi="Cambria Math" w:cs="Cambria Math"/>
        </w:rPr>
      </w:pPr>
      <w:r w:rsidRPr="00EE49FC">
        <w:rPr>
          <w:rFonts w:ascii="Cambria Math" w:hAnsi="Cambria Math" w:cs="Cambria Math"/>
        </w:rPr>
        <w:t>References</w:t>
      </w:r>
    </w:p>
    <w:p w:rsidR="00EE49FC" w:rsidRPr="00EE49FC" w:rsidRDefault="00EE49FC" w:rsidP="00EE49FC">
      <w:pPr>
        <w:tabs>
          <w:tab w:val="left" w:pos="8250"/>
        </w:tabs>
        <w:rPr>
          <w:rFonts w:ascii="Cambria Math" w:hAnsi="Cambria Math" w:cs="Cambria Math"/>
        </w:rPr>
      </w:pPr>
      <w:proofErr w:type="spellStart"/>
      <w:r w:rsidRPr="00EE49FC">
        <w:rPr>
          <w:rFonts w:ascii="Cambria Math" w:hAnsi="Cambria Math" w:cs="Cambria Math"/>
        </w:rPr>
        <w:t>Basu</w:t>
      </w:r>
      <w:proofErr w:type="spellEnd"/>
      <w:r w:rsidRPr="00EE49FC">
        <w:rPr>
          <w:rFonts w:ascii="Cambria Math" w:hAnsi="Cambria Math" w:cs="Cambria Math"/>
        </w:rPr>
        <w:t>, D. (2009). MARX-BIASED TECHNICAL CHANGE AND THE NEOCLASSICAL VIEW OF INCOME DISTRIBUTION. </w:t>
      </w:r>
      <w:proofErr w:type="spellStart"/>
      <w:r w:rsidRPr="00EE49FC">
        <w:rPr>
          <w:rFonts w:ascii="Cambria Math" w:hAnsi="Cambria Math" w:cs="Cambria Math"/>
          <w:i/>
          <w:iCs/>
        </w:rPr>
        <w:t>Metroeconomica</w:t>
      </w:r>
      <w:proofErr w:type="spellEnd"/>
      <w:r w:rsidRPr="00EE49FC">
        <w:rPr>
          <w:rFonts w:ascii="Cambria Math" w:hAnsi="Cambria Math" w:cs="Cambria Math"/>
        </w:rPr>
        <w:t>, 61(4), pp.593-620.</w:t>
      </w:r>
    </w:p>
    <w:p w:rsidR="00EE49FC" w:rsidRPr="00EE49FC" w:rsidRDefault="00EE49FC" w:rsidP="00EE49FC">
      <w:pPr>
        <w:tabs>
          <w:tab w:val="left" w:pos="8250"/>
        </w:tabs>
        <w:rPr>
          <w:rFonts w:ascii="Cambria Math" w:hAnsi="Cambria Math" w:cs="Cambria Math"/>
        </w:rPr>
      </w:pPr>
      <w:proofErr w:type="spellStart"/>
      <w:r w:rsidRPr="00EE49FC">
        <w:rPr>
          <w:rFonts w:ascii="Cambria Math" w:hAnsi="Cambria Math" w:cs="Cambria Math"/>
        </w:rPr>
        <w:t>Basu</w:t>
      </w:r>
      <w:proofErr w:type="spellEnd"/>
      <w:r w:rsidRPr="00EE49FC">
        <w:rPr>
          <w:rFonts w:ascii="Cambria Math" w:hAnsi="Cambria Math" w:cs="Cambria Math"/>
        </w:rPr>
        <w:t>, D. and Foley, D. (2013). Dynamics of output and employment in the US economy. </w:t>
      </w:r>
      <w:r w:rsidRPr="00EE49FC">
        <w:rPr>
          <w:rFonts w:ascii="Cambria Math" w:hAnsi="Cambria Math" w:cs="Cambria Math"/>
          <w:i/>
          <w:iCs/>
        </w:rPr>
        <w:t>Cambridge Journal of Economics</w:t>
      </w:r>
      <w:r w:rsidRPr="00EE49FC">
        <w:rPr>
          <w:rFonts w:ascii="Cambria Math" w:hAnsi="Cambria Math" w:cs="Cambria Math"/>
        </w:rPr>
        <w:t>, 37(5), pp.1077-1106.</w:t>
      </w:r>
    </w:p>
    <w:p w:rsidR="00EE49FC" w:rsidRPr="00EE49FC" w:rsidRDefault="00EE49FC" w:rsidP="00EE49FC">
      <w:pPr>
        <w:tabs>
          <w:tab w:val="left" w:pos="8250"/>
        </w:tabs>
        <w:rPr>
          <w:rFonts w:ascii="Cambria Math" w:hAnsi="Cambria Math" w:cs="Cambria Math"/>
        </w:rPr>
      </w:pPr>
      <w:r w:rsidRPr="00EE49FC">
        <w:rPr>
          <w:rFonts w:ascii="Cambria Math" w:hAnsi="Cambria Math" w:cs="Cambria Math"/>
        </w:rPr>
        <w:t>CAMPBELL, T. and TAVANI, D. (2017). Marx-biased Technical Change and Income Distribution: a Panel Data Analysis. [</w:t>
      </w:r>
      <w:proofErr w:type="gramStart"/>
      <w:r w:rsidRPr="00EE49FC">
        <w:rPr>
          <w:rFonts w:ascii="Cambria Math" w:hAnsi="Cambria Math" w:cs="Cambria Math"/>
        </w:rPr>
        <w:t>online</w:t>
      </w:r>
      <w:proofErr w:type="gramEnd"/>
      <w:r w:rsidRPr="00EE49FC">
        <w:rPr>
          <w:rFonts w:ascii="Cambria Math" w:hAnsi="Cambria Math" w:cs="Cambria Math"/>
        </w:rPr>
        <w:t>] Available at: https://www.researchgate.net/publication/320564363 [Accessed 28 Nov. 2017].</w:t>
      </w:r>
    </w:p>
    <w:p w:rsidR="00EE49FC" w:rsidRPr="00EE49FC" w:rsidRDefault="00EE49FC" w:rsidP="00EE49FC">
      <w:pPr>
        <w:tabs>
          <w:tab w:val="left" w:pos="8250"/>
        </w:tabs>
        <w:rPr>
          <w:rFonts w:ascii="Cambria Math" w:hAnsi="Cambria Math" w:cs="Cambria Math"/>
        </w:rPr>
      </w:pPr>
      <w:r w:rsidRPr="00EE49FC">
        <w:rPr>
          <w:rFonts w:ascii="Cambria Math" w:hAnsi="Cambria Math" w:cs="Cambria Math"/>
        </w:rPr>
        <w:t>Gordon, R. (2017). </w:t>
      </w:r>
      <w:proofErr w:type="spellStart"/>
      <w:r w:rsidRPr="00EE49FC">
        <w:rPr>
          <w:rFonts w:ascii="Cambria Math" w:hAnsi="Cambria Math" w:cs="Cambria Math"/>
          <w:i/>
          <w:iCs/>
        </w:rPr>
        <w:t>Okun's</w:t>
      </w:r>
      <w:proofErr w:type="spellEnd"/>
      <w:r w:rsidRPr="00EE49FC">
        <w:rPr>
          <w:rFonts w:ascii="Cambria Math" w:hAnsi="Cambria Math" w:cs="Cambria Math"/>
          <w:i/>
          <w:iCs/>
        </w:rPr>
        <w:t xml:space="preserve"> Law and Productivity Innovations</w:t>
      </w:r>
      <w:r w:rsidRPr="00EE49FC">
        <w:rPr>
          <w:rFonts w:ascii="Cambria Math" w:hAnsi="Cambria Math" w:cs="Cambria Math"/>
        </w:rPr>
        <w:t>. [</w:t>
      </w:r>
      <w:proofErr w:type="gramStart"/>
      <w:r w:rsidRPr="00EE49FC">
        <w:rPr>
          <w:rFonts w:ascii="Cambria Math" w:hAnsi="Cambria Math" w:cs="Cambria Math"/>
        </w:rPr>
        <w:t>online</w:t>
      </w:r>
      <w:proofErr w:type="gramEnd"/>
      <w:r w:rsidRPr="00EE49FC">
        <w:rPr>
          <w:rFonts w:ascii="Cambria Math" w:hAnsi="Cambria Math" w:cs="Cambria Math"/>
        </w:rPr>
        <w:t>] Available at: http://www.aeaweb.org/articles.php?doi=10.1257/aer.100.2.11 [Accessed 28 Nov. 2017].</w:t>
      </w:r>
    </w:p>
    <w:p w:rsidR="00EE49FC" w:rsidRPr="00EE49FC" w:rsidRDefault="00EE49FC" w:rsidP="00EE49FC">
      <w:pPr>
        <w:tabs>
          <w:tab w:val="left" w:pos="8250"/>
        </w:tabs>
        <w:rPr>
          <w:rFonts w:ascii="Cambria Math" w:hAnsi="Cambria Math" w:cs="Cambria Math"/>
        </w:rPr>
      </w:pPr>
      <w:proofErr w:type="spellStart"/>
      <w:r w:rsidRPr="00EE49FC">
        <w:rPr>
          <w:rFonts w:ascii="Cambria Math" w:hAnsi="Cambria Math" w:cs="Cambria Math"/>
        </w:rPr>
        <w:t>Kaldor</w:t>
      </w:r>
      <w:proofErr w:type="spellEnd"/>
      <w:r w:rsidRPr="00EE49FC">
        <w:rPr>
          <w:rFonts w:ascii="Cambria Math" w:hAnsi="Cambria Math" w:cs="Cambria Math"/>
        </w:rPr>
        <w:t>, N. (1968). Productivity and Growth in Manufacturing Industry: A Reply. </w:t>
      </w:r>
      <w:proofErr w:type="spellStart"/>
      <w:r w:rsidRPr="00EE49FC">
        <w:rPr>
          <w:rFonts w:ascii="Cambria Math" w:hAnsi="Cambria Math" w:cs="Cambria Math"/>
          <w:i/>
          <w:iCs/>
        </w:rPr>
        <w:t>Economica</w:t>
      </w:r>
      <w:proofErr w:type="spellEnd"/>
      <w:r w:rsidRPr="00EE49FC">
        <w:rPr>
          <w:rFonts w:ascii="Cambria Math" w:hAnsi="Cambria Math" w:cs="Cambria Math"/>
        </w:rPr>
        <w:t>, 35(140), p.385.</w:t>
      </w:r>
    </w:p>
    <w:p w:rsidR="00EE49FC" w:rsidRPr="00EE49FC" w:rsidRDefault="00EE49FC" w:rsidP="00EE49FC">
      <w:pPr>
        <w:tabs>
          <w:tab w:val="left" w:pos="8250"/>
        </w:tabs>
        <w:rPr>
          <w:rFonts w:ascii="Cambria Math" w:hAnsi="Cambria Math" w:cs="Cambria Math"/>
        </w:rPr>
      </w:pPr>
      <w:proofErr w:type="spellStart"/>
      <w:r w:rsidRPr="00EE49FC">
        <w:rPr>
          <w:rFonts w:ascii="Cambria Math" w:hAnsi="Cambria Math" w:cs="Cambria Math"/>
        </w:rPr>
        <w:t>Marquetti</w:t>
      </w:r>
      <w:proofErr w:type="spellEnd"/>
      <w:r w:rsidRPr="00EE49FC">
        <w:rPr>
          <w:rFonts w:ascii="Cambria Math" w:hAnsi="Cambria Math" w:cs="Cambria Math"/>
        </w:rPr>
        <w:t>, A. (2003). Analyzing historical and regional patterns of technical change from a classical-Marxian perspective. </w:t>
      </w:r>
      <w:r w:rsidRPr="00EE49FC">
        <w:rPr>
          <w:rFonts w:ascii="Cambria Math" w:hAnsi="Cambria Math" w:cs="Cambria Math"/>
          <w:i/>
          <w:iCs/>
        </w:rPr>
        <w:t>Journal of Economic Behavior &amp; Organization</w:t>
      </w:r>
      <w:r w:rsidRPr="00EE49FC">
        <w:rPr>
          <w:rFonts w:ascii="Cambria Math" w:hAnsi="Cambria Math" w:cs="Cambria Math"/>
        </w:rPr>
        <w:t>, 52(2), pp.191-200.</w:t>
      </w:r>
    </w:p>
    <w:p w:rsidR="00EE49FC" w:rsidRPr="00EE49FC" w:rsidRDefault="00EE49FC" w:rsidP="00EE49FC">
      <w:pPr>
        <w:tabs>
          <w:tab w:val="left" w:pos="8250"/>
        </w:tabs>
        <w:rPr>
          <w:rFonts w:ascii="Cambria Math" w:hAnsi="Cambria Math" w:cs="Cambria Math"/>
        </w:rPr>
      </w:pPr>
      <w:r w:rsidRPr="00EE49FC">
        <w:rPr>
          <w:rFonts w:ascii="Cambria Math" w:hAnsi="Cambria Math" w:cs="Cambria Math"/>
        </w:rPr>
        <w:t>Villanueva, L. (2015). Connecting Patterns of Technical Change and Income Inequality. </w:t>
      </w:r>
      <w:r w:rsidRPr="00EE49FC">
        <w:rPr>
          <w:rFonts w:ascii="Cambria Math" w:hAnsi="Cambria Math" w:cs="Cambria Math"/>
          <w:i/>
          <w:iCs/>
        </w:rPr>
        <w:t>International Journal of Political Economy</w:t>
      </w:r>
      <w:r w:rsidRPr="00EE49FC">
        <w:rPr>
          <w:rFonts w:ascii="Cambria Math" w:hAnsi="Cambria Math" w:cs="Cambria Math"/>
        </w:rPr>
        <w:t>, [online] 44(2), pp.121-141. Available at: https://www.researchgate.net/publication/283004705.</w:t>
      </w:r>
    </w:p>
    <w:p w:rsidR="00EE49FC" w:rsidRPr="00EE49FC" w:rsidRDefault="00EE49FC" w:rsidP="00EE49FC">
      <w:pPr>
        <w:tabs>
          <w:tab w:val="left" w:pos="8250"/>
        </w:tabs>
        <w:rPr>
          <w:rFonts w:ascii="Cambria Math" w:hAnsi="Cambria Math" w:cs="Cambria Math"/>
        </w:rPr>
      </w:pPr>
      <w:r w:rsidRPr="00EE49FC">
        <w:rPr>
          <w:rFonts w:ascii="Cambria Math" w:hAnsi="Cambria Math" w:cs="Cambria Math"/>
        </w:rPr>
        <w:t>Yang, J. (2016). A Bayesian Multiple Frontier Estimation in the Probabilistic Induced Technical Change Model: OECD Countries from.</w:t>
      </w:r>
    </w:p>
    <w:p w:rsidR="00EE49FC" w:rsidRDefault="00EE49FC" w:rsidP="0002017E">
      <w:pPr>
        <w:tabs>
          <w:tab w:val="left" w:pos="8250"/>
        </w:tabs>
        <w:rPr>
          <w:rFonts w:ascii="Cambria Math" w:hAnsi="Cambria Math" w:cs="Cambria Math"/>
        </w:rPr>
      </w:pPr>
    </w:p>
    <w:p w:rsidR="00EE49FC" w:rsidRDefault="00EE49FC" w:rsidP="0002017E">
      <w:pPr>
        <w:tabs>
          <w:tab w:val="left" w:pos="8250"/>
        </w:tabs>
        <w:rPr>
          <w:rFonts w:ascii="Cambria Math" w:hAnsi="Cambria Math" w:cs="Cambria Math"/>
        </w:rPr>
      </w:pPr>
    </w:p>
    <w:p w:rsidR="00EE49FC" w:rsidRDefault="00EE49FC" w:rsidP="0002017E">
      <w:pPr>
        <w:tabs>
          <w:tab w:val="left" w:pos="8250"/>
        </w:tabs>
      </w:pPr>
    </w:p>
    <w:sectPr w:rsidR="00EE4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985" w:rsidRDefault="00A43985" w:rsidP="007470B1">
      <w:pPr>
        <w:spacing w:after="0" w:line="240" w:lineRule="auto"/>
      </w:pPr>
      <w:r>
        <w:separator/>
      </w:r>
    </w:p>
  </w:endnote>
  <w:endnote w:type="continuationSeparator" w:id="0">
    <w:p w:rsidR="00A43985" w:rsidRDefault="00A43985" w:rsidP="00747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985" w:rsidRDefault="00A43985" w:rsidP="007470B1">
      <w:pPr>
        <w:spacing w:after="0" w:line="240" w:lineRule="auto"/>
      </w:pPr>
      <w:r>
        <w:separator/>
      </w:r>
    </w:p>
  </w:footnote>
  <w:footnote w:type="continuationSeparator" w:id="0">
    <w:p w:rsidR="00A43985" w:rsidRDefault="00A43985" w:rsidP="007470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A4A24"/>
    <w:multiLevelType w:val="hybridMultilevel"/>
    <w:tmpl w:val="0B643ED2"/>
    <w:lvl w:ilvl="0" w:tplc="6F24181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46"/>
    <w:rsid w:val="00001318"/>
    <w:rsid w:val="0000228C"/>
    <w:rsid w:val="00002AD2"/>
    <w:rsid w:val="0000551C"/>
    <w:rsid w:val="00011A2D"/>
    <w:rsid w:val="000129A8"/>
    <w:rsid w:val="00015F96"/>
    <w:rsid w:val="00017FBE"/>
    <w:rsid w:val="0002017E"/>
    <w:rsid w:val="0002321A"/>
    <w:rsid w:val="000242E1"/>
    <w:rsid w:val="000250BA"/>
    <w:rsid w:val="000302BE"/>
    <w:rsid w:val="00030882"/>
    <w:rsid w:val="0003133E"/>
    <w:rsid w:val="00037176"/>
    <w:rsid w:val="000375C0"/>
    <w:rsid w:val="0004374D"/>
    <w:rsid w:val="00044B96"/>
    <w:rsid w:val="00047532"/>
    <w:rsid w:val="00047E11"/>
    <w:rsid w:val="00050692"/>
    <w:rsid w:val="000525A1"/>
    <w:rsid w:val="00053D7F"/>
    <w:rsid w:val="00056216"/>
    <w:rsid w:val="00056460"/>
    <w:rsid w:val="0005718A"/>
    <w:rsid w:val="00057F66"/>
    <w:rsid w:val="0006150E"/>
    <w:rsid w:val="00067F22"/>
    <w:rsid w:val="00073540"/>
    <w:rsid w:val="00075E03"/>
    <w:rsid w:val="000767E6"/>
    <w:rsid w:val="000777F9"/>
    <w:rsid w:val="00083482"/>
    <w:rsid w:val="000839A1"/>
    <w:rsid w:val="000868E6"/>
    <w:rsid w:val="0008790D"/>
    <w:rsid w:val="000972E6"/>
    <w:rsid w:val="000A0989"/>
    <w:rsid w:val="000A24D5"/>
    <w:rsid w:val="000A3ACC"/>
    <w:rsid w:val="000B207C"/>
    <w:rsid w:val="000B42AB"/>
    <w:rsid w:val="000B629E"/>
    <w:rsid w:val="000B70C2"/>
    <w:rsid w:val="000C0B2D"/>
    <w:rsid w:val="000C2553"/>
    <w:rsid w:val="000C2578"/>
    <w:rsid w:val="000C3738"/>
    <w:rsid w:val="000C46A2"/>
    <w:rsid w:val="000C5B08"/>
    <w:rsid w:val="000C69C2"/>
    <w:rsid w:val="000D1A88"/>
    <w:rsid w:val="000D2EE1"/>
    <w:rsid w:val="000D48B3"/>
    <w:rsid w:val="000E1010"/>
    <w:rsid w:val="000E24E0"/>
    <w:rsid w:val="000E251E"/>
    <w:rsid w:val="000E44F5"/>
    <w:rsid w:val="000E460B"/>
    <w:rsid w:val="000E5CD0"/>
    <w:rsid w:val="000E616B"/>
    <w:rsid w:val="000E79F0"/>
    <w:rsid w:val="000F0B38"/>
    <w:rsid w:val="00107CB6"/>
    <w:rsid w:val="00111029"/>
    <w:rsid w:val="00111363"/>
    <w:rsid w:val="00117521"/>
    <w:rsid w:val="0012142C"/>
    <w:rsid w:val="00121F73"/>
    <w:rsid w:val="00123B0D"/>
    <w:rsid w:val="00131DA7"/>
    <w:rsid w:val="00132F81"/>
    <w:rsid w:val="00133725"/>
    <w:rsid w:val="00134BCD"/>
    <w:rsid w:val="00135203"/>
    <w:rsid w:val="00137118"/>
    <w:rsid w:val="001434E6"/>
    <w:rsid w:val="00143C46"/>
    <w:rsid w:val="00145060"/>
    <w:rsid w:val="001450A1"/>
    <w:rsid w:val="001513C5"/>
    <w:rsid w:val="001517B1"/>
    <w:rsid w:val="001522DD"/>
    <w:rsid w:val="00154C6A"/>
    <w:rsid w:val="00154E0A"/>
    <w:rsid w:val="0015505A"/>
    <w:rsid w:val="001550A8"/>
    <w:rsid w:val="00156725"/>
    <w:rsid w:val="00160081"/>
    <w:rsid w:val="00163A3F"/>
    <w:rsid w:val="0017019D"/>
    <w:rsid w:val="001735BC"/>
    <w:rsid w:val="00174E62"/>
    <w:rsid w:val="0017535C"/>
    <w:rsid w:val="00175777"/>
    <w:rsid w:val="00175BCC"/>
    <w:rsid w:val="00180457"/>
    <w:rsid w:val="001819AD"/>
    <w:rsid w:val="00184034"/>
    <w:rsid w:val="0018600E"/>
    <w:rsid w:val="00190EF0"/>
    <w:rsid w:val="001960C1"/>
    <w:rsid w:val="001960CE"/>
    <w:rsid w:val="001A1529"/>
    <w:rsid w:val="001B30E2"/>
    <w:rsid w:val="001B61E7"/>
    <w:rsid w:val="001B650C"/>
    <w:rsid w:val="001B747C"/>
    <w:rsid w:val="001C1B71"/>
    <w:rsid w:val="001C2592"/>
    <w:rsid w:val="001C2A79"/>
    <w:rsid w:val="001C4206"/>
    <w:rsid w:val="001C4C90"/>
    <w:rsid w:val="001C7271"/>
    <w:rsid w:val="001C7AE2"/>
    <w:rsid w:val="001D3E33"/>
    <w:rsid w:val="001D4C8F"/>
    <w:rsid w:val="001D6DFF"/>
    <w:rsid w:val="001D6E2A"/>
    <w:rsid w:val="001D76CC"/>
    <w:rsid w:val="001D775A"/>
    <w:rsid w:val="001E2018"/>
    <w:rsid w:val="001E54BC"/>
    <w:rsid w:val="001E64BE"/>
    <w:rsid w:val="001E70AA"/>
    <w:rsid w:val="001E7D54"/>
    <w:rsid w:val="001F0039"/>
    <w:rsid w:val="001F02BA"/>
    <w:rsid w:val="001F4C22"/>
    <w:rsid w:val="001F5A14"/>
    <w:rsid w:val="001F5A5F"/>
    <w:rsid w:val="001F75F2"/>
    <w:rsid w:val="002000B1"/>
    <w:rsid w:val="0020238D"/>
    <w:rsid w:val="00202E03"/>
    <w:rsid w:val="00204317"/>
    <w:rsid w:val="00205036"/>
    <w:rsid w:val="00206D47"/>
    <w:rsid w:val="0021425B"/>
    <w:rsid w:val="00214F18"/>
    <w:rsid w:val="00216129"/>
    <w:rsid w:val="00216525"/>
    <w:rsid w:val="00217A31"/>
    <w:rsid w:val="00221595"/>
    <w:rsid w:val="002254BC"/>
    <w:rsid w:val="00225C22"/>
    <w:rsid w:val="00225C8B"/>
    <w:rsid w:val="00226FB4"/>
    <w:rsid w:val="00232385"/>
    <w:rsid w:val="00232CD0"/>
    <w:rsid w:val="0023517B"/>
    <w:rsid w:val="00236E51"/>
    <w:rsid w:val="002401E9"/>
    <w:rsid w:val="00241520"/>
    <w:rsid w:val="00243A60"/>
    <w:rsid w:val="00243B99"/>
    <w:rsid w:val="002454D5"/>
    <w:rsid w:val="00252645"/>
    <w:rsid w:val="00261B9D"/>
    <w:rsid w:val="00265E03"/>
    <w:rsid w:val="00266716"/>
    <w:rsid w:val="002710EB"/>
    <w:rsid w:val="00272E5E"/>
    <w:rsid w:val="002732B3"/>
    <w:rsid w:val="00273C1D"/>
    <w:rsid w:val="00273E73"/>
    <w:rsid w:val="00275E5D"/>
    <w:rsid w:val="002779DD"/>
    <w:rsid w:val="00280727"/>
    <w:rsid w:val="00281124"/>
    <w:rsid w:val="00283344"/>
    <w:rsid w:val="00285A5A"/>
    <w:rsid w:val="002873CD"/>
    <w:rsid w:val="00291CD2"/>
    <w:rsid w:val="002A32C0"/>
    <w:rsid w:val="002A4E06"/>
    <w:rsid w:val="002A63B8"/>
    <w:rsid w:val="002A6668"/>
    <w:rsid w:val="002A6E13"/>
    <w:rsid w:val="002B508B"/>
    <w:rsid w:val="002B5816"/>
    <w:rsid w:val="002C7E5E"/>
    <w:rsid w:val="002C7F21"/>
    <w:rsid w:val="002D068A"/>
    <w:rsid w:val="002D1C6B"/>
    <w:rsid w:val="002D7639"/>
    <w:rsid w:val="002E0991"/>
    <w:rsid w:val="002E0A9C"/>
    <w:rsid w:val="002E2136"/>
    <w:rsid w:val="002F0627"/>
    <w:rsid w:val="002F07B4"/>
    <w:rsid w:val="002F0ABE"/>
    <w:rsid w:val="002F36E4"/>
    <w:rsid w:val="002F4F62"/>
    <w:rsid w:val="00300E35"/>
    <w:rsid w:val="00300E46"/>
    <w:rsid w:val="00301EE4"/>
    <w:rsid w:val="003040E2"/>
    <w:rsid w:val="0030554D"/>
    <w:rsid w:val="00314639"/>
    <w:rsid w:val="00314FD1"/>
    <w:rsid w:val="0031699A"/>
    <w:rsid w:val="003216DB"/>
    <w:rsid w:val="0032436E"/>
    <w:rsid w:val="00325C91"/>
    <w:rsid w:val="003261B6"/>
    <w:rsid w:val="003278D3"/>
    <w:rsid w:val="00330317"/>
    <w:rsid w:val="003319A6"/>
    <w:rsid w:val="00333884"/>
    <w:rsid w:val="00336A30"/>
    <w:rsid w:val="0034198F"/>
    <w:rsid w:val="00341D9B"/>
    <w:rsid w:val="003448E1"/>
    <w:rsid w:val="00344F1E"/>
    <w:rsid w:val="0034535A"/>
    <w:rsid w:val="00350261"/>
    <w:rsid w:val="00351841"/>
    <w:rsid w:val="00351E11"/>
    <w:rsid w:val="0035301D"/>
    <w:rsid w:val="00354942"/>
    <w:rsid w:val="003553CE"/>
    <w:rsid w:val="003617AB"/>
    <w:rsid w:val="00363641"/>
    <w:rsid w:val="00363F8D"/>
    <w:rsid w:val="00364FB6"/>
    <w:rsid w:val="00366C14"/>
    <w:rsid w:val="00370BCB"/>
    <w:rsid w:val="003721E4"/>
    <w:rsid w:val="00374298"/>
    <w:rsid w:val="00377378"/>
    <w:rsid w:val="0038064D"/>
    <w:rsid w:val="00383DB0"/>
    <w:rsid w:val="00383FC9"/>
    <w:rsid w:val="00384E76"/>
    <w:rsid w:val="00385631"/>
    <w:rsid w:val="003864BD"/>
    <w:rsid w:val="00387220"/>
    <w:rsid w:val="003934FB"/>
    <w:rsid w:val="003940BF"/>
    <w:rsid w:val="00395646"/>
    <w:rsid w:val="003959D2"/>
    <w:rsid w:val="00396D1E"/>
    <w:rsid w:val="003A042A"/>
    <w:rsid w:val="003A2EBD"/>
    <w:rsid w:val="003A36D7"/>
    <w:rsid w:val="003A3A54"/>
    <w:rsid w:val="003A7F0D"/>
    <w:rsid w:val="003B23B0"/>
    <w:rsid w:val="003B6204"/>
    <w:rsid w:val="003B625D"/>
    <w:rsid w:val="003B6B82"/>
    <w:rsid w:val="003C19D5"/>
    <w:rsid w:val="003C5158"/>
    <w:rsid w:val="003C6384"/>
    <w:rsid w:val="003C76E1"/>
    <w:rsid w:val="003C7B32"/>
    <w:rsid w:val="003D180C"/>
    <w:rsid w:val="003D223F"/>
    <w:rsid w:val="003D6457"/>
    <w:rsid w:val="003D7F77"/>
    <w:rsid w:val="003E16D8"/>
    <w:rsid w:val="003E4083"/>
    <w:rsid w:val="003E64DC"/>
    <w:rsid w:val="003F1CAD"/>
    <w:rsid w:val="003F517F"/>
    <w:rsid w:val="00401889"/>
    <w:rsid w:val="00401F27"/>
    <w:rsid w:val="00402187"/>
    <w:rsid w:val="00404D5A"/>
    <w:rsid w:val="00404E4C"/>
    <w:rsid w:val="00411E1A"/>
    <w:rsid w:val="00412AE4"/>
    <w:rsid w:val="00413D87"/>
    <w:rsid w:val="00414047"/>
    <w:rsid w:val="00415E6B"/>
    <w:rsid w:val="0041706F"/>
    <w:rsid w:val="004170B1"/>
    <w:rsid w:val="00417CC2"/>
    <w:rsid w:val="00420BE0"/>
    <w:rsid w:val="00422F91"/>
    <w:rsid w:val="004245F5"/>
    <w:rsid w:val="004247AD"/>
    <w:rsid w:val="00425114"/>
    <w:rsid w:val="00426666"/>
    <w:rsid w:val="00426933"/>
    <w:rsid w:val="00427374"/>
    <w:rsid w:val="00430D0B"/>
    <w:rsid w:val="00431178"/>
    <w:rsid w:val="00431976"/>
    <w:rsid w:val="004325E4"/>
    <w:rsid w:val="004354C2"/>
    <w:rsid w:val="00435F8A"/>
    <w:rsid w:val="00436F94"/>
    <w:rsid w:val="004434EF"/>
    <w:rsid w:val="00443C8C"/>
    <w:rsid w:val="0044748B"/>
    <w:rsid w:val="004477B9"/>
    <w:rsid w:val="004503E1"/>
    <w:rsid w:val="004521AB"/>
    <w:rsid w:val="00453176"/>
    <w:rsid w:val="00453ABE"/>
    <w:rsid w:val="004540ED"/>
    <w:rsid w:val="00461B9E"/>
    <w:rsid w:val="00462D1D"/>
    <w:rsid w:val="004654B5"/>
    <w:rsid w:val="0046720C"/>
    <w:rsid w:val="004673C8"/>
    <w:rsid w:val="00470252"/>
    <w:rsid w:val="00470702"/>
    <w:rsid w:val="004734CE"/>
    <w:rsid w:val="00475392"/>
    <w:rsid w:val="00480ED3"/>
    <w:rsid w:val="004835F0"/>
    <w:rsid w:val="00492E63"/>
    <w:rsid w:val="00493057"/>
    <w:rsid w:val="00493771"/>
    <w:rsid w:val="004941AA"/>
    <w:rsid w:val="00495D05"/>
    <w:rsid w:val="00496AA9"/>
    <w:rsid w:val="004A0490"/>
    <w:rsid w:val="004A3DF9"/>
    <w:rsid w:val="004A655A"/>
    <w:rsid w:val="004A76F6"/>
    <w:rsid w:val="004B30DF"/>
    <w:rsid w:val="004B58EA"/>
    <w:rsid w:val="004B7D0D"/>
    <w:rsid w:val="004C77A6"/>
    <w:rsid w:val="004D6B48"/>
    <w:rsid w:val="004D6C52"/>
    <w:rsid w:val="004D6F07"/>
    <w:rsid w:val="004F1C75"/>
    <w:rsid w:val="004F2CDE"/>
    <w:rsid w:val="004F372E"/>
    <w:rsid w:val="004F4226"/>
    <w:rsid w:val="004F55E2"/>
    <w:rsid w:val="004F5D35"/>
    <w:rsid w:val="004F68D2"/>
    <w:rsid w:val="005009E2"/>
    <w:rsid w:val="00501114"/>
    <w:rsid w:val="00501ADA"/>
    <w:rsid w:val="00504B86"/>
    <w:rsid w:val="00510763"/>
    <w:rsid w:val="00510F94"/>
    <w:rsid w:val="005143A2"/>
    <w:rsid w:val="005150DF"/>
    <w:rsid w:val="00523B8F"/>
    <w:rsid w:val="005241D5"/>
    <w:rsid w:val="005242BC"/>
    <w:rsid w:val="005267E0"/>
    <w:rsid w:val="00532F2B"/>
    <w:rsid w:val="005333F9"/>
    <w:rsid w:val="00533FC6"/>
    <w:rsid w:val="005379FD"/>
    <w:rsid w:val="00540EF9"/>
    <w:rsid w:val="00542AC4"/>
    <w:rsid w:val="00543DFC"/>
    <w:rsid w:val="00544598"/>
    <w:rsid w:val="00546523"/>
    <w:rsid w:val="00546D33"/>
    <w:rsid w:val="00547567"/>
    <w:rsid w:val="00550447"/>
    <w:rsid w:val="00550DBF"/>
    <w:rsid w:val="0055226E"/>
    <w:rsid w:val="005535B2"/>
    <w:rsid w:val="00553865"/>
    <w:rsid w:val="005542D4"/>
    <w:rsid w:val="00562120"/>
    <w:rsid w:val="00562A97"/>
    <w:rsid w:val="00564687"/>
    <w:rsid w:val="005646A8"/>
    <w:rsid w:val="00567B1A"/>
    <w:rsid w:val="0057099D"/>
    <w:rsid w:val="00570B8F"/>
    <w:rsid w:val="00572B33"/>
    <w:rsid w:val="00574587"/>
    <w:rsid w:val="00580687"/>
    <w:rsid w:val="0058151B"/>
    <w:rsid w:val="00582828"/>
    <w:rsid w:val="00584864"/>
    <w:rsid w:val="00586E38"/>
    <w:rsid w:val="005959C6"/>
    <w:rsid w:val="00595CFB"/>
    <w:rsid w:val="005A15D7"/>
    <w:rsid w:val="005A1678"/>
    <w:rsid w:val="005A1F1C"/>
    <w:rsid w:val="005A64FA"/>
    <w:rsid w:val="005A6A0A"/>
    <w:rsid w:val="005B0B19"/>
    <w:rsid w:val="005B6F9C"/>
    <w:rsid w:val="005C0071"/>
    <w:rsid w:val="005C03AD"/>
    <w:rsid w:val="005C2A37"/>
    <w:rsid w:val="005C2C32"/>
    <w:rsid w:val="005C32E9"/>
    <w:rsid w:val="005C388A"/>
    <w:rsid w:val="005C3B79"/>
    <w:rsid w:val="005D0E01"/>
    <w:rsid w:val="005D0E2D"/>
    <w:rsid w:val="005D2631"/>
    <w:rsid w:val="005D3611"/>
    <w:rsid w:val="005D53A9"/>
    <w:rsid w:val="005D7738"/>
    <w:rsid w:val="005E13FD"/>
    <w:rsid w:val="005E230F"/>
    <w:rsid w:val="0060100E"/>
    <w:rsid w:val="00602DD8"/>
    <w:rsid w:val="006065CA"/>
    <w:rsid w:val="00606E22"/>
    <w:rsid w:val="00607C31"/>
    <w:rsid w:val="006119FB"/>
    <w:rsid w:val="0061548F"/>
    <w:rsid w:val="006164BC"/>
    <w:rsid w:val="00624C07"/>
    <w:rsid w:val="0062773F"/>
    <w:rsid w:val="00627C58"/>
    <w:rsid w:val="00630468"/>
    <w:rsid w:val="006336F2"/>
    <w:rsid w:val="006343EA"/>
    <w:rsid w:val="006355FF"/>
    <w:rsid w:val="00640D50"/>
    <w:rsid w:val="00641788"/>
    <w:rsid w:val="00642CF0"/>
    <w:rsid w:val="00651D59"/>
    <w:rsid w:val="0065460F"/>
    <w:rsid w:val="00654F2F"/>
    <w:rsid w:val="00655122"/>
    <w:rsid w:val="006564A5"/>
    <w:rsid w:val="006567F4"/>
    <w:rsid w:val="00656C9F"/>
    <w:rsid w:val="00660EE0"/>
    <w:rsid w:val="0066210B"/>
    <w:rsid w:val="00662179"/>
    <w:rsid w:val="00662896"/>
    <w:rsid w:val="00663FFD"/>
    <w:rsid w:val="006671E4"/>
    <w:rsid w:val="00671681"/>
    <w:rsid w:val="00672184"/>
    <w:rsid w:val="00672728"/>
    <w:rsid w:val="00674C11"/>
    <w:rsid w:val="00675110"/>
    <w:rsid w:val="0067511F"/>
    <w:rsid w:val="00675581"/>
    <w:rsid w:val="00675AB1"/>
    <w:rsid w:val="00683FEE"/>
    <w:rsid w:val="00684E61"/>
    <w:rsid w:val="00685FF4"/>
    <w:rsid w:val="00686B5D"/>
    <w:rsid w:val="00687E2E"/>
    <w:rsid w:val="006903DA"/>
    <w:rsid w:val="006A05D7"/>
    <w:rsid w:val="006A0671"/>
    <w:rsid w:val="006A1072"/>
    <w:rsid w:val="006A1F7F"/>
    <w:rsid w:val="006A2DE8"/>
    <w:rsid w:val="006A4425"/>
    <w:rsid w:val="006A5DE9"/>
    <w:rsid w:val="006A7DEC"/>
    <w:rsid w:val="006B5508"/>
    <w:rsid w:val="006B6236"/>
    <w:rsid w:val="006B6964"/>
    <w:rsid w:val="006C06CB"/>
    <w:rsid w:val="006C2215"/>
    <w:rsid w:val="006C32F9"/>
    <w:rsid w:val="006C643A"/>
    <w:rsid w:val="006C6B21"/>
    <w:rsid w:val="006C6DCA"/>
    <w:rsid w:val="006C73B0"/>
    <w:rsid w:val="006D19C4"/>
    <w:rsid w:val="006D583E"/>
    <w:rsid w:val="006D588E"/>
    <w:rsid w:val="006D7D65"/>
    <w:rsid w:val="006E30FF"/>
    <w:rsid w:val="006E323B"/>
    <w:rsid w:val="006E43AD"/>
    <w:rsid w:val="006E4E11"/>
    <w:rsid w:val="006E4EAD"/>
    <w:rsid w:val="006F257D"/>
    <w:rsid w:val="006F2D8C"/>
    <w:rsid w:val="006F5854"/>
    <w:rsid w:val="006F5F14"/>
    <w:rsid w:val="006F646F"/>
    <w:rsid w:val="006F6EC8"/>
    <w:rsid w:val="00700DD4"/>
    <w:rsid w:val="00703D99"/>
    <w:rsid w:val="007110ED"/>
    <w:rsid w:val="00711A90"/>
    <w:rsid w:val="00713EF4"/>
    <w:rsid w:val="00715E50"/>
    <w:rsid w:val="00716EBF"/>
    <w:rsid w:val="00726C5B"/>
    <w:rsid w:val="00733190"/>
    <w:rsid w:val="0073471D"/>
    <w:rsid w:val="007352D9"/>
    <w:rsid w:val="0074225D"/>
    <w:rsid w:val="0074335A"/>
    <w:rsid w:val="007444A4"/>
    <w:rsid w:val="00744954"/>
    <w:rsid w:val="00745D86"/>
    <w:rsid w:val="007470B1"/>
    <w:rsid w:val="0074716A"/>
    <w:rsid w:val="00747761"/>
    <w:rsid w:val="00747E0B"/>
    <w:rsid w:val="007545B1"/>
    <w:rsid w:val="00754B9C"/>
    <w:rsid w:val="00757BF3"/>
    <w:rsid w:val="00760211"/>
    <w:rsid w:val="0076023A"/>
    <w:rsid w:val="00760E2D"/>
    <w:rsid w:val="0076246B"/>
    <w:rsid w:val="007675D5"/>
    <w:rsid w:val="00775B0F"/>
    <w:rsid w:val="007766DE"/>
    <w:rsid w:val="00782A05"/>
    <w:rsid w:val="0078393D"/>
    <w:rsid w:val="00787093"/>
    <w:rsid w:val="00787779"/>
    <w:rsid w:val="007946B3"/>
    <w:rsid w:val="00797E2C"/>
    <w:rsid w:val="007A1BB7"/>
    <w:rsid w:val="007A38BF"/>
    <w:rsid w:val="007A69A5"/>
    <w:rsid w:val="007B0496"/>
    <w:rsid w:val="007B04DF"/>
    <w:rsid w:val="007B0B23"/>
    <w:rsid w:val="007B5CBA"/>
    <w:rsid w:val="007B7702"/>
    <w:rsid w:val="007C245C"/>
    <w:rsid w:val="007C38C0"/>
    <w:rsid w:val="007D1203"/>
    <w:rsid w:val="007D180C"/>
    <w:rsid w:val="007D2A8C"/>
    <w:rsid w:val="007D5F29"/>
    <w:rsid w:val="007D6A94"/>
    <w:rsid w:val="007D7D11"/>
    <w:rsid w:val="007D7F39"/>
    <w:rsid w:val="007E3CC7"/>
    <w:rsid w:val="007E426E"/>
    <w:rsid w:val="007F2292"/>
    <w:rsid w:val="007F3FE9"/>
    <w:rsid w:val="007F4975"/>
    <w:rsid w:val="007F5F41"/>
    <w:rsid w:val="007F6312"/>
    <w:rsid w:val="007F71E7"/>
    <w:rsid w:val="00800906"/>
    <w:rsid w:val="00801DF4"/>
    <w:rsid w:val="0080231B"/>
    <w:rsid w:val="00802B49"/>
    <w:rsid w:val="00802EFD"/>
    <w:rsid w:val="0080398E"/>
    <w:rsid w:val="00803C31"/>
    <w:rsid w:val="008064ED"/>
    <w:rsid w:val="00812673"/>
    <w:rsid w:val="00815F1C"/>
    <w:rsid w:val="008171A8"/>
    <w:rsid w:val="00817B2A"/>
    <w:rsid w:val="008205AF"/>
    <w:rsid w:val="008205D2"/>
    <w:rsid w:val="00820E6C"/>
    <w:rsid w:val="00820F74"/>
    <w:rsid w:val="00823233"/>
    <w:rsid w:val="00827B70"/>
    <w:rsid w:val="008318B1"/>
    <w:rsid w:val="00832695"/>
    <w:rsid w:val="00833AE7"/>
    <w:rsid w:val="008365B3"/>
    <w:rsid w:val="00844D2E"/>
    <w:rsid w:val="00845BA5"/>
    <w:rsid w:val="008471BC"/>
    <w:rsid w:val="00847906"/>
    <w:rsid w:val="0085448B"/>
    <w:rsid w:val="00855B8E"/>
    <w:rsid w:val="0085676E"/>
    <w:rsid w:val="00860DC8"/>
    <w:rsid w:val="00861739"/>
    <w:rsid w:val="0086195B"/>
    <w:rsid w:val="00863305"/>
    <w:rsid w:val="00863634"/>
    <w:rsid w:val="00866551"/>
    <w:rsid w:val="00866B0E"/>
    <w:rsid w:val="00870012"/>
    <w:rsid w:val="008703AD"/>
    <w:rsid w:val="0087236D"/>
    <w:rsid w:val="00873575"/>
    <w:rsid w:val="00875413"/>
    <w:rsid w:val="008764CD"/>
    <w:rsid w:val="008775B3"/>
    <w:rsid w:val="008821BA"/>
    <w:rsid w:val="008828F1"/>
    <w:rsid w:val="00883A7A"/>
    <w:rsid w:val="00883B26"/>
    <w:rsid w:val="008845EE"/>
    <w:rsid w:val="00885266"/>
    <w:rsid w:val="00891072"/>
    <w:rsid w:val="00891B3E"/>
    <w:rsid w:val="0089407C"/>
    <w:rsid w:val="0089483B"/>
    <w:rsid w:val="008A62B9"/>
    <w:rsid w:val="008A7928"/>
    <w:rsid w:val="008B0741"/>
    <w:rsid w:val="008B244A"/>
    <w:rsid w:val="008B6F4C"/>
    <w:rsid w:val="008B7B82"/>
    <w:rsid w:val="008C0202"/>
    <w:rsid w:val="008C1426"/>
    <w:rsid w:val="008C2270"/>
    <w:rsid w:val="008D099A"/>
    <w:rsid w:val="008D0DED"/>
    <w:rsid w:val="008D102E"/>
    <w:rsid w:val="008D111F"/>
    <w:rsid w:val="008D22F3"/>
    <w:rsid w:val="008D25E9"/>
    <w:rsid w:val="008D2C5C"/>
    <w:rsid w:val="008D55A3"/>
    <w:rsid w:val="008D59E1"/>
    <w:rsid w:val="008D7661"/>
    <w:rsid w:val="008E059A"/>
    <w:rsid w:val="008E085F"/>
    <w:rsid w:val="008E1D61"/>
    <w:rsid w:val="008E75AB"/>
    <w:rsid w:val="008E77F1"/>
    <w:rsid w:val="008E7C6E"/>
    <w:rsid w:val="008F41BB"/>
    <w:rsid w:val="00900471"/>
    <w:rsid w:val="00904CAE"/>
    <w:rsid w:val="00905C2E"/>
    <w:rsid w:val="0090712E"/>
    <w:rsid w:val="00907EE2"/>
    <w:rsid w:val="00911A16"/>
    <w:rsid w:val="009153B5"/>
    <w:rsid w:val="009154AD"/>
    <w:rsid w:val="009158DE"/>
    <w:rsid w:val="00917C32"/>
    <w:rsid w:val="00920DDA"/>
    <w:rsid w:val="0092225D"/>
    <w:rsid w:val="00926F11"/>
    <w:rsid w:val="00930794"/>
    <w:rsid w:val="009324EF"/>
    <w:rsid w:val="00935BD2"/>
    <w:rsid w:val="00940A8B"/>
    <w:rsid w:val="00941072"/>
    <w:rsid w:val="009440FE"/>
    <w:rsid w:val="009467B9"/>
    <w:rsid w:val="0094765D"/>
    <w:rsid w:val="00947CEA"/>
    <w:rsid w:val="00947DC2"/>
    <w:rsid w:val="00950CC4"/>
    <w:rsid w:val="0095176C"/>
    <w:rsid w:val="009545FC"/>
    <w:rsid w:val="00954EF0"/>
    <w:rsid w:val="00962C36"/>
    <w:rsid w:val="00964287"/>
    <w:rsid w:val="0097156A"/>
    <w:rsid w:val="00972E11"/>
    <w:rsid w:val="0097571C"/>
    <w:rsid w:val="009858C7"/>
    <w:rsid w:val="0098633D"/>
    <w:rsid w:val="009872F2"/>
    <w:rsid w:val="00994D49"/>
    <w:rsid w:val="00997ED4"/>
    <w:rsid w:val="009A17CD"/>
    <w:rsid w:val="009A1C0E"/>
    <w:rsid w:val="009A26CC"/>
    <w:rsid w:val="009A303E"/>
    <w:rsid w:val="009A58BC"/>
    <w:rsid w:val="009B1440"/>
    <w:rsid w:val="009B2F47"/>
    <w:rsid w:val="009B3AA9"/>
    <w:rsid w:val="009B6D9A"/>
    <w:rsid w:val="009C6960"/>
    <w:rsid w:val="009C73D9"/>
    <w:rsid w:val="009D2E87"/>
    <w:rsid w:val="009D3739"/>
    <w:rsid w:val="009D3C79"/>
    <w:rsid w:val="009D4D9F"/>
    <w:rsid w:val="009D5AB5"/>
    <w:rsid w:val="009D75AE"/>
    <w:rsid w:val="009E0C69"/>
    <w:rsid w:val="009E20EC"/>
    <w:rsid w:val="009E3690"/>
    <w:rsid w:val="009E516B"/>
    <w:rsid w:val="009E6B1D"/>
    <w:rsid w:val="009E72DF"/>
    <w:rsid w:val="009F052A"/>
    <w:rsid w:val="009F0D5E"/>
    <w:rsid w:val="009F127D"/>
    <w:rsid w:val="009F265F"/>
    <w:rsid w:val="009F29A7"/>
    <w:rsid w:val="009F662E"/>
    <w:rsid w:val="009F6D16"/>
    <w:rsid w:val="00A01306"/>
    <w:rsid w:val="00A02E84"/>
    <w:rsid w:val="00A046C9"/>
    <w:rsid w:val="00A04B17"/>
    <w:rsid w:val="00A04C54"/>
    <w:rsid w:val="00A1008A"/>
    <w:rsid w:val="00A1786F"/>
    <w:rsid w:val="00A21D7D"/>
    <w:rsid w:val="00A22978"/>
    <w:rsid w:val="00A23A4A"/>
    <w:rsid w:val="00A262B8"/>
    <w:rsid w:val="00A26620"/>
    <w:rsid w:val="00A32D70"/>
    <w:rsid w:val="00A352BA"/>
    <w:rsid w:val="00A35F4A"/>
    <w:rsid w:val="00A3696D"/>
    <w:rsid w:val="00A371F1"/>
    <w:rsid w:val="00A37C89"/>
    <w:rsid w:val="00A4020C"/>
    <w:rsid w:val="00A41357"/>
    <w:rsid w:val="00A43985"/>
    <w:rsid w:val="00A4410A"/>
    <w:rsid w:val="00A4541A"/>
    <w:rsid w:val="00A4610B"/>
    <w:rsid w:val="00A46787"/>
    <w:rsid w:val="00A50094"/>
    <w:rsid w:val="00A51AC7"/>
    <w:rsid w:val="00A52F7E"/>
    <w:rsid w:val="00A54827"/>
    <w:rsid w:val="00A55803"/>
    <w:rsid w:val="00A57232"/>
    <w:rsid w:val="00A6039A"/>
    <w:rsid w:val="00A6177B"/>
    <w:rsid w:val="00A67785"/>
    <w:rsid w:val="00A72727"/>
    <w:rsid w:val="00A751EB"/>
    <w:rsid w:val="00A878F5"/>
    <w:rsid w:val="00A94930"/>
    <w:rsid w:val="00A964F9"/>
    <w:rsid w:val="00A97B8C"/>
    <w:rsid w:val="00AA05B2"/>
    <w:rsid w:val="00AA0D8C"/>
    <w:rsid w:val="00AA0E7D"/>
    <w:rsid w:val="00AA302F"/>
    <w:rsid w:val="00AA5A91"/>
    <w:rsid w:val="00AA6FAD"/>
    <w:rsid w:val="00AA7E35"/>
    <w:rsid w:val="00AB0333"/>
    <w:rsid w:val="00AB2055"/>
    <w:rsid w:val="00AB48D3"/>
    <w:rsid w:val="00AB523B"/>
    <w:rsid w:val="00AB71FF"/>
    <w:rsid w:val="00AB75AC"/>
    <w:rsid w:val="00AB7ADF"/>
    <w:rsid w:val="00AC43AF"/>
    <w:rsid w:val="00AC4997"/>
    <w:rsid w:val="00AD0A24"/>
    <w:rsid w:val="00AD119A"/>
    <w:rsid w:val="00AD2CFF"/>
    <w:rsid w:val="00AD4E47"/>
    <w:rsid w:val="00AD60EF"/>
    <w:rsid w:val="00AD6301"/>
    <w:rsid w:val="00AD7AB9"/>
    <w:rsid w:val="00AE044F"/>
    <w:rsid w:val="00AE1995"/>
    <w:rsid w:val="00AE4AD4"/>
    <w:rsid w:val="00AF02B4"/>
    <w:rsid w:val="00AF1588"/>
    <w:rsid w:val="00AF1D5D"/>
    <w:rsid w:val="00AF4D5E"/>
    <w:rsid w:val="00AF5247"/>
    <w:rsid w:val="00AF6AE6"/>
    <w:rsid w:val="00AF7E1B"/>
    <w:rsid w:val="00B0088E"/>
    <w:rsid w:val="00B02C4D"/>
    <w:rsid w:val="00B04C52"/>
    <w:rsid w:val="00B04D49"/>
    <w:rsid w:val="00B0584F"/>
    <w:rsid w:val="00B06884"/>
    <w:rsid w:val="00B07005"/>
    <w:rsid w:val="00B100FE"/>
    <w:rsid w:val="00B11676"/>
    <w:rsid w:val="00B125BF"/>
    <w:rsid w:val="00B15613"/>
    <w:rsid w:val="00B17BC4"/>
    <w:rsid w:val="00B20526"/>
    <w:rsid w:val="00B218F0"/>
    <w:rsid w:val="00B21A67"/>
    <w:rsid w:val="00B23202"/>
    <w:rsid w:val="00B23DB3"/>
    <w:rsid w:val="00B2559F"/>
    <w:rsid w:val="00B2619A"/>
    <w:rsid w:val="00B30BF8"/>
    <w:rsid w:val="00B32229"/>
    <w:rsid w:val="00B32C32"/>
    <w:rsid w:val="00B376EC"/>
    <w:rsid w:val="00B402BB"/>
    <w:rsid w:val="00B41ED8"/>
    <w:rsid w:val="00B427E9"/>
    <w:rsid w:val="00B45DCF"/>
    <w:rsid w:val="00B465EE"/>
    <w:rsid w:val="00B50189"/>
    <w:rsid w:val="00B50912"/>
    <w:rsid w:val="00B554C2"/>
    <w:rsid w:val="00B55F87"/>
    <w:rsid w:val="00B561E8"/>
    <w:rsid w:val="00B57056"/>
    <w:rsid w:val="00B61236"/>
    <w:rsid w:val="00B61C74"/>
    <w:rsid w:val="00B64D36"/>
    <w:rsid w:val="00B726E9"/>
    <w:rsid w:val="00B7416B"/>
    <w:rsid w:val="00B7540E"/>
    <w:rsid w:val="00B7779F"/>
    <w:rsid w:val="00B819BC"/>
    <w:rsid w:val="00B82BB2"/>
    <w:rsid w:val="00B94868"/>
    <w:rsid w:val="00B959AF"/>
    <w:rsid w:val="00BA61AF"/>
    <w:rsid w:val="00BB08F0"/>
    <w:rsid w:val="00BB320A"/>
    <w:rsid w:val="00BB51DB"/>
    <w:rsid w:val="00BB76D2"/>
    <w:rsid w:val="00BC2C2B"/>
    <w:rsid w:val="00BC309B"/>
    <w:rsid w:val="00BC3541"/>
    <w:rsid w:val="00BC76D4"/>
    <w:rsid w:val="00BD581A"/>
    <w:rsid w:val="00BD7321"/>
    <w:rsid w:val="00BE026B"/>
    <w:rsid w:val="00BE240E"/>
    <w:rsid w:val="00BE3A8B"/>
    <w:rsid w:val="00BE4C46"/>
    <w:rsid w:val="00BE61A1"/>
    <w:rsid w:val="00BE6734"/>
    <w:rsid w:val="00BF4ECA"/>
    <w:rsid w:val="00BF5455"/>
    <w:rsid w:val="00BF6192"/>
    <w:rsid w:val="00BF6682"/>
    <w:rsid w:val="00C003C9"/>
    <w:rsid w:val="00C01A04"/>
    <w:rsid w:val="00C031A3"/>
    <w:rsid w:val="00C07EC8"/>
    <w:rsid w:val="00C11161"/>
    <w:rsid w:val="00C13286"/>
    <w:rsid w:val="00C14298"/>
    <w:rsid w:val="00C161A2"/>
    <w:rsid w:val="00C1690E"/>
    <w:rsid w:val="00C212FE"/>
    <w:rsid w:val="00C221C9"/>
    <w:rsid w:val="00C222B4"/>
    <w:rsid w:val="00C22595"/>
    <w:rsid w:val="00C234B9"/>
    <w:rsid w:val="00C23E9E"/>
    <w:rsid w:val="00C23F62"/>
    <w:rsid w:val="00C24752"/>
    <w:rsid w:val="00C2597A"/>
    <w:rsid w:val="00C27273"/>
    <w:rsid w:val="00C31276"/>
    <w:rsid w:val="00C31BBA"/>
    <w:rsid w:val="00C324DB"/>
    <w:rsid w:val="00C33128"/>
    <w:rsid w:val="00C358EC"/>
    <w:rsid w:val="00C359CB"/>
    <w:rsid w:val="00C4025E"/>
    <w:rsid w:val="00C42F43"/>
    <w:rsid w:val="00C43E21"/>
    <w:rsid w:val="00C44A15"/>
    <w:rsid w:val="00C470EA"/>
    <w:rsid w:val="00C5086A"/>
    <w:rsid w:val="00C516EB"/>
    <w:rsid w:val="00C55DE3"/>
    <w:rsid w:val="00C56206"/>
    <w:rsid w:val="00C64190"/>
    <w:rsid w:val="00C64F68"/>
    <w:rsid w:val="00C65053"/>
    <w:rsid w:val="00C652B1"/>
    <w:rsid w:val="00C66FF3"/>
    <w:rsid w:val="00C702EF"/>
    <w:rsid w:val="00C7104A"/>
    <w:rsid w:val="00C72A91"/>
    <w:rsid w:val="00C73CA2"/>
    <w:rsid w:val="00C75F83"/>
    <w:rsid w:val="00C75FAB"/>
    <w:rsid w:val="00C76669"/>
    <w:rsid w:val="00C77123"/>
    <w:rsid w:val="00C812E2"/>
    <w:rsid w:val="00C8389F"/>
    <w:rsid w:val="00C83C55"/>
    <w:rsid w:val="00C84994"/>
    <w:rsid w:val="00C84CE1"/>
    <w:rsid w:val="00C861E8"/>
    <w:rsid w:val="00C901D5"/>
    <w:rsid w:val="00C92977"/>
    <w:rsid w:val="00C93787"/>
    <w:rsid w:val="00C93FB4"/>
    <w:rsid w:val="00C94D35"/>
    <w:rsid w:val="00CA46F7"/>
    <w:rsid w:val="00CA663E"/>
    <w:rsid w:val="00CB2FF7"/>
    <w:rsid w:val="00CB3955"/>
    <w:rsid w:val="00CB5973"/>
    <w:rsid w:val="00CB7EE8"/>
    <w:rsid w:val="00CC0E27"/>
    <w:rsid w:val="00CC130D"/>
    <w:rsid w:val="00CC3D0C"/>
    <w:rsid w:val="00CC48E8"/>
    <w:rsid w:val="00CC5CBE"/>
    <w:rsid w:val="00CC773D"/>
    <w:rsid w:val="00CD5606"/>
    <w:rsid w:val="00CE0E3B"/>
    <w:rsid w:val="00CE3F0C"/>
    <w:rsid w:val="00CE480B"/>
    <w:rsid w:val="00CE5285"/>
    <w:rsid w:val="00CE7233"/>
    <w:rsid w:val="00CE7F87"/>
    <w:rsid w:val="00CF16CC"/>
    <w:rsid w:val="00CF1987"/>
    <w:rsid w:val="00CF601C"/>
    <w:rsid w:val="00D00365"/>
    <w:rsid w:val="00D008AD"/>
    <w:rsid w:val="00D0505A"/>
    <w:rsid w:val="00D1051C"/>
    <w:rsid w:val="00D121E3"/>
    <w:rsid w:val="00D14279"/>
    <w:rsid w:val="00D151EA"/>
    <w:rsid w:val="00D16AE0"/>
    <w:rsid w:val="00D17D37"/>
    <w:rsid w:val="00D20485"/>
    <w:rsid w:val="00D25E19"/>
    <w:rsid w:val="00D30D74"/>
    <w:rsid w:val="00D363CE"/>
    <w:rsid w:val="00D41509"/>
    <w:rsid w:val="00D42EF3"/>
    <w:rsid w:val="00D43A1C"/>
    <w:rsid w:val="00D4401B"/>
    <w:rsid w:val="00D47EA6"/>
    <w:rsid w:val="00D522A2"/>
    <w:rsid w:val="00D53B21"/>
    <w:rsid w:val="00D5672B"/>
    <w:rsid w:val="00D57694"/>
    <w:rsid w:val="00D60603"/>
    <w:rsid w:val="00D60BFD"/>
    <w:rsid w:val="00D62BFC"/>
    <w:rsid w:val="00D63577"/>
    <w:rsid w:val="00D70552"/>
    <w:rsid w:val="00D74624"/>
    <w:rsid w:val="00D75848"/>
    <w:rsid w:val="00D75E74"/>
    <w:rsid w:val="00D75F83"/>
    <w:rsid w:val="00D77E70"/>
    <w:rsid w:val="00D8085D"/>
    <w:rsid w:val="00D81BE8"/>
    <w:rsid w:val="00D86038"/>
    <w:rsid w:val="00D93A4E"/>
    <w:rsid w:val="00D956B2"/>
    <w:rsid w:val="00D9628E"/>
    <w:rsid w:val="00D971D1"/>
    <w:rsid w:val="00DA00D6"/>
    <w:rsid w:val="00DA0926"/>
    <w:rsid w:val="00DA1AF7"/>
    <w:rsid w:val="00DA1D36"/>
    <w:rsid w:val="00DA2497"/>
    <w:rsid w:val="00DA71DF"/>
    <w:rsid w:val="00DB18A1"/>
    <w:rsid w:val="00DB250B"/>
    <w:rsid w:val="00DB262A"/>
    <w:rsid w:val="00DB2ADC"/>
    <w:rsid w:val="00DB2F38"/>
    <w:rsid w:val="00DB3788"/>
    <w:rsid w:val="00DC186B"/>
    <w:rsid w:val="00DC2B6A"/>
    <w:rsid w:val="00DC5BD6"/>
    <w:rsid w:val="00DC67B8"/>
    <w:rsid w:val="00DD0F7D"/>
    <w:rsid w:val="00DD198A"/>
    <w:rsid w:val="00DD57B8"/>
    <w:rsid w:val="00DD6546"/>
    <w:rsid w:val="00DE0678"/>
    <w:rsid w:val="00DE177F"/>
    <w:rsid w:val="00DE1F33"/>
    <w:rsid w:val="00DE3096"/>
    <w:rsid w:val="00DF045A"/>
    <w:rsid w:val="00DF3CFE"/>
    <w:rsid w:val="00DF71E3"/>
    <w:rsid w:val="00E00CFE"/>
    <w:rsid w:val="00E00DAE"/>
    <w:rsid w:val="00E01933"/>
    <w:rsid w:val="00E046B7"/>
    <w:rsid w:val="00E04923"/>
    <w:rsid w:val="00E04D83"/>
    <w:rsid w:val="00E06C3C"/>
    <w:rsid w:val="00E07233"/>
    <w:rsid w:val="00E11283"/>
    <w:rsid w:val="00E162E1"/>
    <w:rsid w:val="00E166F8"/>
    <w:rsid w:val="00E203A0"/>
    <w:rsid w:val="00E23079"/>
    <w:rsid w:val="00E230DF"/>
    <w:rsid w:val="00E265B4"/>
    <w:rsid w:val="00E32744"/>
    <w:rsid w:val="00E33097"/>
    <w:rsid w:val="00E40150"/>
    <w:rsid w:val="00E51A25"/>
    <w:rsid w:val="00E5645D"/>
    <w:rsid w:val="00E5737D"/>
    <w:rsid w:val="00E61BBA"/>
    <w:rsid w:val="00E646B7"/>
    <w:rsid w:val="00E659D8"/>
    <w:rsid w:val="00E6634B"/>
    <w:rsid w:val="00E66827"/>
    <w:rsid w:val="00E74B49"/>
    <w:rsid w:val="00E807E8"/>
    <w:rsid w:val="00E82585"/>
    <w:rsid w:val="00E83FBC"/>
    <w:rsid w:val="00E84148"/>
    <w:rsid w:val="00E85168"/>
    <w:rsid w:val="00E85912"/>
    <w:rsid w:val="00E87DE0"/>
    <w:rsid w:val="00E91F74"/>
    <w:rsid w:val="00E93F11"/>
    <w:rsid w:val="00E94EA9"/>
    <w:rsid w:val="00E96A65"/>
    <w:rsid w:val="00E97F5F"/>
    <w:rsid w:val="00EA17A9"/>
    <w:rsid w:val="00EA2982"/>
    <w:rsid w:val="00EA50EA"/>
    <w:rsid w:val="00EA6A0A"/>
    <w:rsid w:val="00EB0634"/>
    <w:rsid w:val="00EB1621"/>
    <w:rsid w:val="00EB4585"/>
    <w:rsid w:val="00EB4F03"/>
    <w:rsid w:val="00EB5491"/>
    <w:rsid w:val="00EB5577"/>
    <w:rsid w:val="00EB6404"/>
    <w:rsid w:val="00EC0D31"/>
    <w:rsid w:val="00EC14AD"/>
    <w:rsid w:val="00EC3F6D"/>
    <w:rsid w:val="00EC46E1"/>
    <w:rsid w:val="00EC4DA7"/>
    <w:rsid w:val="00EC5F3D"/>
    <w:rsid w:val="00EC6C4F"/>
    <w:rsid w:val="00ED4D1E"/>
    <w:rsid w:val="00ED612B"/>
    <w:rsid w:val="00EE080B"/>
    <w:rsid w:val="00EE1F11"/>
    <w:rsid w:val="00EE49FC"/>
    <w:rsid w:val="00EE4DEE"/>
    <w:rsid w:val="00EE579D"/>
    <w:rsid w:val="00EE6B80"/>
    <w:rsid w:val="00EE74FC"/>
    <w:rsid w:val="00EF0BC5"/>
    <w:rsid w:val="00EF1111"/>
    <w:rsid w:val="00EF16A9"/>
    <w:rsid w:val="00EF2272"/>
    <w:rsid w:val="00EF5C8C"/>
    <w:rsid w:val="00F049EC"/>
    <w:rsid w:val="00F05D35"/>
    <w:rsid w:val="00F070EF"/>
    <w:rsid w:val="00F07E19"/>
    <w:rsid w:val="00F11887"/>
    <w:rsid w:val="00F16F78"/>
    <w:rsid w:val="00F20AAB"/>
    <w:rsid w:val="00F22ADE"/>
    <w:rsid w:val="00F23A6B"/>
    <w:rsid w:val="00F302B6"/>
    <w:rsid w:val="00F303CF"/>
    <w:rsid w:val="00F312E4"/>
    <w:rsid w:val="00F314CE"/>
    <w:rsid w:val="00F31525"/>
    <w:rsid w:val="00F3536B"/>
    <w:rsid w:val="00F3642D"/>
    <w:rsid w:val="00F36A0B"/>
    <w:rsid w:val="00F41198"/>
    <w:rsid w:val="00F448A0"/>
    <w:rsid w:val="00F46618"/>
    <w:rsid w:val="00F47609"/>
    <w:rsid w:val="00F47748"/>
    <w:rsid w:val="00F47766"/>
    <w:rsid w:val="00F55397"/>
    <w:rsid w:val="00F57E07"/>
    <w:rsid w:val="00F61C53"/>
    <w:rsid w:val="00F65325"/>
    <w:rsid w:val="00F6577B"/>
    <w:rsid w:val="00F72643"/>
    <w:rsid w:val="00F72EEB"/>
    <w:rsid w:val="00F7432A"/>
    <w:rsid w:val="00F815E9"/>
    <w:rsid w:val="00F82C1C"/>
    <w:rsid w:val="00F83B7E"/>
    <w:rsid w:val="00F86C1A"/>
    <w:rsid w:val="00F8784C"/>
    <w:rsid w:val="00F90021"/>
    <w:rsid w:val="00F905FA"/>
    <w:rsid w:val="00F9125C"/>
    <w:rsid w:val="00F918F1"/>
    <w:rsid w:val="00F932B8"/>
    <w:rsid w:val="00F955D3"/>
    <w:rsid w:val="00F95694"/>
    <w:rsid w:val="00F95C26"/>
    <w:rsid w:val="00FA0336"/>
    <w:rsid w:val="00FA0A29"/>
    <w:rsid w:val="00FA0EF0"/>
    <w:rsid w:val="00FA333A"/>
    <w:rsid w:val="00FA57EC"/>
    <w:rsid w:val="00FA59E7"/>
    <w:rsid w:val="00FA5AA0"/>
    <w:rsid w:val="00FA72E4"/>
    <w:rsid w:val="00FB008E"/>
    <w:rsid w:val="00FB1C68"/>
    <w:rsid w:val="00FB23B5"/>
    <w:rsid w:val="00FB2AFC"/>
    <w:rsid w:val="00FB2D46"/>
    <w:rsid w:val="00FB5D45"/>
    <w:rsid w:val="00FB6475"/>
    <w:rsid w:val="00FB6AD2"/>
    <w:rsid w:val="00FC249D"/>
    <w:rsid w:val="00FC7711"/>
    <w:rsid w:val="00FD1B13"/>
    <w:rsid w:val="00FD227F"/>
    <w:rsid w:val="00FD2929"/>
    <w:rsid w:val="00FD456A"/>
    <w:rsid w:val="00FD4CF9"/>
    <w:rsid w:val="00FD5AB2"/>
    <w:rsid w:val="00FD60D4"/>
    <w:rsid w:val="00FD654D"/>
    <w:rsid w:val="00FD668A"/>
    <w:rsid w:val="00FD7488"/>
    <w:rsid w:val="00FE03A0"/>
    <w:rsid w:val="00FE4FAA"/>
    <w:rsid w:val="00FF15C1"/>
    <w:rsid w:val="00FF28B6"/>
    <w:rsid w:val="00FF3ED4"/>
    <w:rsid w:val="00FF72E0"/>
    <w:rsid w:val="00F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8BF73-198C-4A2D-9465-DDC01BB4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2DE8"/>
    <w:rPr>
      <w:color w:val="808080"/>
    </w:rPr>
  </w:style>
  <w:style w:type="paragraph" w:styleId="ListParagraph">
    <w:name w:val="List Paragraph"/>
    <w:basedOn w:val="Normal"/>
    <w:uiPriority w:val="34"/>
    <w:qFormat/>
    <w:rsid w:val="006A2DE8"/>
    <w:pPr>
      <w:ind w:left="720"/>
      <w:contextualSpacing/>
    </w:pPr>
  </w:style>
  <w:style w:type="table" w:styleId="TableGrid">
    <w:name w:val="Table Grid"/>
    <w:basedOn w:val="TableNormal"/>
    <w:uiPriority w:val="39"/>
    <w:rsid w:val="00A26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04B1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47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B1"/>
  </w:style>
  <w:style w:type="paragraph" w:styleId="Footer">
    <w:name w:val="footer"/>
    <w:basedOn w:val="Normal"/>
    <w:link w:val="FooterChar"/>
    <w:uiPriority w:val="99"/>
    <w:unhideWhenUsed/>
    <w:rsid w:val="00747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46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10EBC-E02B-4940-8D1C-F496E6A6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9817</TotalTime>
  <Pages>16</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Green</dc:creator>
  <cp:keywords/>
  <dc:description/>
  <cp:lastModifiedBy>Christopher Green</cp:lastModifiedBy>
  <cp:revision>16</cp:revision>
  <cp:lastPrinted>2017-12-19T05:05:00Z</cp:lastPrinted>
  <dcterms:created xsi:type="dcterms:W3CDTF">2017-11-14T01:50:00Z</dcterms:created>
  <dcterms:modified xsi:type="dcterms:W3CDTF">2018-05-21T04:04:00Z</dcterms:modified>
</cp:coreProperties>
</file>