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Chapter 1: The Chronometer</w:t>
      </w:r>
    </w:p>
    <w:p>
      <w:r>
        <w:t>The chronometer was crafted in the spring of 1842 by an obscure watchmaker from Geneva.</w:t>
      </w:r>
    </w:p>
    <w:p>
      <w:pPr>
        <w:pStyle w:val="Heading2"/>
      </w:pPr>
      <w:r>
        <w:t>Section 1.1: The Escapement Mechanism</w:t>
      </w:r>
    </w:p>
    <w:p>
      <w:r>
        <w:t>Superficial epistemological categorization frequently obfuscates underlying ontological complexities that require rigorous multidimensional mathematical formulation.</w:t>
      </w:r>
    </w:p>
  </w:body>
</w:document>
</file>