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u w:val="single"/>
          <w:shd w:fill="FFFF00" w:val="clear"/>
        </w:rPr>
        <w:t xml:space="preserve">Le Module dotenv: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Dotenv est un module sans dépendance qui charge les variables d'environnement d'un fichier .env dans process.env. Le stockage de la configuration dans l'environnement séparé du code est basé sur la méthodologie The Twelve-Factor 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Module prop-types: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npm install --save prop-types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PropTypes from 'prop-types'; // ES6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PropTypes = require('prop-types'); // ES5 with npm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Vérification du type d'exécution pour les accessoires React et les objets similaires. Vous pouvez utiliser prop-types pour documenter les types de propriétés prévus transmis aux composants. React (et potentiellement d'autres bibliothèques - voir la référence checkPropTypes() ci-dessous) vérifiera les accessoires passés à vos composants par rapport à ces définitions et avertira en développement s'ils ne correspondent pas.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