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9"/>
          <w:szCs w:val="29"/>
          <w:highlight w:val="green"/>
        </w:rPr>
      </w:pPr>
      <w:r w:rsidDel="00000000" w:rsidR="00000000" w:rsidRPr="00000000">
        <w:rPr>
          <w:color w:val="ff0000"/>
          <w:sz w:val="29"/>
          <w:szCs w:val="29"/>
          <w:highlight w:val="green"/>
          <w:rtl w:val="0"/>
        </w:rPr>
        <w:t xml:space="preserve">La traduction type de livraison n’est pas appliquée en commande à table par code QR.</w:t>
      </w:r>
      <w:r w:rsidDel="00000000" w:rsidR="00000000" w:rsidRPr="00000000">
        <w:rPr>
          <w:sz w:val="29"/>
          <w:szCs w:val="29"/>
          <w:highlight w:val="green"/>
          <w:rtl w:val="0"/>
        </w:rPr>
        <w:t xml:space="preserve">   [</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p>
    <w:p w:rsidR="00000000" w:rsidDel="00000000" w:rsidP="00000000" w:rsidRDefault="00000000" w:rsidRPr="00000000" w14:paraId="00000002">
      <w:pPr>
        <w:rPr>
          <w:color w:val="ff0000"/>
          <w:sz w:val="27"/>
          <w:szCs w:val="27"/>
        </w:rPr>
      </w:pPr>
      <w:r w:rsidDel="00000000" w:rsidR="00000000" w:rsidRPr="00000000">
        <w:rPr>
          <w:color w:val="ff0000"/>
          <w:sz w:val="27"/>
          <w:szCs w:val="27"/>
        </w:rPr>
        <w:drawing>
          <wp:inline distB="114300" distT="114300" distL="114300" distR="114300">
            <wp:extent cx="5734050" cy="1977736"/>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4050" cy="19777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ff0000"/>
          <w:sz w:val="27"/>
          <w:szCs w:val="27"/>
        </w:rPr>
      </w:pPr>
      <w:r w:rsidDel="00000000" w:rsidR="00000000" w:rsidRPr="00000000">
        <w:rPr>
          <w:rtl w:val="0"/>
        </w:rPr>
      </w:r>
    </w:p>
    <w:p w:rsidR="00000000" w:rsidDel="00000000" w:rsidP="00000000" w:rsidRDefault="00000000" w:rsidRPr="00000000" w14:paraId="00000004">
      <w:pPr>
        <w:rPr>
          <w:sz w:val="27"/>
          <w:szCs w:val="27"/>
          <w:highlight w:val="green"/>
        </w:rPr>
      </w:pPr>
      <w:r w:rsidDel="00000000" w:rsidR="00000000" w:rsidRPr="00000000">
        <w:rPr>
          <w:sz w:val="23"/>
          <w:szCs w:val="23"/>
          <w:highlight w:val="green"/>
          <w:rtl w:val="0"/>
        </w:rPr>
        <w:t xml:space="preserve">Pour la première fois que je passe à la page de réservation food, je trouve que la traduction est appliquée, mais </w:t>
      </w:r>
      <w:r w:rsidDel="00000000" w:rsidR="00000000" w:rsidRPr="00000000">
        <w:rPr>
          <w:sz w:val="23"/>
          <w:szCs w:val="23"/>
          <w:highlight w:val="green"/>
          <w:rtl w:val="0"/>
        </w:rPr>
        <w:t xml:space="preserve">A chaque fois je charge de la page Resto pour commander sur le dev site, mais la traduction du type de livraison ne fonctionne pas. </w:t>
      </w:r>
      <w:r w:rsidDel="00000000" w:rsidR="00000000" w:rsidRPr="00000000">
        <w:rPr>
          <w:sz w:val="27"/>
          <w:szCs w:val="27"/>
          <w:highlight w:val="green"/>
          <w:rtl w:val="0"/>
        </w:rPr>
        <w:t xml:space="preserve"> </w:t>
      </w:r>
    </w:p>
    <w:p w:rsidR="00000000" w:rsidDel="00000000" w:rsidP="00000000" w:rsidRDefault="00000000" w:rsidRPr="00000000" w14:paraId="00000005">
      <w:pPr>
        <w:rPr>
          <w:rFonts w:ascii="Roboto" w:cs="Roboto" w:eastAsia="Roboto" w:hAnsi="Roboto"/>
          <w:sz w:val="27"/>
          <w:szCs w:val="27"/>
          <w:highlight w:val="green"/>
        </w:rPr>
      </w:pPr>
      <w:r w:rsidDel="00000000" w:rsidR="00000000" w:rsidRPr="00000000">
        <w:rPr>
          <w:rFonts w:ascii="Roboto" w:cs="Roboto" w:eastAsia="Roboto" w:hAnsi="Roboto"/>
          <w:sz w:val="27"/>
          <w:szCs w:val="27"/>
          <w:highlight w:val="green"/>
          <w:rtl w:val="0"/>
        </w:rPr>
        <w:t xml:space="preserve">=&gt; </w:t>
      </w:r>
      <w:r w:rsidDel="00000000" w:rsidR="00000000" w:rsidRPr="00000000">
        <w:rPr>
          <w:rFonts w:ascii="Roboto" w:cs="Roboto" w:eastAsia="Roboto" w:hAnsi="Roboto"/>
          <w:sz w:val="20"/>
          <w:szCs w:val="20"/>
          <w:highlight w:val="green"/>
          <w:rtl w:val="0"/>
        </w:rPr>
        <w:t xml:space="preserve">Sur place,    </w:t>
      </w:r>
      <w:r w:rsidDel="00000000" w:rsidR="00000000" w:rsidRPr="00000000">
        <w:rPr>
          <w:rFonts w:ascii="Roboto" w:cs="Roboto" w:eastAsia="Roboto" w:hAnsi="Roboto"/>
          <w:sz w:val="20"/>
          <w:szCs w:val="20"/>
          <w:highlight w:val="green"/>
          <w:rtl w:val="0"/>
        </w:rPr>
        <w:t xml:space="preserve">Take Away + Choisissez un créneau</w:t>
      </w:r>
      <w:r w:rsidDel="00000000" w:rsidR="00000000" w:rsidRPr="00000000">
        <w:rPr>
          <w:rFonts w:ascii="Roboto" w:cs="Roboto" w:eastAsia="Roboto" w:hAnsi="Roboto"/>
          <w:sz w:val="27"/>
          <w:szCs w:val="27"/>
          <w:highlight w:val="green"/>
          <w:rtl w:val="0"/>
        </w:rPr>
        <w:t xml:space="preserve"> ,  </w:t>
      </w:r>
      <w:r w:rsidDel="00000000" w:rsidR="00000000" w:rsidRPr="00000000">
        <w:rPr>
          <w:rFonts w:ascii="Roboto" w:cs="Roboto" w:eastAsia="Roboto" w:hAnsi="Roboto"/>
          <w:sz w:val="20"/>
          <w:szCs w:val="20"/>
          <w:highlight w:val="green"/>
          <w:rtl w:val="0"/>
        </w:rPr>
        <w:t xml:space="preserve">Delivery + Choisissez un créneau  + Ajoutez une adresse.    </w:t>
      </w:r>
      <w:r w:rsidDel="00000000" w:rsidR="00000000" w:rsidRPr="00000000">
        <w:rPr>
          <w:sz w:val="29"/>
          <w:szCs w:val="29"/>
          <w:highlight w:val="green"/>
          <w:rtl w:val="0"/>
        </w:rPr>
        <w:t xml:space="preserve">[</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r w:rsidDel="00000000" w:rsidR="00000000" w:rsidRPr="00000000">
        <w:rPr>
          <w:rtl w:val="0"/>
        </w:rPr>
      </w:r>
    </w:p>
    <w:p w:rsidR="00000000" w:rsidDel="00000000" w:rsidP="00000000" w:rsidRDefault="00000000" w:rsidRPr="00000000" w14:paraId="00000006">
      <w:pPr>
        <w:rPr>
          <w:color w:val="ff0000"/>
          <w:sz w:val="27"/>
          <w:szCs w:val="27"/>
        </w:rPr>
      </w:pPr>
      <w:r w:rsidDel="00000000" w:rsidR="00000000" w:rsidRPr="00000000">
        <w:rPr>
          <w:color w:val="ff0000"/>
          <w:sz w:val="27"/>
          <w:szCs w:val="27"/>
        </w:rPr>
        <w:drawing>
          <wp:inline distB="114300" distT="114300" distL="114300" distR="114300">
            <wp:extent cx="5731200" cy="23876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color w:val="ff0000"/>
          <w:sz w:val="25"/>
          <w:szCs w:val="25"/>
          <w:highlight w:val="black"/>
        </w:rPr>
      </w:pPr>
      <w:r w:rsidDel="00000000" w:rsidR="00000000" w:rsidRPr="00000000">
        <w:rPr>
          <w:color w:val="ff0000"/>
          <w:sz w:val="27"/>
          <w:szCs w:val="27"/>
        </w:rPr>
        <w:drawing>
          <wp:inline distB="114300" distT="114300" distL="114300" distR="114300">
            <wp:extent cx="5734050" cy="226921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226921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sz w:val="27"/>
          <w:szCs w:val="27"/>
          <w:highlight w:val="green"/>
        </w:rPr>
      </w:pPr>
      <w:r w:rsidDel="00000000" w:rsidR="00000000" w:rsidRPr="00000000">
        <w:rPr>
          <w:b w:val="1"/>
          <w:bCs w:val="1"/>
          <w:color w:val="ffffff"/>
          <w:sz w:val="21"/>
          <w:szCs w:val="21"/>
          <w:highlight w:val="green"/>
          <w:rtl w:val="0"/>
        </w:rPr>
        <w:t xml:space="preserve">La traduction français se charge dynamiquement lorsque je clique sur un lien et en cours de loading je clique sur un autre lien.     </w:t>
      </w:r>
      <w:r w:rsidDel="00000000" w:rsidR="00000000" w:rsidRPr="00000000">
        <w:rPr>
          <w:rFonts w:ascii="Roboto" w:cs="Roboto" w:eastAsia="Roboto" w:hAnsi="Roboto"/>
          <w:sz w:val="20"/>
          <w:szCs w:val="20"/>
          <w:highlight w:val="green"/>
          <w:rtl w:val="0"/>
        </w:rPr>
        <w:t xml:space="preserve"> </w:t>
      </w:r>
      <w:r w:rsidDel="00000000" w:rsidR="00000000" w:rsidRPr="00000000">
        <w:rPr>
          <w:sz w:val="29"/>
          <w:szCs w:val="29"/>
          <w:highlight w:val="green"/>
          <w:rtl w:val="0"/>
        </w:rPr>
        <w:t xml:space="preserve">[</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r w:rsidDel="00000000" w:rsidR="00000000" w:rsidRPr="00000000">
        <w:rPr>
          <w:rtl w:val="0"/>
        </w:rPr>
      </w:r>
    </w:p>
    <w:p w:rsidR="00000000" w:rsidDel="00000000" w:rsidP="00000000" w:rsidRDefault="00000000" w:rsidRPr="00000000" w14:paraId="00000009">
      <w:pPr>
        <w:rPr>
          <w:b w:val="1"/>
          <w:bCs w:val="1"/>
          <w:color w:val="ffffff"/>
          <w:sz w:val="21"/>
          <w:szCs w:val="21"/>
          <w:highlight w:val="green"/>
        </w:rPr>
      </w:pPr>
      <w:r w:rsidDel="00000000" w:rsidR="00000000" w:rsidRPr="00000000">
        <w:rPr>
          <w:rtl w:val="0"/>
        </w:rPr>
      </w:r>
    </w:p>
    <w:p w:rsidR="00000000" w:rsidDel="00000000" w:rsidP="00000000" w:rsidRDefault="00000000" w:rsidRPr="00000000" w14:paraId="0000000A">
      <w:pPr>
        <w:rPr>
          <w:b w:val="1"/>
          <w:bCs w:val="1"/>
          <w:sz w:val="21"/>
          <w:szCs w:val="21"/>
          <w:highlight w:val="green"/>
        </w:rPr>
      </w:pPr>
      <w:r w:rsidDel="00000000" w:rsidR="00000000" w:rsidRPr="00000000">
        <w:rPr>
          <w:b w:val="1"/>
          <w:bCs w:val="1"/>
          <w:color w:val="ffffff"/>
          <w:sz w:val="21"/>
          <w:szCs w:val="21"/>
          <w:highlight w:val="green"/>
          <w:rtl w:val="0"/>
        </w:rPr>
        <w:t xml:space="preserve">Actual Result:</w:t>
      </w:r>
      <w:r w:rsidDel="00000000" w:rsidR="00000000" w:rsidRPr="00000000">
        <w:rPr>
          <w:b w:val="1"/>
          <w:bCs w:val="1"/>
          <w:sz w:val="21"/>
          <w:szCs w:val="21"/>
          <w:highlight w:val="green"/>
          <w:rtl w:val="0"/>
        </w:rPr>
        <w:t xml:space="preserve">  Il y a un temps de chargement des données que la traduction français sort.</w:t>
      </w:r>
    </w:p>
    <w:p w:rsidR="00000000" w:rsidDel="00000000" w:rsidP="00000000" w:rsidRDefault="00000000" w:rsidRPr="00000000" w14:paraId="0000000B">
      <w:pPr>
        <w:rPr>
          <w:b w:val="1"/>
          <w:bCs w:val="1"/>
          <w:color w:val="ff0000"/>
          <w:sz w:val="21"/>
          <w:szCs w:val="21"/>
          <w:highlight w:val="green"/>
        </w:rPr>
      </w:pPr>
      <w:r w:rsidDel="00000000" w:rsidR="00000000" w:rsidRPr="00000000">
        <w:rPr>
          <w:rtl w:val="0"/>
        </w:rPr>
      </w:r>
    </w:p>
    <w:p w:rsidR="00000000" w:rsidDel="00000000" w:rsidP="00000000" w:rsidRDefault="00000000" w:rsidRPr="00000000" w14:paraId="0000000C">
      <w:pPr>
        <w:rPr>
          <w:b w:val="1"/>
          <w:bCs w:val="1"/>
          <w:sz w:val="21"/>
          <w:szCs w:val="21"/>
          <w:highlight w:val="green"/>
        </w:rPr>
      </w:pPr>
      <w:r w:rsidDel="00000000" w:rsidR="00000000" w:rsidRPr="00000000">
        <w:rPr>
          <w:b w:val="1"/>
          <w:bCs w:val="1"/>
          <w:sz w:val="21"/>
          <w:szCs w:val="21"/>
          <w:highlight w:val="green"/>
          <w:rtl w:val="0"/>
        </w:rPr>
        <w:t xml:space="preserve">Cas de sortie:  </w:t>
      </w:r>
    </w:p>
    <w:p w:rsidR="00000000" w:rsidDel="00000000" w:rsidP="00000000" w:rsidRDefault="00000000" w:rsidRPr="00000000" w14:paraId="0000000D">
      <w:pPr>
        <w:rPr>
          <w:b w:val="1"/>
          <w:bCs w:val="1"/>
          <w:sz w:val="19"/>
          <w:szCs w:val="19"/>
          <w:highlight w:val="green"/>
        </w:rPr>
      </w:pPr>
      <w:r w:rsidDel="00000000" w:rsidR="00000000" w:rsidRPr="00000000">
        <w:rPr>
          <w:b w:val="1"/>
          <w:bCs w:val="1"/>
          <w:sz w:val="21"/>
          <w:szCs w:val="21"/>
          <w:highlight w:val="green"/>
          <w:rtl w:val="0"/>
        </w:rPr>
        <w:t xml:space="preserve">1- </w:t>
      </w:r>
      <w:r w:rsidDel="00000000" w:rsidR="00000000" w:rsidRPr="00000000">
        <w:rPr>
          <w:b w:val="1"/>
          <w:bCs w:val="1"/>
          <w:sz w:val="19"/>
          <w:szCs w:val="19"/>
          <w:highlight w:val="green"/>
          <w:rtl w:val="0"/>
        </w:rPr>
        <w:t xml:space="preserve">Je clique Lien “My Gift Vouchers” et en cours loading  je clique “ My Undated Tickets”</w:t>
      </w:r>
    </w:p>
    <w:p w:rsidR="00000000" w:rsidDel="00000000" w:rsidP="00000000" w:rsidRDefault="00000000" w:rsidRPr="00000000" w14:paraId="0000000E">
      <w:pPr>
        <w:rPr>
          <w:b w:val="1"/>
          <w:bCs w:val="1"/>
          <w:sz w:val="21"/>
          <w:szCs w:val="21"/>
          <w:highlight w:val="green"/>
        </w:rPr>
      </w:pPr>
      <w:r w:rsidDel="00000000" w:rsidR="00000000" w:rsidRPr="00000000">
        <w:rPr>
          <w:b w:val="1"/>
          <w:bCs w:val="1"/>
          <w:sz w:val="21"/>
          <w:szCs w:val="21"/>
          <w:highlight w:val="green"/>
          <w:rtl w:val="0"/>
        </w:rPr>
        <w:t xml:space="preserve">2- Je clique sur lien “My Packages” </w:t>
      </w:r>
      <w:r w:rsidDel="00000000" w:rsidR="00000000" w:rsidRPr="00000000">
        <w:rPr>
          <w:b w:val="1"/>
          <w:bCs w:val="1"/>
          <w:sz w:val="19"/>
          <w:szCs w:val="19"/>
          <w:highlight w:val="green"/>
          <w:rtl w:val="0"/>
        </w:rPr>
        <w:t xml:space="preserve">et en cours loading  je clique</w:t>
      </w:r>
      <w:r w:rsidDel="00000000" w:rsidR="00000000" w:rsidRPr="00000000">
        <w:rPr>
          <w:b w:val="1"/>
          <w:bCs w:val="1"/>
          <w:sz w:val="21"/>
          <w:szCs w:val="21"/>
          <w:highlight w:val="green"/>
          <w:rtl w:val="0"/>
        </w:rPr>
        <w:t xml:space="preserve">  “My Series”</w:t>
      </w:r>
    </w:p>
    <w:p w:rsidR="00000000" w:rsidDel="00000000" w:rsidP="00000000" w:rsidRDefault="00000000" w:rsidRPr="00000000" w14:paraId="0000000F">
      <w:pPr>
        <w:rPr>
          <w:b w:val="1"/>
          <w:bCs w:val="1"/>
          <w:sz w:val="19"/>
          <w:szCs w:val="19"/>
          <w:highlight w:val="green"/>
        </w:rPr>
      </w:pPr>
      <w:r w:rsidDel="00000000" w:rsidR="00000000" w:rsidRPr="00000000">
        <w:rPr>
          <w:b w:val="1"/>
          <w:bCs w:val="1"/>
          <w:sz w:val="21"/>
          <w:szCs w:val="21"/>
          <w:highlight w:val="green"/>
          <w:rtl w:val="0"/>
        </w:rPr>
        <w:t xml:space="preserve">3-  </w:t>
      </w:r>
      <w:r w:rsidDel="00000000" w:rsidR="00000000" w:rsidRPr="00000000">
        <w:rPr>
          <w:b w:val="1"/>
          <w:bCs w:val="1"/>
          <w:sz w:val="19"/>
          <w:szCs w:val="19"/>
          <w:highlight w:val="green"/>
          <w:rtl w:val="0"/>
        </w:rPr>
        <w:t xml:space="preserve">Je clique  sur le lien  “ My Credit Cards” et en cours loading   je clique lien “Complaint”</w:t>
      </w:r>
    </w:p>
    <w:p w:rsidR="00000000" w:rsidDel="00000000" w:rsidP="00000000" w:rsidRDefault="00000000" w:rsidRPr="00000000" w14:paraId="00000010">
      <w:pPr>
        <w:rPr>
          <w:b w:val="1"/>
          <w:bCs w:val="1"/>
          <w:color w:val="ff0000"/>
          <w:sz w:val="25"/>
          <w:szCs w:val="25"/>
          <w:highlight w:val="black"/>
        </w:rPr>
      </w:pPr>
      <w:r w:rsidDel="00000000" w:rsidR="00000000" w:rsidRPr="00000000">
        <w:rPr>
          <w:rtl w:val="0"/>
        </w:rPr>
      </w:r>
    </w:p>
    <w:p w:rsidR="00000000" w:rsidDel="00000000" w:rsidP="00000000" w:rsidRDefault="00000000" w:rsidRPr="00000000" w14:paraId="00000011">
      <w:pPr>
        <w:rPr>
          <w:color w:val="1d1c1d"/>
          <w:sz w:val="23"/>
          <w:szCs w:val="23"/>
          <w:shd w:fill="f8f8f8" w:val="clear"/>
        </w:rPr>
      </w:pPr>
      <w:r w:rsidDel="00000000" w:rsidR="00000000" w:rsidRPr="00000000">
        <w:rPr>
          <w:color w:val="1d1c1d"/>
          <w:sz w:val="23"/>
          <w:szCs w:val="23"/>
          <w:shd w:fill="f8f8f8" w:val="clear"/>
        </w:rPr>
        <w:drawing>
          <wp:inline distB="114300" distT="114300" distL="114300" distR="114300">
            <wp:extent cx="5731200" cy="11938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1d1c1d"/>
          <w:sz w:val="23"/>
          <w:szCs w:val="23"/>
          <w:shd w:fill="f8f8f8" w:val="clear"/>
        </w:rPr>
      </w:pPr>
      <w:r w:rsidDel="00000000" w:rsidR="00000000" w:rsidRPr="00000000">
        <w:rPr>
          <w:rtl w:val="0"/>
        </w:rPr>
      </w:r>
    </w:p>
    <w:p w:rsidR="00000000" w:rsidDel="00000000" w:rsidP="00000000" w:rsidRDefault="00000000" w:rsidRPr="00000000" w14:paraId="00000013">
      <w:pPr>
        <w:rPr>
          <w:color w:val="1d1c1d"/>
          <w:sz w:val="23"/>
          <w:szCs w:val="23"/>
          <w:shd w:fill="f8f8f8" w:val="clear"/>
        </w:rPr>
      </w:pPr>
      <w:r w:rsidDel="00000000" w:rsidR="00000000" w:rsidRPr="00000000">
        <w:rPr>
          <w:rtl w:val="0"/>
        </w:rPr>
      </w:r>
    </w:p>
    <w:p w:rsidR="00000000" w:rsidDel="00000000" w:rsidP="00000000" w:rsidRDefault="00000000" w:rsidRPr="00000000" w14:paraId="00000014">
      <w:pPr>
        <w:rPr>
          <w:sz w:val="21"/>
          <w:szCs w:val="21"/>
          <w:highlight w:val="red"/>
        </w:rPr>
      </w:pPr>
      <w:r w:rsidDel="00000000" w:rsidR="00000000" w:rsidRPr="00000000">
        <w:rPr>
          <w:rtl w:val="0"/>
        </w:rPr>
      </w:r>
    </w:p>
    <w:p w:rsidR="00000000" w:rsidDel="00000000" w:rsidP="00000000" w:rsidRDefault="00000000" w:rsidRPr="00000000" w14:paraId="00000015">
      <w:pPr>
        <w:rPr>
          <w:sz w:val="21"/>
          <w:szCs w:val="21"/>
          <w:highlight w:val="green"/>
        </w:rPr>
      </w:pPr>
      <w:r w:rsidDel="00000000" w:rsidR="00000000" w:rsidRPr="00000000">
        <w:rPr>
          <w:sz w:val="21"/>
          <w:szCs w:val="21"/>
          <w:highlight w:val="green"/>
          <w:rtl w:val="0"/>
        </w:rPr>
        <w:t xml:space="preserve">Je commande un événement sur site , dans ce cas L'erreur réside dans le fait que le message d'alerte de confirmation d'ajout d'événement est mal formé : </w:t>
      </w:r>
      <w:r w:rsidDel="00000000" w:rsidR="00000000" w:rsidRPr="00000000">
        <w:rPr>
          <w:sz w:val="21"/>
          <w:szCs w:val="21"/>
          <w:highlight w:val="green"/>
          <w:rtl w:val="0"/>
        </w:rPr>
        <w:t xml:space="preserve">de cette façon texte  208#x2F;108#x2F;2025 0€  </w:t>
      </w:r>
      <w:r w:rsidDel="00000000" w:rsidR="00000000" w:rsidRPr="00000000">
        <w:rPr>
          <w:sz w:val="29"/>
          <w:szCs w:val="29"/>
          <w:highlight w:val="green"/>
          <w:rtl w:val="0"/>
        </w:rPr>
        <w:t xml:space="preserve">[Corrigé]</w:t>
      </w:r>
      <w:r w:rsidDel="00000000" w:rsidR="00000000" w:rsidRPr="00000000">
        <w:rPr>
          <w:rtl w:val="0"/>
        </w:rPr>
      </w:r>
    </w:p>
    <w:p w:rsidR="00000000" w:rsidDel="00000000" w:rsidP="00000000" w:rsidRDefault="00000000" w:rsidRPr="00000000" w14:paraId="00000016">
      <w:pPr>
        <w:rPr>
          <w:color w:val="1d1c1d"/>
          <w:sz w:val="23"/>
          <w:szCs w:val="23"/>
          <w:shd w:fill="f8f8f8" w:val="clear"/>
        </w:rPr>
      </w:pPr>
      <w:r w:rsidDel="00000000" w:rsidR="00000000" w:rsidRPr="00000000">
        <w:rPr>
          <w:color w:val="1d1c1d"/>
          <w:sz w:val="23"/>
          <w:szCs w:val="23"/>
          <w:shd w:fill="f8f8f8" w:val="clear"/>
        </w:rPr>
        <w:drawing>
          <wp:inline distB="114300" distT="114300" distL="114300" distR="114300">
            <wp:extent cx="5731200" cy="33528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color w:val="1d1c1d"/>
          <w:sz w:val="23"/>
          <w:szCs w:val="23"/>
          <w:shd w:fill="f8f8f8" w:val="clear"/>
        </w:rPr>
      </w:pPr>
      <w:r w:rsidDel="00000000" w:rsidR="00000000" w:rsidRPr="00000000">
        <w:rPr>
          <w:rtl w:val="0"/>
        </w:rPr>
      </w:r>
    </w:p>
    <w:p w:rsidR="00000000" w:rsidDel="00000000" w:rsidP="00000000" w:rsidRDefault="00000000" w:rsidRPr="00000000" w14:paraId="00000018">
      <w:pPr>
        <w:rPr>
          <w:color w:val="1d1c1d"/>
          <w:sz w:val="23"/>
          <w:szCs w:val="23"/>
          <w:shd w:fill="f8f8f8" w:val="clear"/>
        </w:rPr>
      </w:pPr>
      <w:r w:rsidDel="00000000" w:rsidR="00000000" w:rsidRPr="00000000">
        <w:rPr>
          <w:rtl w:val="0"/>
        </w:rPr>
      </w:r>
    </w:p>
    <w:p w:rsidR="00000000" w:rsidDel="00000000" w:rsidP="00000000" w:rsidRDefault="00000000" w:rsidRPr="00000000" w14:paraId="00000019">
      <w:pPr>
        <w:rPr>
          <w:sz w:val="26"/>
          <w:szCs w:val="26"/>
          <w:highlight w:val="red"/>
        </w:rPr>
      </w:pPr>
      <w:r w:rsidDel="00000000" w:rsidR="00000000" w:rsidRPr="00000000">
        <w:rPr>
          <w:rtl w:val="0"/>
        </w:rPr>
      </w:r>
    </w:p>
    <w:p w:rsidR="00000000" w:rsidDel="00000000" w:rsidP="00000000" w:rsidRDefault="00000000" w:rsidRPr="00000000" w14:paraId="0000001A">
      <w:pPr>
        <w:rPr>
          <w:sz w:val="26"/>
          <w:szCs w:val="26"/>
          <w:highlight w:val="red"/>
        </w:rPr>
      </w:pPr>
      <w:r w:rsidDel="00000000" w:rsidR="00000000" w:rsidRPr="00000000">
        <w:rPr>
          <w:rtl w:val="0"/>
        </w:rPr>
      </w:r>
    </w:p>
    <w:p w:rsidR="00000000" w:rsidDel="00000000" w:rsidP="00000000" w:rsidRDefault="00000000" w:rsidRPr="00000000" w14:paraId="0000001B">
      <w:pPr>
        <w:rPr>
          <w:sz w:val="26"/>
          <w:szCs w:val="26"/>
          <w:highlight w:val="red"/>
        </w:rPr>
      </w:pPr>
      <w:r w:rsidDel="00000000" w:rsidR="00000000" w:rsidRPr="00000000">
        <w:rPr>
          <w:rtl w:val="0"/>
        </w:rPr>
      </w:r>
    </w:p>
    <w:p w:rsidR="00000000" w:rsidDel="00000000" w:rsidP="00000000" w:rsidRDefault="00000000" w:rsidRPr="00000000" w14:paraId="0000001C">
      <w:pPr>
        <w:rPr>
          <w:sz w:val="28"/>
          <w:szCs w:val="28"/>
          <w:highlight w:val="green"/>
        </w:rPr>
      </w:pPr>
      <w:r w:rsidDel="00000000" w:rsidR="00000000" w:rsidRPr="00000000">
        <w:rPr>
          <w:sz w:val="26"/>
          <w:szCs w:val="26"/>
          <w:highlight w:val="green"/>
          <w:rtl w:val="0"/>
        </w:rPr>
        <w:t xml:space="preserve">Je commande une activité et combo mais La traduction de statut de réservation n’est pas appliqué en compte profile (En cours, Clôturée, Payée)</w:t>
      </w:r>
      <w:r w:rsidDel="00000000" w:rsidR="00000000" w:rsidRPr="00000000">
        <w:rPr>
          <w:rtl w:val="0"/>
        </w:rPr>
      </w:r>
    </w:p>
    <w:p w:rsidR="00000000" w:rsidDel="00000000" w:rsidP="00000000" w:rsidRDefault="00000000" w:rsidRPr="00000000" w14:paraId="0000001D">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144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271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652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ffffff"/>
          <w:sz w:val="23"/>
          <w:szCs w:val="23"/>
          <w:highlight w:val="green"/>
        </w:rPr>
      </w:pPr>
      <w:r w:rsidDel="00000000" w:rsidR="00000000" w:rsidRPr="00000000">
        <w:rPr>
          <w:sz w:val="23"/>
          <w:szCs w:val="23"/>
          <w:highlight w:val="green"/>
          <w:rtl w:val="0"/>
        </w:rPr>
        <w:t xml:space="preserve">J'achète un forfait sur le site, il passe directement vers le paiement, dans ce cas Les deux alertes de confirmation en traduction qui s'affichent, probablement une erreur de gestion des traductions.</w:t>
      </w:r>
      <w:r w:rsidDel="00000000" w:rsidR="00000000" w:rsidRPr="00000000">
        <w:rPr>
          <w:color w:val="ffffff"/>
          <w:sz w:val="23"/>
          <w:szCs w:val="23"/>
          <w:highlight w:val="green"/>
          <w:rtl w:val="0"/>
        </w:rPr>
        <w:t xml:space="preserve">  [</w:t>
      </w:r>
      <w:r w:rsidDel="00000000" w:rsidR="00000000" w:rsidRPr="00000000">
        <w:rPr>
          <w:sz w:val="23"/>
          <w:szCs w:val="23"/>
          <w:highlight w:val="green"/>
          <w:rtl w:val="0"/>
        </w:rPr>
        <w:t xml:space="preserve">corrigé</w:t>
      </w:r>
      <w:r w:rsidDel="00000000" w:rsidR="00000000" w:rsidRPr="00000000">
        <w:rPr>
          <w:color w:val="ffffff"/>
          <w:sz w:val="23"/>
          <w:szCs w:val="23"/>
          <w:highlight w:val="green"/>
          <w:rtl w:val="0"/>
        </w:rPr>
        <w:t xml:space="preserve">]</w:t>
      </w:r>
    </w:p>
    <w:p w:rsidR="00000000" w:rsidDel="00000000" w:rsidP="00000000" w:rsidRDefault="00000000" w:rsidRPr="00000000" w14:paraId="00000026">
      <w:pPr>
        <w:rPr>
          <w:color w:val="ffffff"/>
          <w:sz w:val="19"/>
          <w:szCs w:val="19"/>
          <w:highlight w:val="green"/>
        </w:rPr>
      </w:pPr>
      <w:r w:rsidDel="00000000" w:rsidR="00000000" w:rsidRPr="00000000">
        <w:rPr>
          <w:rtl w:val="0"/>
        </w:rPr>
      </w:r>
    </w:p>
    <w:p w:rsidR="00000000" w:rsidDel="00000000" w:rsidP="00000000" w:rsidRDefault="00000000" w:rsidRPr="00000000" w14:paraId="00000027">
      <w:pPr>
        <w:rPr>
          <w:color w:val="1d1c1d"/>
          <w:sz w:val="23"/>
          <w:szCs w:val="23"/>
          <w:highlight w:val="green"/>
        </w:rPr>
      </w:pPr>
      <w:r w:rsidDel="00000000" w:rsidR="00000000" w:rsidRPr="00000000">
        <w:rPr>
          <w:color w:val="1d1c1d"/>
          <w:sz w:val="23"/>
          <w:szCs w:val="23"/>
          <w:highlight w:val="green"/>
        </w:rPr>
        <w:drawing>
          <wp:inline distB="114300" distT="114300" distL="114300" distR="114300">
            <wp:extent cx="5731200" cy="33782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