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>
      <w:pPr>
        <w:rPr>
          <w:rFonts w:ascii="Arial" w:hAnsi="Arial" w:cs="Arial"/>
          <w:color w:val="000000"/>
          <w:sz w:val="27"/>
          <w:szCs w:val="27"/>
        </w:rPr>
      </w:pPr>
    </w:p>
    <w:p>
      <w:pPr>
        <w:numPr>
          <w:ilvl w:val="0"/>
          <w:numId w:val="1"/>
        </w:num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Read Chapter 6 (only sections 6.1 and 6.7).</w:t>
      </w:r>
      <w:r>
        <w:rPr>
          <w:rFonts w:ascii="Arial" w:hAnsi="Arial" w:cs="Arial"/>
          <w:b/>
          <w:bCs/>
          <w:color w:val="000000"/>
          <w:sz w:val="27"/>
          <w:szCs w:val="27"/>
        </w:rPr>
        <w:br w:type="textWrapping"/>
      </w:r>
      <w:r>
        <w:rPr>
          <w:rFonts w:ascii="Arial" w:hAnsi="Arial" w:cs="Arial"/>
          <w:b/>
          <w:bCs/>
          <w:color w:val="000000"/>
          <w:sz w:val="27"/>
          <w:szCs w:val="27"/>
        </w:rPr>
        <w:br w:type="textWrapping"/>
      </w:r>
      <w:r>
        <w:rPr>
          <w:rFonts w:ascii="Arial" w:hAnsi="Arial" w:cs="Arial"/>
          <w:b/>
          <w:bCs/>
          <w:color w:val="000000"/>
          <w:sz w:val="27"/>
          <w:szCs w:val="27"/>
        </w:rPr>
        <w:t>2) Do Chapter 6 textbook problem #2 (parts a,b,c,d only) on page 404.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5" w:hRule="atLeast"/>
        </w:trPr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Customer ID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Transaction ID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Items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0001</w:t>
            </w:r>
          </w:p>
        </w:tc>
        <w:tc>
          <w:tcPr>
            <w:tcW w:w="3192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{a, d, 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1" w:hRule="atLeast"/>
        </w:trPr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192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0024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{a, b, c, 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0012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{a, b, d, 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0031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{a, c, d, 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0015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{b, c, 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0022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{b, d, 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  <w:lang w:val="en-IN"/>
              </w:rPr>
              <w:t>4</w:t>
            </w:r>
          </w:p>
        </w:tc>
        <w:tc>
          <w:tcPr>
            <w:tcW w:w="3192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0029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{c, 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  <w:lang w:val="en-IN"/>
              </w:rPr>
              <w:t>4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0040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{a, b, 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  <w:lang w:val="en-IN"/>
              </w:rPr>
              <w:t>5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0033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{a, d, 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  <w:lang w:val="en-IN"/>
              </w:rPr>
              <w:t>5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0038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TimesNewRomanPS-BoldMT" w:cs="Arial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{a, b, e}</w:t>
            </w:r>
          </w:p>
        </w:tc>
      </w:tr>
    </w:tbl>
    <w:p>
      <w:pPr>
        <w:numPr>
          <w:numId w:val="0"/>
        </w:numPr>
        <w:rPr>
          <w:rFonts w:ascii="Arial" w:hAnsi="Arial" w:cs="Arial"/>
          <w:b/>
          <w:bCs/>
          <w:color w:val="00000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a) Compute the support for item sets {e}, {b, d}, and {b, d, e} by treating each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transaction ID as a market basket.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10 distinct baskets/transactions.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{e}: s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8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10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0.8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{b, d}: s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10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0.2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{b, d, e}: s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10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0.2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b) Use the results in part (a) to compute the confidence for the association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rules {b, d} ---&gt; {e} and {e} ---&gt; {b, d}. Is confidence a symmetric measure?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Both rules have support 0.2, (support count is 2):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{b, d} → {e}: c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0.2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0.2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{e} → {b, d}: c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0.2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0.8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0.25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Support is a symmetric measure, but confidence is not symmetric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c) Repeat part (a) by treating each customer ID as a market basket. Each item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should be treated as a binary variable (1 if an item appears in at Least one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transaction bought by the customer, and 0 otherwise.)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Now we have 5 baskets in total.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{e}: s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5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0.8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{b, d}: s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5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{b, d, e}: s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5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0.8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d) Use the results in part (c) to compute the confidence for the association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rules {b, d} ---&gt; {e} and {e} ---&gt; {b, d}.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{b, d} → {e}: c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0.8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0.8 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cs="Arial"/>
          <w:color w:val="000000"/>
          <w:sz w:val="27"/>
          <w:szCs w:val="27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{e} → {b, d}: c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0.8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0.8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>= 1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b/>
          <w:bCs/>
          <w:color w:val="000000"/>
          <w:sz w:val="27"/>
          <w:szCs w:val="27"/>
        </w:rPr>
        <w:t>3) Do Chapter 6 textbook problem #6 (parts d,e only) on page 406.</w:t>
      </w:r>
    </w:p>
    <w:tbl>
      <w:tblPr>
        <w:tblStyle w:val="8"/>
        <w:tblpPr w:leftFromText="180" w:rightFromText="180" w:vertAnchor="text" w:horzAnchor="page" w:tblpX="1739" w:tblpY="3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>r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ansaction ID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/>
              <w:suppressLineNumbers w:val="0"/>
              <w:ind w:firstLine="360" w:firstLineChars="150"/>
              <w:jc w:val="center"/>
              <w:rPr>
                <w:rFonts w:ascii="Arial" w:hAnsi="Arial" w:cs="Arial"/>
                <w:color w:val="000000"/>
                <w:sz w:val="27"/>
                <w:szCs w:val="27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Items Boueht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sz w:val="27"/>
                <w:szCs w:val="27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10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>{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Milk, Beer, Diapers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{Bread, Butter, Milk}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{Milk, Diapers, Cookies}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{Bread, Butter, Cookies}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{Beer, Cookies, Diapers}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{Milk, Diapers, Bread, Butter}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{Bread, Butter, Diapers}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{Beer, Diapers}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{Milk, Diapers, Bread, Butter}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 w:hAnsi="Arial" w:cs="Arial"/>
                <w:color w:val="000000"/>
                <w:sz w:val="27"/>
                <w:szCs w:val="27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{Beer, Cookies}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Arial" w:hAnsi="Arial" w:cs="Arial"/>
          <w:color w:val="00000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cs="Arial"/>
          <w:color w:val="00000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(d) Find an itemset (of size 2 or larger) that has the largest support.</w:t>
      </w:r>
    </w:p>
    <w:tbl>
      <w:tblPr>
        <w:tblStyle w:val="8"/>
        <w:tblpPr w:leftFromText="180" w:rightFromText="180" w:vertAnchor="text" w:horzAnchor="page" w:tblpX="2569" w:tblpY="37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6"/>
        <w:gridCol w:w="3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Itemset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cookies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cookies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beer | cookies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beer | diapers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butter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butter | cookies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beer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butter | cookies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butter | 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>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butter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butter | diapers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butter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butter | diapers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diapers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cookies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beer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butter | diapers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diapers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diapers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beer | cookies | diapers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beer | diapers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diapers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butter | diapers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cookies | diapers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cookies | diapers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∅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-BoldMT" w:cs="Arial"/>
          <w:b/>
          <w:color w:val="00000A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-BoldMT" w:cs="Arial"/>
          <w:b/>
          <w:color w:val="00000A"/>
          <w:kern w:val="0"/>
          <w:sz w:val="24"/>
          <w:szCs w:val="24"/>
          <w:lang w:val="en-IN" w:eastAsia="zh-CN" w:bidi="ar"/>
        </w:rPr>
      </w:pPr>
      <w:r>
        <w:rPr>
          <w:rFonts w:hint="default" w:ascii="Arial" w:hAnsi="Arial" w:eastAsia="SimSun" w:cs="Arial"/>
          <w:sz w:val="24"/>
          <w:szCs w:val="24"/>
        </w:rPr>
        <w:t>The table is having all item sets with non-zero support count Ignoring the 1-itemsets (and ∅), the itemset with the largest support is {bread, butter}.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A"/>
          <w:kern w:val="0"/>
          <w:sz w:val="24"/>
          <w:szCs w:val="24"/>
          <w:lang w:val="en-IN" w:eastAsia="zh-CN" w:bidi="ar"/>
        </w:rPr>
        <w:t>(</w:t>
      </w:r>
      <w:r>
        <w:rPr>
          <w:rFonts w:hint="default" w:ascii="Arial" w:hAnsi="Arial" w:eastAsia="TimesNewRomanPS-BoldMT" w:cs="Arial"/>
          <w:b/>
          <w:color w:val="00000A"/>
          <w:kern w:val="0"/>
          <w:sz w:val="24"/>
          <w:szCs w:val="24"/>
          <w:lang w:val="en-US" w:eastAsia="zh-CN" w:bidi="ar"/>
        </w:rPr>
        <w:t xml:space="preserve">e) Find a pair of items, a and b, such that the rules {a} → {b} and {b} → {a}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TimesNewRomanPS-BoldMT" w:cs="Arial"/>
          <w:b/>
          <w:color w:val="00000A"/>
          <w:kern w:val="0"/>
          <w:sz w:val="24"/>
          <w:szCs w:val="24"/>
          <w:lang w:val="en-US" w:eastAsia="zh-CN" w:bidi="ar"/>
        </w:rPr>
        <w:t xml:space="preserve">have the same confidence.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Bread and butter have the same support (s = 5). This means that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rules {bread} → {butter} and {butter} → {bread} have the same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confidence (c = </w:t>
      </w:r>
      <w:r>
        <w:rPr>
          <w:rFonts w:hint="default" w:ascii="Arial" w:hAnsi="Arial" w:eastAsia="Cambria Math" w:cs="Arial"/>
          <w:color w:val="00000A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Arial" w:hAnsi="Arial" w:eastAsia="Cambria Math" w:cs="Arial"/>
          <w:color w:val="00000A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A"/>
          <w:kern w:val="0"/>
          <w:sz w:val="24"/>
          <w:szCs w:val="24"/>
          <w:lang w:val="en-US" w:eastAsia="zh-CN" w:bidi="ar"/>
        </w:rPr>
        <w:t xml:space="preserve">5 </w:t>
      </w: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= 1). The same can be said with beer and cookies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(s = 4, c = </w:t>
      </w:r>
      <w:r>
        <w:rPr>
          <w:rFonts w:hint="default" w:ascii="Arial" w:hAnsi="Arial" w:eastAsia="Cambria Math" w:cs="Arial"/>
          <w:color w:val="00000A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Arial" w:hAnsi="Arial" w:eastAsia="Cambria Math" w:cs="Arial"/>
          <w:color w:val="00000A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A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>= 0.5)</w:t>
      </w:r>
      <w:r>
        <w:rPr>
          <w:rFonts w:hint="default"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  <w:t>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4) Using the data at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"http://www.stats202.com/more_stats202_logs.txt" \h </w:instrText>
      </w:r>
      <w:r>
        <w:rPr>
          <w:b/>
          <w:bCs/>
        </w:rPr>
        <w:fldChar w:fldCharType="separate"/>
      </w:r>
      <w:r>
        <w:rPr>
          <w:rStyle w:val="9"/>
          <w:rFonts w:ascii="Arial" w:hAnsi="Arial" w:cs="Arial"/>
          <w:b/>
          <w:bCs/>
          <w:sz w:val="27"/>
          <w:szCs w:val="27"/>
        </w:rPr>
        <w:t>www.stats202.com/more_stats202_logs.txt</w:t>
      </w:r>
      <w:r>
        <w:rPr>
          <w:rStyle w:val="9"/>
          <w:rFonts w:ascii="Arial" w:hAnsi="Arial" w:cs="Arial"/>
          <w:b/>
          <w:bCs/>
          <w:sz w:val="27"/>
          <w:szCs w:val="27"/>
        </w:rPr>
        <w:fldChar w:fldCharType="end"/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and treating each row as a "market basket" compute the support and confidence for the rule ip=65.57.245.11 → "Mozilla/5.0 (X11; U; Linux i686 (x86_64); en-US; rv:1.8.1.3) Gecko/20070309 Firefox/2.0.0.3".</w:t>
      </w:r>
    </w:p>
    <w:p>
      <w:pPr>
        <w:spacing w:before="0" w:after="20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State what the support and confidence values mean in plain English in this context. </w:t>
      </w:r>
    </w:p>
    <w:p>
      <w:pPr>
        <w:spacing w:before="0" w:after="20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The rule for which we have to find the support and confidence of the given Address is {65.57.245.11} -&gt; {“Mozilla/5.0 (X11; U; Linux i686 (x86_64); en-US; rv:1.8.1.3) Gecko/20070309 Firefox/2.0.0.3"} Support for {65.57.245.11} = 5021</w:t>
      </w:r>
      <w:r>
        <w:rPr>
          <w:rFonts w:hint="default" w:ascii="Arial" w:hAnsi="Arial" w:eastAsia="SimSun" w:cs="Arial"/>
          <w:sz w:val="24"/>
          <w:szCs w:val="24"/>
          <w:lang w:val="en-IN"/>
        </w:rPr>
        <w:t>/</w:t>
      </w:r>
      <w:r>
        <w:rPr>
          <w:rFonts w:hint="default" w:ascii="Arial" w:hAnsi="Arial" w:eastAsia="SimSun" w:cs="Arial"/>
          <w:sz w:val="24"/>
          <w:szCs w:val="24"/>
        </w:rPr>
        <w:t xml:space="preserve">14803 = 0.33 </w:t>
      </w:r>
    </w:p>
    <w:p>
      <w:pPr>
        <w:spacing w:before="0" w:after="20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The support for {“Mozilla/5.0 (X11; U; Linux i686 (x86_64); en-US; rv:1.8.1.3) Gecko/20070309 Firefox/2.0.0.3"} = 1619 </w:t>
      </w:r>
      <w:r>
        <w:rPr>
          <w:rFonts w:hint="default" w:ascii="Arial" w:hAnsi="Arial" w:eastAsia="SimSun" w:cs="Arial"/>
          <w:sz w:val="24"/>
          <w:szCs w:val="24"/>
          <w:lang w:val="en-IN"/>
        </w:rPr>
        <w:t>/</w:t>
      </w:r>
      <w:r>
        <w:rPr>
          <w:rFonts w:hint="default" w:ascii="Arial" w:hAnsi="Arial" w:eastAsia="SimSun" w:cs="Arial"/>
          <w:sz w:val="24"/>
          <w:szCs w:val="24"/>
        </w:rPr>
        <w:t>14803 = 0.109</w:t>
      </w:r>
    </w:p>
    <w:p>
      <w:pPr>
        <w:spacing w:before="0" w:after="200"/>
        <w:rPr>
          <w:rFonts w:hint="default" w:ascii="Arial" w:hAnsi="Arial" w:cs="Arial"/>
          <w:color w:val="000000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Confidence for rule {65.57.245.11} -&gt; {“Mozilla/5.0 (X11; U; Linux i686 (x86_64); en-US; rv:1.8.1.3) Gecko/20070309 Firefox/2.0.0.3"} = support count ({65.57.245.11, “Mozilla/5.0 (X11; U; Linux i686 (x86_64); en-US; rv:1.8.1.3) Gecko/20070309 Firefox/2.0.0.3"}) / support count ({65.57.245.11}) = 1619 / 5021 = 0.322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F24F5E"/>
    <w:multiLevelType w:val="singleLevel"/>
    <w:tmpl w:val="E8F24F5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03E4831"/>
    <w:rsid w:val="25690780"/>
    <w:rsid w:val="464C47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paragraph" w:styleId="5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8">
    <w:name w:val="Table Grid"/>
    <w:basedOn w:val="7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Internet Link"/>
    <w:basedOn w:val="6"/>
    <w:semiHidden/>
    <w:unhideWhenUsed/>
    <w:uiPriority w:val="99"/>
    <w:rPr>
      <w:color w:val="0000FF"/>
      <w:u w:val="single"/>
    </w:rPr>
  </w:style>
  <w:style w:type="paragraph" w:customStyle="1" w:styleId="1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MSIT-IIIT</Company>
  <Pages>1</Pages>
  <Words>87</Words>
  <Characters>470</Characters>
  <Paragraphs>3</Paragraphs>
  <TotalTime>5</TotalTime>
  <ScaleCrop>false</ScaleCrop>
  <LinksUpToDate>false</LinksUpToDate>
  <CharactersWithSpaces>558</CharactersWithSpaces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2012-10-02T10:32:00Z</dcterms:created>
  <dc:creator>Arun Kumar Parayatham</dc:creator>
  <cp:lastModifiedBy>shiri</cp:lastModifiedBy>
  <dcterms:modified xsi:type="dcterms:W3CDTF">2020-11-06T08:51:43Z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1033-11.2.0.9739</vt:lpwstr>
  </property>
</Properties>
</file>