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1E2A" w14:textId="5F23DCEF" w:rsidR="003F3524" w:rsidRDefault="008C3206" w:rsidP="008C3206">
      <w:pPr>
        <w:pStyle w:val="1"/>
      </w:pPr>
      <w:r>
        <w:rPr>
          <w:rFonts w:hint="eastAsia"/>
        </w:rPr>
        <w:t>分布式事务</w:t>
      </w:r>
    </w:p>
    <w:p w14:paraId="7DDFB515" w14:textId="65093676" w:rsidR="008C3206" w:rsidRDefault="008C3206" w:rsidP="008C3206">
      <w:r>
        <w:rPr>
          <w:rFonts w:hint="eastAsia"/>
        </w:rPr>
        <w:t>事务(Transaction</w:t>
      </w:r>
      <w:r>
        <w:t>)</w:t>
      </w:r>
      <w:r>
        <w:rPr>
          <w:rFonts w:hint="eastAsia"/>
        </w:rPr>
        <w:t>是访问并可能更新数据库中各种数据项的一种程序执行单元。在关系数据库中，一个事务有一组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语句组成。事务应该具有4个属性：原子性，一致性，隔离性，持久性，这四个属性通常称为ACID特性。</w:t>
      </w:r>
    </w:p>
    <w:p w14:paraId="1BD7E39C" w14:textId="74B1018E" w:rsidR="007D4E76" w:rsidRDefault="008C3206" w:rsidP="007D4E76">
      <w:pPr>
        <w:pStyle w:val="2"/>
      </w:pPr>
      <w:r w:rsidRPr="00C4462C">
        <w:rPr>
          <w:rFonts w:hint="eastAsia"/>
        </w:rPr>
        <w:t>原子性</w:t>
      </w:r>
      <w:r>
        <w:rPr>
          <w:rFonts w:hint="eastAsia"/>
        </w:rPr>
        <w:t>(</w:t>
      </w:r>
      <w:r>
        <w:t>atomicity)</w:t>
      </w:r>
    </w:p>
    <w:p w14:paraId="6A6EDB59" w14:textId="1B18A753" w:rsidR="008C3206" w:rsidRDefault="008C3206" w:rsidP="007D4E76">
      <w:r>
        <w:rPr>
          <w:rFonts w:hint="eastAsia"/>
        </w:rPr>
        <w:t>一个事务是一个不可分割的工作单位。事务中包括的诸多操作要么都做，要么都不做。</w:t>
      </w:r>
    </w:p>
    <w:p w14:paraId="71F577AB" w14:textId="2BC6622C" w:rsidR="007D4E76" w:rsidRDefault="008C3206" w:rsidP="007D4E76">
      <w:pPr>
        <w:pStyle w:val="2"/>
      </w:pPr>
      <w:r w:rsidRPr="00C4462C">
        <w:rPr>
          <w:rFonts w:hint="eastAsia"/>
        </w:rPr>
        <w:t>一致性</w:t>
      </w:r>
      <w:r w:rsidRPr="00C4462C">
        <w:t>(</w:t>
      </w:r>
      <w:r>
        <w:t>consistency)</w:t>
      </w:r>
    </w:p>
    <w:p w14:paraId="0F271D69" w14:textId="4443A3F3" w:rsidR="008C3206" w:rsidRDefault="008C3206" w:rsidP="007D4E76">
      <w:r>
        <w:rPr>
          <w:rFonts w:hint="eastAsia"/>
        </w:rPr>
        <w:t>事务必须是使数据库从一个一致性状态变成另一个</w:t>
      </w:r>
      <w:r w:rsidR="00ED077A">
        <w:rPr>
          <w:rFonts w:hint="eastAsia"/>
        </w:rPr>
        <w:t>一致性状态，事务的中间状态不能被观察到的。</w:t>
      </w:r>
    </w:p>
    <w:p w14:paraId="2C325676" w14:textId="184FF199" w:rsidR="007D4E76" w:rsidRDefault="00ED077A" w:rsidP="007D4E76">
      <w:pPr>
        <w:pStyle w:val="2"/>
      </w:pPr>
      <w:r w:rsidRPr="00C4462C">
        <w:rPr>
          <w:rFonts w:hint="eastAsia"/>
        </w:rPr>
        <w:t>隔离性</w:t>
      </w:r>
      <w:r>
        <w:rPr>
          <w:rFonts w:hint="eastAsia"/>
        </w:rPr>
        <w:t>(isolation</w:t>
      </w:r>
      <w:r>
        <w:t>)</w:t>
      </w:r>
    </w:p>
    <w:p w14:paraId="1726749F" w14:textId="70FCC584" w:rsidR="00ED077A" w:rsidRDefault="00ED077A" w:rsidP="007D4E76">
      <w:r>
        <w:rPr>
          <w:rFonts w:hint="eastAsia"/>
        </w:rPr>
        <w:t>一个事务的执行不能被其他事务干扰。即一个事务的内部操作及使用的数据对并发的其他事务的隔离的，并发操作的各个事务之间不能互相干扰。隔离性又分为四个级别：</w:t>
      </w:r>
      <w:proofErr w:type="gramStart"/>
      <w:r>
        <w:rPr>
          <w:rFonts w:hint="eastAsia"/>
        </w:rPr>
        <w:t>读未提交</w:t>
      </w:r>
      <w:proofErr w:type="gramEnd"/>
      <w:r>
        <w:rPr>
          <w:rFonts w:hint="eastAsia"/>
        </w:rPr>
        <w:t>(read</w:t>
      </w:r>
      <w:r>
        <w:t xml:space="preserve"> uncommitted)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读已提交</w:t>
      </w:r>
      <w:proofErr w:type="gramEnd"/>
      <w:r>
        <w:rPr>
          <w:rFonts w:hint="eastAsia"/>
        </w:rPr>
        <w:t>(</w:t>
      </w:r>
      <w:r>
        <w:t xml:space="preserve">read </w:t>
      </w:r>
      <w:proofErr w:type="spellStart"/>
      <w:r>
        <w:t>committd</w:t>
      </w:r>
      <w:proofErr w:type="spellEnd"/>
      <w:r>
        <w:t xml:space="preserve">, </w:t>
      </w:r>
      <w:proofErr w:type="gramStart"/>
      <w:r>
        <w:rPr>
          <w:rFonts w:hint="eastAsia"/>
        </w:rPr>
        <w:t>解决脏读</w:t>
      </w:r>
      <w:proofErr w:type="gramEnd"/>
      <w:r>
        <w:t>)</w:t>
      </w:r>
      <w:r>
        <w:rPr>
          <w:rFonts w:hint="eastAsia"/>
        </w:rPr>
        <w:t>，可重复读(</w:t>
      </w:r>
      <w:r>
        <w:t xml:space="preserve">repeatable read </w:t>
      </w:r>
      <w:proofErr w:type="gramStart"/>
      <w:r>
        <w:rPr>
          <w:rFonts w:hint="eastAsia"/>
        </w:rPr>
        <w:t>解决虚读</w:t>
      </w:r>
      <w:proofErr w:type="gramEnd"/>
      <w:r>
        <w:t>)</w:t>
      </w:r>
      <w:r>
        <w:rPr>
          <w:rFonts w:hint="eastAsia"/>
        </w:rPr>
        <w:t>，串行化(</w:t>
      </w:r>
      <w:r>
        <w:t xml:space="preserve">serializable </w:t>
      </w:r>
      <w:proofErr w:type="gramStart"/>
      <w:r>
        <w:rPr>
          <w:rFonts w:hint="eastAsia"/>
        </w:rPr>
        <w:t>解决幻读</w:t>
      </w:r>
      <w:proofErr w:type="gramEnd"/>
      <w:r>
        <w:t>)</w:t>
      </w:r>
      <w:r>
        <w:rPr>
          <w:rFonts w:hint="eastAsia"/>
        </w:rPr>
        <w:t>。</w:t>
      </w:r>
    </w:p>
    <w:p w14:paraId="00231117" w14:textId="4DF442D0" w:rsidR="007D4E76" w:rsidRDefault="007D4E76" w:rsidP="007D4E76">
      <w:pPr>
        <w:pStyle w:val="2"/>
      </w:pPr>
      <w:r w:rsidRPr="00C4462C">
        <w:rPr>
          <w:rFonts w:hint="eastAsia"/>
        </w:rPr>
        <w:t>持久性</w:t>
      </w:r>
      <w:r>
        <w:rPr>
          <w:rFonts w:hint="eastAsia"/>
        </w:rPr>
        <w:t>(</w:t>
      </w:r>
      <w:r>
        <w:t>durability)</w:t>
      </w:r>
    </w:p>
    <w:p w14:paraId="70B91A8A" w14:textId="4E1601FA" w:rsidR="00ED077A" w:rsidRDefault="007D4E76" w:rsidP="007D4E76">
      <w:r>
        <w:rPr>
          <w:rFonts w:hint="eastAsia"/>
        </w:rPr>
        <w:t>持久性也称永久性。指一个事务一旦提交，它对数据库中数据改变就应该是永久性的。接下来的其他操作或故障不应该对其有所影响。</w:t>
      </w:r>
    </w:p>
    <w:p w14:paraId="3D56A27F" w14:textId="3FA4B156" w:rsidR="007D4E76" w:rsidRDefault="007D4E76" w:rsidP="007D4E76"/>
    <w:p w14:paraId="2C3409DC" w14:textId="3BBFD3A8" w:rsidR="007D4E76" w:rsidRDefault="007D4E76" w:rsidP="007D4E76">
      <w:pPr>
        <w:pStyle w:val="1"/>
      </w:pPr>
      <w:r>
        <w:rPr>
          <w:rFonts w:hint="eastAsia"/>
        </w:rPr>
        <w:t>本地事务</w:t>
      </w:r>
    </w:p>
    <w:p w14:paraId="4927955E" w14:textId="5A73251C" w:rsidR="007D4E76" w:rsidRDefault="007D4E76" w:rsidP="007D4E76">
      <w:pPr>
        <w:pStyle w:val="2"/>
      </w:pPr>
      <w:r>
        <w:rPr>
          <w:rFonts w:hint="eastAsia"/>
        </w:rPr>
        <w:t>@</w:t>
      </w:r>
      <w:r>
        <w:t>Transational</w:t>
      </w:r>
    </w:p>
    <w:p w14:paraId="0E638914" w14:textId="2CC51A2B" w:rsidR="007D4E76" w:rsidRPr="007D4E76" w:rsidRDefault="007D4E76" w:rsidP="007D4E76">
      <w:pPr>
        <w:rPr>
          <w:rFonts w:hint="eastAsia"/>
        </w:rPr>
      </w:pPr>
      <w:r>
        <w:rPr>
          <w:rFonts w:hint="eastAsia"/>
        </w:rPr>
        <w:t>大多数场景下，我们的应用只需要操作单一的数据库。这种情况下的事务称之为本地事务</w:t>
      </w:r>
    </w:p>
    <w:p w14:paraId="226859C0" w14:textId="52523104" w:rsidR="007D4E76" w:rsidRDefault="00A25A58" w:rsidP="007D4E76">
      <w:r>
        <w:rPr>
          <w:rFonts w:hint="eastAsia"/>
        </w:rPr>
        <w:t>（Local</w:t>
      </w:r>
      <w:r>
        <w:t xml:space="preserve"> </w:t>
      </w:r>
      <w:proofErr w:type="spellStart"/>
      <w:r>
        <w:rPr>
          <w:rFonts w:hint="eastAsia"/>
        </w:rPr>
        <w:t>Transacton</w:t>
      </w:r>
      <w:proofErr w:type="spellEnd"/>
      <w:r>
        <w:rPr>
          <w:rFonts w:hint="eastAsia"/>
        </w:rPr>
        <w:t>）。本地事务的ACID特性是数据库直接提供的</w:t>
      </w:r>
      <w:r w:rsidR="001E1265">
        <w:rPr>
          <w:rFonts w:hint="eastAsia"/>
        </w:rPr>
        <w:t>。</w:t>
      </w:r>
    </w:p>
    <w:p w14:paraId="362F5413" w14:textId="712CAC47" w:rsidR="00856CF2" w:rsidRDefault="00856CF2" w:rsidP="00856CF2">
      <w:pPr>
        <w:pStyle w:val="1"/>
      </w:pPr>
      <w:r>
        <w:rPr>
          <w:rFonts w:hint="eastAsia"/>
        </w:rPr>
        <w:lastRenderedPageBreak/>
        <w:t>分布式事务</w:t>
      </w:r>
    </w:p>
    <w:p w14:paraId="59DA20BE" w14:textId="1FE2CE3D" w:rsidR="00856CF2" w:rsidRDefault="00856CF2" w:rsidP="00856CF2">
      <w:r>
        <w:rPr>
          <w:rFonts w:hint="eastAsia"/>
        </w:rPr>
        <w:t>阿里巴巴</w:t>
      </w:r>
      <w:proofErr w:type="spellStart"/>
      <w:r>
        <w:rPr>
          <w:rFonts w:hint="eastAsia"/>
        </w:rPr>
        <w:t>Seata</w:t>
      </w:r>
      <w:proofErr w:type="spellEnd"/>
      <w:r>
        <w:t xml:space="preserve"> </w:t>
      </w:r>
      <w:r>
        <w:rPr>
          <w:rFonts w:hint="eastAsia"/>
        </w:rPr>
        <w:t>分布式事务为用户带来了4</w:t>
      </w:r>
      <w:proofErr w:type="gramStart"/>
      <w:r>
        <w:rPr>
          <w:rFonts w:hint="eastAsia"/>
        </w:rPr>
        <w:t>中模式</w:t>
      </w:r>
      <w:proofErr w:type="gramEnd"/>
      <w:r>
        <w:rPr>
          <w:rFonts w:hint="eastAsia"/>
        </w:rPr>
        <w:t xml:space="preserve"> AT，TCC，SAGA，XA</w:t>
      </w:r>
      <w:r>
        <w:t xml:space="preserve"> </w:t>
      </w:r>
      <w:r>
        <w:rPr>
          <w:rFonts w:hint="eastAsia"/>
        </w:rPr>
        <w:t>事务模式</w:t>
      </w:r>
    </w:p>
    <w:p w14:paraId="5B0EC875" w14:textId="4EBB78FB" w:rsidR="00856CF2" w:rsidRDefault="00856CF2" w:rsidP="00856CF2">
      <w:proofErr w:type="spellStart"/>
      <w:r>
        <w:rPr>
          <w:rFonts w:hint="eastAsia"/>
        </w:rPr>
        <w:t>Seata</w:t>
      </w:r>
      <w:proofErr w:type="spellEnd"/>
      <w:r>
        <w:t xml:space="preserve"> </w:t>
      </w:r>
      <w:r>
        <w:rPr>
          <w:rFonts w:hint="eastAsia"/>
        </w:rPr>
        <w:t>三大角色 TC（事务协调者），TM（事务管理者），RM（资源管理器）</w:t>
      </w:r>
    </w:p>
    <w:p w14:paraId="091D244E" w14:textId="3E068620" w:rsidR="007C7532" w:rsidRDefault="007C7532" w:rsidP="00856CF2"/>
    <w:p w14:paraId="1B543F89" w14:textId="47275ADA" w:rsidR="007C7532" w:rsidRDefault="007C7532" w:rsidP="007C7532">
      <w:pPr>
        <w:pStyle w:val="2"/>
      </w:pPr>
      <w:r>
        <w:rPr>
          <w:rFonts w:hint="eastAsia"/>
        </w:rPr>
        <w:t>两阶段提交</w:t>
      </w:r>
    </w:p>
    <w:p w14:paraId="29D62823" w14:textId="77777777" w:rsidR="007C7532" w:rsidRDefault="007C7532" w:rsidP="007C7532">
      <w:r>
        <w:rPr>
          <w:rFonts w:hint="eastAsia"/>
        </w:rPr>
        <w:t>同步阻塞</w:t>
      </w:r>
      <w:r>
        <w:t xml:space="preserve"> 参与者在等待协调者的指令时，其实是在等待其他参与者的响应</w:t>
      </w:r>
    </w:p>
    <w:p w14:paraId="17CE8E6D" w14:textId="77777777" w:rsidR="007C7532" w:rsidRDefault="007C7532" w:rsidP="007C7532">
      <w:r>
        <w:rPr>
          <w:rFonts w:hint="eastAsia"/>
        </w:rPr>
        <w:t>单点在</w:t>
      </w:r>
      <w:r>
        <w:t xml:space="preserve">2pc中 一切请求都来源与协调者 </w:t>
      </w:r>
    </w:p>
    <w:p w14:paraId="6A3A988D" w14:textId="77777777" w:rsidR="007C7532" w:rsidRDefault="007C7532" w:rsidP="007C7532">
      <w:r>
        <w:rPr>
          <w:rFonts w:hint="eastAsia"/>
        </w:rPr>
        <w:t>数据不一致</w:t>
      </w:r>
    </w:p>
    <w:p w14:paraId="4BD5323D" w14:textId="198B7D4F" w:rsidR="007C7532" w:rsidRDefault="007C7532" w:rsidP="007C7532">
      <w:r>
        <w:rPr>
          <w:rFonts w:hint="eastAsia"/>
        </w:rPr>
        <w:t>环境可靠性问题</w:t>
      </w:r>
    </w:p>
    <w:p w14:paraId="27BAA77F" w14:textId="6A8A46E7" w:rsidR="009D3A01" w:rsidRDefault="009D3A01" w:rsidP="009D3A01">
      <w:pPr>
        <w:pStyle w:val="3"/>
      </w:pPr>
      <w:r w:rsidRPr="009D3A01">
        <w:t>AT （auto transactional）</w:t>
      </w:r>
    </w:p>
    <w:p w14:paraId="3AF046C5" w14:textId="3087B41B" w:rsidR="00C4462C" w:rsidRDefault="00C4462C" w:rsidP="009D3A01">
      <w:r>
        <w:rPr>
          <w:noProof/>
        </w:rPr>
        <w:drawing>
          <wp:inline distT="0" distB="0" distL="0" distR="0" wp14:anchorId="61152CE0" wp14:editId="19D42B88">
            <wp:extent cx="5274310" cy="1713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0A93" w14:textId="316997C6" w:rsidR="00065A54" w:rsidRDefault="009D3A01" w:rsidP="009D3A01">
      <w:r>
        <w:rPr>
          <w:rFonts w:hint="eastAsia"/>
        </w:rPr>
        <w:t>一阶段：</w:t>
      </w:r>
      <w:proofErr w:type="spellStart"/>
      <w:r>
        <w:rPr>
          <w:rFonts w:hint="eastAsia"/>
        </w:rPr>
        <w:t>Seata</w:t>
      </w:r>
      <w:proofErr w:type="spellEnd"/>
      <w:r>
        <w:rPr>
          <w:rFonts w:hint="eastAsia"/>
        </w:rPr>
        <w:t>会拦截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业务SQL“，首先解析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语义，找到”业务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“要更新的业务数据，在业务数据被更新前，将其保存为”before</w:t>
      </w:r>
      <w:r>
        <w:t xml:space="preserve"> </w:t>
      </w:r>
      <w:r>
        <w:rPr>
          <w:rFonts w:hint="eastAsia"/>
        </w:rPr>
        <w:t>image“ 然后执行</w:t>
      </w:r>
      <w:proofErr w:type="gramStart"/>
      <w:r>
        <w:rPr>
          <w:rFonts w:hint="eastAsia"/>
        </w:rPr>
        <w:t>行</w:t>
      </w:r>
      <w:proofErr w:type="gramEnd"/>
      <w:r>
        <w:rPr>
          <w:rFonts w:hint="eastAsia"/>
        </w:rPr>
        <w:t>”业务SQL“更新业务数据，在业务数据更新之前，再将其保存成”a</w:t>
      </w:r>
      <w:r>
        <w:t>fter image</w:t>
      </w:r>
      <w:r>
        <w:rPr>
          <w:rFonts w:hint="eastAsia"/>
        </w:rPr>
        <w:t>“，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后生成行锁，以上操作全部在一个数据库事务内完成。这样保证了一阶段操作的原子性。</w:t>
      </w:r>
    </w:p>
    <w:p w14:paraId="6245DEDE" w14:textId="2E974889" w:rsidR="00065A54" w:rsidRDefault="00065A54" w:rsidP="009D3A01">
      <w:r>
        <w:rPr>
          <w:rFonts w:hint="eastAsia"/>
        </w:rPr>
        <w:t>操作如下：</w:t>
      </w:r>
    </w:p>
    <w:p w14:paraId="7CC68855" w14:textId="28AE40E2" w:rsidR="00065A54" w:rsidRDefault="00065A54" w:rsidP="009D3A01">
      <w:r>
        <w:rPr>
          <w:noProof/>
        </w:rPr>
        <w:lastRenderedPageBreak/>
        <w:drawing>
          <wp:inline distT="0" distB="0" distL="0" distR="0" wp14:anchorId="3FFBF073" wp14:editId="3F443728">
            <wp:extent cx="4429125" cy="2733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6B6F" w14:textId="2B2FFAB2" w:rsidR="00065A54" w:rsidRDefault="00065A54" w:rsidP="009D3A01">
      <w:r>
        <w:rPr>
          <w:rFonts w:hint="eastAsia"/>
        </w:rPr>
        <w:t>二阶段：</w:t>
      </w:r>
    </w:p>
    <w:p w14:paraId="6AB14099" w14:textId="146A33A4" w:rsidR="00065A54" w:rsidRDefault="00065A54" w:rsidP="009D3A01">
      <w:r>
        <w:rPr>
          <w:rFonts w:hint="eastAsia"/>
        </w:rPr>
        <w:t>如果是提交的话，因为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业务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“在一阶段已经提交至数据库，所有</w:t>
      </w:r>
      <w:proofErr w:type="spellStart"/>
      <w:r>
        <w:rPr>
          <w:rFonts w:hint="eastAsia"/>
        </w:rPr>
        <w:t>Seata</w:t>
      </w:r>
      <w:proofErr w:type="spellEnd"/>
      <w:r>
        <w:rPr>
          <w:rFonts w:hint="eastAsia"/>
        </w:rPr>
        <w:t>框架只需将一阶段保存的快照数据和行锁删掉，完成数据清理即可。</w:t>
      </w:r>
    </w:p>
    <w:p w14:paraId="494BE954" w14:textId="42CF7347" w:rsidR="00065A54" w:rsidRDefault="00065A54" w:rsidP="009D3A01">
      <w:r>
        <w:rPr>
          <w:noProof/>
        </w:rPr>
        <w:drawing>
          <wp:inline distT="0" distB="0" distL="0" distR="0" wp14:anchorId="3BAC36E5" wp14:editId="58C2C369">
            <wp:extent cx="4791075" cy="1933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1769" w14:textId="2EEBB353" w:rsidR="00065A54" w:rsidRDefault="00065A54" w:rsidP="009D3A01">
      <w:r>
        <w:rPr>
          <w:rFonts w:hint="eastAsia"/>
        </w:rPr>
        <w:t>二阶段回滚：</w:t>
      </w:r>
    </w:p>
    <w:p w14:paraId="234B4B4D" w14:textId="4E438837" w:rsidR="00065A54" w:rsidRDefault="00065A54" w:rsidP="009D3A01">
      <w:r>
        <w:rPr>
          <w:rFonts w:hint="eastAsia"/>
        </w:rPr>
        <w:t>二阶段如果</w:t>
      </w:r>
      <w:proofErr w:type="gramStart"/>
      <w:r>
        <w:rPr>
          <w:rFonts w:hint="eastAsia"/>
        </w:rPr>
        <w:t>是回滚的话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Seata</w:t>
      </w:r>
      <w:proofErr w:type="spellEnd"/>
      <w:r>
        <w:rPr>
          <w:rFonts w:hint="eastAsia"/>
        </w:rPr>
        <w:t>就需要</w:t>
      </w:r>
      <w:proofErr w:type="gramStart"/>
      <w:r>
        <w:rPr>
          <w:rFonts w:hint="eastAsia"/>
        </w:rPr>
        <w:t>回滚一</w:t>
      </w:r>
      <w:proofErr w:type="gramEnd"/>
      <w:r>
        <w:rPr>
          <w:rFonts w:hint="eastAsia"/>
        </w:rPr>
        <w:t>阶段</w:t>
      </w:r>
      <w:r w:rsidR="001560F7">
        <w:rPr>
          <w:rFonts w:hint="eastAsia"/>
        </w:rPr>
        <w:t>已经执行的</w:t>
      </w:r>
      <w:proofErr w:type="gramStart"/>
      <w:r w:rsidR="001560F7">
        <w:rPr>
          <w:rFonts w:hint="eastAsia"/>
        </w:rPr>
        <w:t>“</w:t>
      </w:r>
      <w:proofErr w:type="gramEnd"/>
      <w:r w:rsidR="001560F7">
        <w:rPr>
          <w:rFonts w:hint="eastAsia"/>
        </w:rPr>
        <w:t>业务</w:t>
      </w:r>
      <w:proofErr w:type="spellStart"/>
      <w:r w:rsidR="001560F7">
        <w:rPr>
          <w:rFonts w:hint="eastAsia"/>
        </w:rPr>
        <w:t>sql</w:t>
      </w:r>
      <w:proofErr w:type="spellEnd"/>
      <w:r w:rsidR="001560F7">
        <w:rPr>
          <w:rFonts w:hint="eastAsia"/>
        </w:rPr>
        <w:t>“，还原业务数据。回滚方式便是用”before</w:t>
      </w:r>
      <w:r w:rsidR="001560F7">
        <w:t xml:space="preserve"> </w:t>
      </w:r>
      <w:r w:rsidR="001560F7">
        <w:rPr>
          <w:rFonts w:hint="eastAsia"/>
        </w:rPr>
        <w:t>image“还原业务数据；但在还原前首先检验脏读，对比”数据库当前业务数据“和”after</w:t>
      </w:r>
      <w:r w:rsidR="001560F7">
        <w:t xml:space="preserve"> image</w:t>
      </w:r>
      <w:r w:rsidR="001560F7">
        <w:rPr>
          <w:rFonts w:hint="eastAsia"/>
        </w:rPr>
        <w:t>“，如果两份数据完全一致就说明没有脏写，可以还原也业务数据，如果不一致就说明有脏写，出现脏写就需要转人工处理。</w:t>
      </w:r>
    </w:p>
    <w:p w14:paraId="5424AF34" w14:textId="77777777" w:rsidR="00EF5D66" w:rsidRDefault="00EF5D66" w:rsidP="009D3A01">
      <w:r>
        <w:rPr>
          <w:noProof/>
        </w:rPr>
        <w:lastRenderedPageBreak/>
        <w:drawing>
          <wp:inline distT="0" distB="0" distL="0" distR="0" wp14:anchorId="2A090EE5" wp14:editId="388D430E">
            <wp:extent cx="4562475" cy="3038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9241" w14:textId="7DC8C5AF" w:rsidR="00EF5D66" w:rsidRPr="009D3A01" w:rsidRDefault="00EF5D66" w:rsidP="009D3A01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完成事务的提交 </w:t>
      </w:r>
    </w:p>
    <w:p w14:paraId="1FD9DBA4" w14:textId="7B96AF9C" w:rsidR="009D3A01" w:rsidRDefault="009D3A01" w:rsidP="009D3A01">
      <w:pPr>
        <w:pStyle w:val="3"/>
      </w:pPr>
      <w:r w:rsidRPr="009D3A01">
        <w:t>TCC （try confirm cancel）</w:t>
      </w:r>
    </w:p>
    <w:p w14:paraId="5EDBDE25" w14:textId="366F8879" w:rsidR="00C4462C" w:rsidRDefault="00C4462C" w:rsidP="00C446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侵入性比较强并且自己实现的相关的事务控制逻辑</w:t>
      </w:r>
    </w:p>
    <w:p w14:paraId="7468CB69" w14:textId="2F4475C5" w:rsidR="00C4462C" w:rsidRPr="00C4462C" w:rsidRDefault="00C4462C" w:rsidP="00C4462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整个过程中基本上没有锁的一个概念，性能更强。</w:t>
      </w:r>
    </w:p>
    <w:p w14:paraId="44DB00A8" w14:textId="21760FCF" w:rsidR="00EF5D66" w:rsidRPr="00EF5D66" w:rsidRDefault="00EF5D66" w:rsidP="00EF5D66">
      <w:pPr>
        <w:rPr>
          <w:rFonts w:hint="eastAsia"/>
        </w:rPr>
      </w:pPr>
      <w:r>
        <w:rPr>
          <w:rFonts w:hint="eastAsia"/>
        </w:rPr>
        <w:t>T</w:t>
      </w:r>
      <w:r>
        <w:t>CC</w:t>
      </w:r>
      <w:r>
        <w:rPr>
          <w:rFonts w:hint="eastAsia"/>
        </w:rPr>
        <w:t>模式用户根据自己的业务场景实现Try，Co</w:t>
      </w:r>
      <w:r>
        <w:t>nfirm</w:t>
      </w:r>
      <w:r>
        <w:rPr>
          <w:rFonts w:hint="eastAsia"/>
        </w:rPr>
        <w:t>和Cancel三个操作；事务发起方在一阶段执行Try方式，在二阶段提交执行Con</w:t>
      </w:r>
      <w:r>
        <w:t>firm</w:t>
      </w:r>
      <w:r>
        <w:rPr>
          <w:rFonts w:hint="eastAsia"/>
        </w:rPr>
        <w:t>方法，二阶段</w:t>
      </w:r>
      <w:proofErr w:type="gramStart"/>
      <w:r>
        <w:rPr>
          <w:rFonts w:hint="eastAsia"/>
        </w:rPr>
        <w:t>回滚执行</w:t>
      </w:r>
      <w:proofErr w:type="gramEnd"/>
      <w:r>
        <w:rPr>
          <w:rFonts w:hint="eastAsia"/>
        </w:rPr>
        <w:t>Cannel方法。</w:t>
      </w:r>
    </w:p>
    <w:p w14:paraId="432D57DE" w14:textId="7066CD5F" w:rsidR="00EF5D66" w:rsidRDefault="00EF5D66" w:rsidP="00EF5D66">
      <w:r>
        <w:rPr>
          <w:noProof/>
        </w:rPr>
        <w:drawing>
          <wp:inline distT="0" distB="0" distL="0" distR="0" wp14:anchorId="44A09F9C" wp14:editId="6117EC6D">
            <wp:extent cx="4533900" cy="2914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A84E" w14:textId="1923C083" w:rsidR="00C4462C" w:rsidRDefault="0005129F" w:rsidP="00EF5D66">
      <w:pPr>
        <w:rPr>
          <w:rFonts w:hint="eastAsia"/>
        </w:rPr>
      </w:pPr>
      <w:r>
        <w:rPr>
          <w:rFonts w:hint="eastAsia"/>
        </w:rPr>
        <w:t>业务场景</w:t>
      </w:r>
    </w:p>
    <w:p w14:paraId="194264D2" w14:textId="18CC195B" w:rsidR="00EF5D66" w:rsidRDefault="00076525" w:rsidP="00EF5D66">
      <w:r>
        <w:rPr>
          <w:noProof/>
        </w:rPr>
        <w:lastRenderedPageBreak/>
        <w:drawing>
          <wp:inline distT="0" distB="0" distL="0" distR="0" wp14:anchorId="35BAD892" wp14:editId="79039084">
            <wp:extent cx="5274310" cy="20567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8635" w14:textId="4F7BDBA4" w:rsidR="00076525" w:rsidRDefault="00076525" w:rsidP="00076525">
      <w:pPr>
        <w:pStyle w:val="2"/>
      </w:pPr>
      <w:r>
        <w:rPr>
          <w:rFonts w:hint="eastAsia"/>
        </w:rPr>
        <w:t>MQ可靠消息最终一致性方案</w:t>
      </w:r>
    </w:p>
    <w:p w14:paraId="5DA60A0D" w14:textId="2D86246F" w:rsidR="00076525" w:rsidRDefault="00076525" w:rsidP="00076525">
      <w:pPr>
        <w:pStyle w:val="3"/>
        <w:rPr>
          <w:rFonts w:hint="eastAsia"/>
        </w:rPr>
      </w:pPr>
      <w:proofErr w:type="spellStart"/>
      <w:r>
        <w:rPr>
          <w:rFonts w:hint="eastAsia"/>
        </w:rPr>
        <w:t>Rocket</w:t>
      </w:r>
      <w:r>
        <w:t>MQ</w:t>
      </w:r>
      <w:proofErr w:type="spellEnd"/>
      <w:r w:rsidR="00A95334">
        <w:rPr>
          <w:rFonts w:hint="eastAsia"/>
        </w:rPr>
        <w:t>消息中间件</w:t>
      </w:r>
    </w:p>
    <w:p w14:paraId="6F992662" w14:textId="7E5851FF" w:rsidR="00076525" w:rsidRPr="00076525" w:rsidRDefault="00A95334" w:rsidP="00076525">
      <w:pPr>
        <w:rPr>
          <w:rFonts w:hint="eastAsia"/>
        </w:rPr>
      </w:pPr>
      <w:r>
        <w:rPr>
          <w:noProof/>
        </w:rPr>
        <w:drawing>
          <wp:inline distT="0" distB="0" distL="0" distR="0" wp14:anchorId="1D4E8EDD" wp14:editId="0334531D">
            <wp:extent cx="5274310" cy="1971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525" w:rsidRPr="00076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9510D"/>
    <w:multiLevelType w:val="hybridMultilevel"/>
    <w:tmpl w:val="52DC4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24"/>
    <w:rsid w:val="0005129F"/>
    <w:rsid w:val="00065A54"/>
    <w:rsid w:val="00076525"/>
    <w:rsid w:val="001560F7"/>
    <w:rsid w:val="001E1265"/>
    <w:rsid w:val="003F3524"/>
    <w:rsid w:val="007C7532"/>
    <w:rsid w:val="007D4E76"/>
    <w:rsid w:val="00856CF2"/>
    <w:rsid w:val="008C3206"/>
    <w:rsid w:val="009D3A01"/>
    <w:rsid w:val="00A25A58"/>
    <w:rsid w:val="00A95334"/>
    <w:rsid w:val="00C4462C"/>
    <w:rsid w:val="00ED077A"/>
    <w:rsid w:val="00EF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E775"/>
  <w15:chartTrackingRefBased/>
  <w15:docId w15:val="{18DED65F-A099-4E23-9E0D-69013D4B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32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32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3A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32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32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8C3206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9D3A01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446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2022-09-16T05:59:00Z</dcterms:created>
  <dcterms:modified xsi:type="dcterms:W3CDTF">2022-09-16T07:01:00Z</dcterms:modified>
</cp:coreProperties>
</file>