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聚餐安排</w:t>
      </w:r>
    </w:p>
    <w:p>
      <w:r>
        <w:t>本文件只陈述已确认事实，不改写人数、金额与日期。</w:t>
      </w:r>
    </w:p>
    <w:p>
      <w:r>
        <w:t>已确认事实</w:t>
      </w:r>
    </w:p>
    <w:p>
      <w:r>
        <w:t>headcount: 8 人</w:t>
      </w:r>
    </w:p>
    <w:p>
      <w:r>
        <w:t>event.date: 2026-10-02 (Asia/Shanghai)</w:t>
      </w:r>
    </w:p>
    <w:p>
      <w:r>
        <w:t>资料引用</w:t>
      </w:r>
    </w:p>
    <w:p>
      <w:r>
        <w:t>用户确认: 人数与预算由用户在前台确认</w:t>
      </w:r>
    </w:p>
    <w:sectPr>
      <w:pgSz w:w="11906" w:h="16838"/>
    </w:sectPr>
  </w:body>
</w:document>
</file>