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F42187">
      <w:pPr>
        <w:jc w:val="left"/>
        <w:rPr>
          <w:rFonts w:hint="eastAsia" w:ascii="宋体" w:hAnsi="宋体" w:cs="宋体"/>
          <w:sz w:val="44"/>
          <w:szCs w:val="44"/>
          <w:highlight w:val="none"/>
        </w:rPr>
      </w:pPr>
    </w:p>
    <w:p w14:paraId="2E9485A4">
      <w:pPr>
        <w:snapToGrid w:val="0"/>
        <w:spacing w:line="360" w:lineRule="auto"/>
        <w:jc w:val="both"/>
        <w:rPr>
          <w:rFonts w:hint="eastAsia" w:ascii="宋体" w:hAnsi="宋体" w:cs="宋体"/>
          <w:b/>
          <w:spacing w:val="170"/>
          <w:kern w:val="0"/>
          <w:sz w:val="84"/>
          <w:szCs w:val="84"/>
          <w:highlight w:val="none"/>
        </w:rPr>
      </w:pPr>
    </w:p>
    <w:p w14:paraId="09FC4814">
      <w:pPr>
        <w:snapToGrid w:val="0"/>
        <w:spacing w:line="360" w:lineRule="auto"/>
        <w:jc w:val="center"/>
        <w:rPr>
          <w:rFonts w:hint="eastAsia" w:ascii="宋体" w:hAnsi="宋体" w:cs="宋体"/>
          <w:b/>
          <w:spacing w:val="170"/>
          <w:kern w:val="0"/>
          <w:sz w:val="84"/>
          <w:szCs w:val="84"/>
          <w:highlight w:val="none"/>
        </w:rPr>
      </w:pPr>
      <w:r>
        <w:rPr>
          <w:rFonts w:hint="eastAsia" w:ascii="宋体" w:hAnsi="宋体" w:cs="宋体"/>
          <w:b/>
          <w:spacing w:val="170"/>
          <w:kern w:val="0"/>
          <w:sz w:val="84"/>
          <w:szCs w:val="84"/>
          <w:highlight w:val="none"/>
          <w:lang w:val="en-US" w:eastAsia="zh-CN"/>
        </w:rPr>
        <w:t>公开</w:t>
      </w:r>
      <w:r>
        <w:rPr>
          <w:rFonts w:hint="eastAsia" w:ascii="宋体" w:hAnsi="宋体" w:cs="宋体"/>
          <w:b/>
          <w:spacing w:val="170"/>
          <w:kern w:val="0"/>
          <w:sz w:val="84"/>
          <w:szCs w:val="84"/>
          <w:highlight w:val="none"/>
        </w:rPr>
        <w:t>招标</w:t>
      </w:r>
      <w:r>
        <w:rPr>
          <w:rFonts w:hint="eastAsia" w:ascii="宋体" w:hAnsi="宋体" w:cs="宋体"/>
          <w:b/>
          <w:spacing w:val="170"/>
          <w:sz w:val="84"/>
          <w:szCs w:val="84"/>
          <w:highlight w:val="none"/>
        </w:rPr>
        <w:t>文件</w:t>
      </w:r>
    </w:p>
    <w:p w14:paraId="10234A82">
      <w:pPr>
        <w:tabs>
          <w:tab w:val="left" w:pos="2450"/>
        </w:tabs>
        <w:spacing w:line="680" w:lineRule="exact"/>
        <w:rPr>
          <w:rFonts w:hint="eastAsia" w:ascii="宋体" w:hAnsi="宋体" w:cs="宋体"/>
          <w:sz w:val="44"/>
          <w:szCs w:val="44"/>
          <w:highlight w:val="none"/>
        </w:rPr>
      </w:pPr>
      <w:r>
        <w:rPr>
          <w:rFonts w:hint="eastAsia" w:ascii="宋体" w:hAnsi="宋体" w:cs="宋体"/>
          <w:sz w:val="44"/>
          <w:szCs w:val="44"/>
          <w:highlight w:val="none"/>
        </w:rPr>
        <w:tab/>
      </w:r>
    </w:p>
    <w:p w14:paraId="0A452115">
      <w:pPr>
        <w:tabs>
          <w:tab w:val="left" w:pos="2450"/>
        </w:tabs>
        <w:spacing w:line="680" w:lineRule="exact"/>
        <w:rPr>
          <w:rFonts w:hint="eastAsia" w:ascii="宋体" w:hAnsi="宋体" w:cs="宋体"/>
          <w:sz w:val="44"/>
          <w:szCs w:val="44"/>
          <w:highlight w:val="none"/>
        </w:rPr>
      </w:pPr>
    </w:p>
    <w:p w14:paraId="024D8918">
      <w:pPr>
        <w:adjustRightInd w:val="0"/>
        <w:snapToGrid w:val="0"/>
        <w:spacing w:line="800" w:lineRule="exact"/>
        <w:rPr>
          <w:rFonts w:hint="default" w:ascii="宋体" w:hAnsi="宋体" w:eastAsia="宋体" w:cs="宋体"/>
          <w:bCs/>
          <w:sz w:val="28"/>
          <w:szCs w:val="32"/>
          <w:highlight w:val="none"/>
          <w:lang w:val="en-US" w:eastAsia="zh-CN"/>
        </w:rPr>
      </w:pPr>
      <w:r>
        <w:rPr>
          <w:rFonts w:hint="eastAsia" w:ascii="宋体" w:hAnsi="宋体" w:cs="宋体"/>
          <w:bCs/>
          <w:sz w:val="28"/>
          <w:szCs w:val="32"/>
          <w:highlight w:val="none"/>
        </w:rPr>
        <w:t>项目编号：</w:t>
      </w:r>
      <w:r>
        <w:rPr>
          <w:rFonts w:hint="eastAsia" w:ascii="宋体" w:hAnsi="宋体" w:cs="宋体"/>
          <w:bCs/>
          <w:sz w:val="28"/>
          <w:szCs w:val="32"/>
          <w:highlight w:val="none"/>
          <w:lang w:eastAsia="zh-CN"/>
        </w:rPr>
        <w:t>CZYY-GK-202500</w:t>
      </w:r>
      <w:r>
        <w:rPr>
          <w:rFonts w:hint="eastAsia" w:ascii="宋体" w:hAnsi="宋体" w:cs="宋体"/>
          <w:bCs/>
          <w:sz w:val="28"/>
          <w:szCs w:val="32"/>
          <w:highlight w:val="none"/>
          <w:lang w:val="en-US" w:eastAsia="zh-CN"/>
        </w:rPr>
        <w:t>2</w:t>
      </w:r>
    </w:p>
    <w:p w14:paraId="3758AEFD">
      <w:pPr>
        <w:adjustRightInd w:val="0"/>
        <w:snapToGrid w:val="0"/>
        <w:spacing w:line="800" w:lineRule="exact"/>
        <w:ind w:left="1680" w:hanging="1680" w:hangingChars="600"/>
        <w:rPr>
          <w:rFonts w:hint="eastAsia" w:ascii="宋体" w:hAnsi="宋体" w:eastAsia="宋体" w:cs="宋体"/>
          <w:bCs/>
          <w:sz w:val="28"/>
          <w:szCs w:val="32"/>
          <w:highlight w:val="none"/>
          <w:lang w:eastAsia="zh-CN"/>
        </w:rPr>
      </w:pPr>
      <w:r>
        <w:rPr>
          <w:rFonts w:hint="eastAsia" w:ascii="宋体" w:hAnsi="宋体" w:cs="宋体"/>
          <w:bCs/>
          <w:sz w:val="28"/>
          <w:szCs w:val="32"/>
          <w:highlight w:val="none"/>
        </w:rPr>
        <w:t>项目名称：</w:t>
      </w:r>
      <w:r>
        <w:rPr>
          <w:rFonts w:hint="eastAsia" w:ascii="宋体" w:hAnsi="宋体" w:cs="宋体"/>
          <w:bCs/>
          <w:sz w:val="28"/>
          <w:szCs w:val="32"/>
          <w:highlight w:val="none"/>
          <w:lang w:eastAsia="zh-CN"/>
        </w:rPr>
        <w:t>横山桥镇二期停车场道闸、监控等智能化设备采购项目</w:t>
      </w:r>
    </w:p>
    <w:p w14:paraId="1E164736">
      <w:pPr>
        <w:adjustRightInd w:val="0"/>
        <w:snapToGrid w:val="0"/>
        <w:spacing w:line="800" w:lineRule="exact"/>
        <w:rPr>
          <w:rFonts w:hint="eastAsia" w:ascii="宋体" w:hAnsi="宋体" w:eastAsia="宋体" w:cs="宋体"/>
          <w:bCs/>
          <w:sz w:val="28"/>
          <w:szCs w:val="32"/>
          <w:highlight w:val="none"/>
          <w:lang w:eastAsia="zh-CN"/>
        </w:rPr>
      </w:pPr>
      <w:r>
        <w:rPr>
          <w:rFonts w:hint="eastAsia" w:ascii="宋体" w:hAnsi="宋体" w:cs="宋体"/>
          <w:bCs/>
          <w:sz w:val="28"/>
          <w:szCs w:val="32"/>
          <w:highlight w:val="none"/>
          <w:lang w:val="en-US" w:eastAsia="zh-CN"/>
        </w:rPr>
        <w:t>采 购 人</w:t>
      </w:r>
      <w:r>
        <w:rPr>
          <w:rFonts w:hint="eastAsia" w:ascii="宋体" w:hAnsi="宋体" w:cs="宋体"/>
          <w:bCs/>
          <w:sz w:val="28"/>
          <w:szCs w:val="32"/>
          <w:highlight w:val="none"/>
        </w:rPr>
        <w:t>：</w:t>
      </w:r>
      <w:r>
        <w:rPr>
          <w:rFonts w:hint="eastAsia" w:ascii="宋体" w:hAnsi="宋体" w:cs="宋体"/>
          <w:bCs/>
          <w:sz w:val="28"/>
          <w:szCs w:val="32"/>
          <w:highlight w:val="none"/>
          <w:lang w:eastAsia="zh-CN"/>
        </w:rPr>
        <w:t>常州壹贝服务有限公司</w:t>
      </w:r>
    </w:p>
    <w:p w14:paraId="3E6A7D7E">
      <w:pPr>
        <w:adjustRightInd w:val="0"/>
        <w:snapToGrid w:val="0"/>
        <w:spacing w:line="800" w:lineRule="exact"/>
        <w:ind w:left="1680" w:hanging="1680" w:hangingChars="600"/>
        <w:rPr>
          <w:rFonts w:hint="default" w:ascii="宋体" w:hAnsi="宋体" w:cs="宋体"/>
          <w:bCs/>
          <w:sz w:val="28"/>
          <w:szCs w:val="32"/>
          <w:highlight w:val="none"/>
          <w:lang w:val="en-US" w:eastAsia="zh-CN"/>
        </w:rPr>
      </w:pPr>
      <w:r>
        <w:rPr>
          <w:rFonts w:hint="eastAsia" w:ascii="宋体" w:hAnsi="宋体" w:cs="宋体"/>
          <w:bCs/>
          <w:sz w:val="28"/>
          <w:szCs w:val="32"/>
          <w:highlight w:val="none"/>
        </w:rPr>
        <w:t>采购代理机构：</w:t>
      </w:r>
      <w:r>
        <w:rPr>
          <w:rFonts w:hint="eastAsia" w:ascii="宋体" w:hAnsi="宋体" w:cs="宋体"/>
          <w:bCs/>
          <w:sz w:val="28"/>
          <w:szCs w:val="32"/>
          <w:highlight w:val="none"/>
          <w:lang w:val="en-US" w:eastAsia="zh-CN"/>
        </w:rPr>
        <w:t>常州阳宇工程管理有限公司</w:t>
      </w:r>
    </w:p>
    <w:p w14:paraId="6E2F632D">
      <w:pPr>
        <w:spacing w:line="680" w:lineRule="exact"/>
        <w:jc w:val="center"/>
        <w:rPr>
          <w:rFonts w:hint="eastAsia" w:ascii="宋体" w:hAnsi="宋体" w:cs="宋体"/>
          <w:sz w:val="44"/>
          <w:szCs w:val="44"/>
          <w:highlight w:val="none"/>
        </w:rPr>
      </w:pPr>
    </w:p>
    <w:p w14:paraId="36F7D575">
      <w:pPr>
        <w:spacing w:line="480" w:lineRule="exact"/>
        <w:ind w:firstLine="750" w:firstLineChars="250"/>
        <w:jc w:val="center"/>
        <w:rPr>
          <w:rFonts w:hint="eastAsia" w:ascii="宋体" w:hAnsi="宋体" w:cs="宋体"/>
          <w:sz w:val="30"/>
          <w:szCs w:val="30"/>
          <w:highlight w:val="none"/>
        </w:rPr>
      </w:pPr>
    </w:p>
    <w:p w14:paraId="33F7348F">
      <w:pPr>
        <w:spacing w:line="480" w:lineRule="exact"/>
        <w:ind w:firstLine="750" w:firstLineChars="250"/>
        <w:jc w:val="center"/>
        <w:rPr>
          <w:rFonts w:hint="eastAsia" w:ascii="宋体" w:hAnsi="宋体" w:cs="宋体"/>
          <w:sz w:val="30"/>
          <w:szCs w:val="30"/>
          <w:highlight w:val="none"/>
        </w:rPr>
      </w:pPr>
    </w:p>
    <w:p w14:paraId="6E521F92">
      <w:pPr>
        <w:spacing w:line="480" w:lineRule="exact"/>
        <w:ind w:firstLine="750" w:firstLineChars="250"/>
        <w:jc w:val="center"/>
        <w:rPr>
          <w:rFonts w:hint="eastAsia" w:ascii="宋体" w:hAnsi="宋体" w:cs="宋体"/>
          <w:sz w:val="30"/>
          <w:szCs w:val="30"/>
          <w:highlight w:val="none"/>
        </w:rPr>
      </w:pPr>
    </w:p>
    <w:p w14:paraId="564FFC78">
      <w:pPr>
        <w:spacing w:line="480" w:lineRule="exact"/>
        <w:jc w:val="center"/>
        <w:rPr>
          <w:rFonts w:hint="eastAsia" w:ascii="宋体" w:hAnsi="宋体" w:cs="宋体"/>
          <w:sz w:val="36"/>
          <w:szCs w:val="36"/>
          <w:highlight w:val="none"/>
        </w:rPr>
      </w:pPr>
    </w:p>
    <w:p w14:paraId="4B81BCA5">
      <w:pPr>
        <w:spacing w:line="480" w:lineRule="exact"/>
        <w:jc w:val="center"/>
        <w:rPr>
          <w:rFonts w:hint="eastAsia" w:ascii="宋体" w:hAnsi="宋体" w:eastAsia="宋体" w:cs="宋体"/>
          <w:sz w:val="36"/>
          <w:szCs w:val="36"/>
          <w:highlight w:val="none"/>
          <w:lang w:eastAsia="zh-CN"/>
        </w:rPr>
      </w:pPr>
      <w:r>
        <w:rPr>
          <w:rFonts w:hint="eastAsia" w:ascii="宋体" w:hAnsi="宋体" w:cs="宋体"/>
          <w:sz w:val="36"/>
          <w:szCs w:val="36"/>
          <w:highlight w:val="none"/>
          <w:lang w:eastAsia="zh-CN"/>
        </w:rPr>
        <w:t>常州阳宇工程管理有限公司</w:t>
      </w:r>
    </w:p>
    <w:p w14:paraId="59B8CE26">
      <w:pPr>
        <w:jc w:val="center"/>
        <w:rPr>
          <w:rFonts w:hint="eastAsia" w:ascii="宋体" w:hAnsi="宋体" w:cs="宋体"/>
          <w:sz w:val="36"/>
          <w:szCs w:val="36"/>
          <w:highlight w:val="none"/>
        </w:rPr>
      </w:pPr>
    </w:p>
    <w:p w14:paraId="0B3BDA00">
      <w:pPr>
        <w:jc w:val="center"/>
        <w:rPr>
          <w:rFonts w:hint="eastAsia" w:ascii="宋体" w:hAnsi="宋体" w:cs="宋体"/>
          <w:b/>
          <w:sz w:val="30"/>
          <w:highlight w:val="none"/>
        </w:rPr>
      </w:pPr>
      <w:r>
        <w:rPr>
          <w:rFonts w:hint="eastAsia" w:ascii="宋体" w:hAnsi="宋体" w:cs="宋体"/>
          <w:w w:val="90"/>
          <w:sz w:val="44"/>
          <w:szCs w:val="44"/>
          <w:highlight w:val="none"/>
        </w:rPr>
        <w:t>二〇二</w:t>
      </w:r>
      <w:r>
        <w:rPr>
          <w:rFonts w:hint="eastAsia" w:ascii="宋体" w:hAnsi="宋体" w:cs="宋体"/>
          <w:w w:val="90"/>
          <w:sz w:val="44"/>
          <w:szCs w:val="44"/>
          <w:highlight w:val="none"/>
          <w:lang w:val="en-US" w:eastAsia="zh-CN"/>
        </w:rPr>
        <w:t>五</w:t>
      </w:r>
      <w:r>
        <w:rPr>
          <w:rFonts w:hint="eastAsia" w:ascii="宋体" w:hAnsi="宋体" w:cs="宋体"/>
          <w:w w:val="90"/>
          <w:sz w:val="44"/>
          <w:szCs w:val="44"/>
          <w:highlight w:val="none"/>
        </w:rPr>
        <w:t>年</w:t>
      </w:r>
      <w:r>
        <w:rPr>
          <w:rFonts w:hint="eastAsia" w:ascii="宋体" w:hAnsi="宋体" w:cs="宋体"/>
          <w:w w:val="90"/>
          <w:sz w:val="44"/>
          <w:szCs w:val="44"/>
          <w:highlight w:val="none"/>
          <w:lang w:val="en-US" w:eastAsia="zh-CN"/>
        </w:rPr>
        <w:t>十</w:t>
      </w:r>
      <w:r>
        <w:rPr>
          <w:rFonts w:hint="eastAsia" w:ascii="宋体" w:hAnsi="宋体" w:cs="宋体"/>
          <w:w w:val="90"/>
          <w:sz w:val="44"/>
          <w:szCs w:val="44"/>
          <w:highlight w:val="none"/>
        </w:rPr>
        <w:t>月</w:t>
      </w:r>
    </w:p>
    <w:p w14:paraId="5F81F377">
      <w:pPr>
        <w:jc w:val="center"/>
        <w:rPr>
          <w:rFonts w:hint="eastAsia" w:ascii="宋体" w:hAnsi="宋体" w:cs="宋体"/>
          <w:b/>
          <w:sz w:val="30"/>
          <w:highlight w:val="none"/>
        </w:rPr>
      </w:pPr>
    </w:p>
    <w:p w14:paraId="0974397E">
      <w:pPr>
        <w:spacing w:before="100" w:after="240" w:line="500" w:lineRule="exact"/>
        <w:jc w:val="center"/>
        <w:rPr>
          <w:rFonts w:hint="eastAsia" w:ascii="宋体" w:hAnsi="宋体" w:cs="宋体"/>
          <w:b/>
          <w:sz w:val="44"/>
          <w:szCs w:val="44"/>
          <w:highlight w:val="none"/>
        </w:rPr>
      </w:pPr>
    </w:p>
    <w:p w14:paraId="15B1309A">
      <w:pPr>
        <w:spacing w:before="100" w:after="240" w:line="500" w:lineRule="exact"/>
        <w:jc w:val="center"/>
        <w:rPr>
          <w:rFonts w:hint="eastAsia" w:ascii="宋体" w:hAnsi="宋体" w:cs="宋体"/>
          <w:b/>
          <w:sz w:val="44"/>
          <w:szCs w:val="44"/>
          <w:highlight w:val="none"/>
        </w:rPr>
      </w:pPr>
    </w:p>
    <w:sdt>
      <w:sdtPr>
        <w:rPr>
          <w:rFonts w:hint="eastAsia" w:ascii="宋体" w:hAnsi="宋体" w:cs="宋体"/>
          <w:bCs/>
          <w:highlight w:val="none"/>
          <w:lang w:val="zh-CN"/>
        </w:rPr>
        <w:id w:val="22239254"/>
        <w:docPartObj>
          <w:docPartGallery w:val="Table of Contents"/>
          <w:docPartUnique/>
        </w:docPartObj>
      </w:sdtPr>
      <w:sdtEndPr>
        <w:rPr>
          <w:rFonts w:hint="eastAsia" w:ascii="宋体" w:hAnsi="宋体" w:cs="宋体"/>
          <w:bCs w:val="0"/>
          <w:highlight w:val="none"/>
          <w:lang w:val="en-US"/>
        </w:rPr>
      </w:sdtEndPr>
      <w:sdtContent>
        <w:p w14:paraId="45C67CE0">
          <w:pPr>
            <w:jc w:val="center"/>
            <w:rPr>
              <w:rFonts w:hint="eastAsia" w:ascii="宋体" w:hAnsi="宋体" w:cs="宋体"/>
              <w:highlight w:val="none"/>
              <w:lang w:val="zh-CN"/>
            </w:rPr>
          </w:pPr>
        </w:p>
        <w:p w14:paraId="754DECDE">
          <w:pPr>
            <w:jc w:val="center"/>
            <w:rPr>
              <w:rFonts w:hint="eastAsia" w:ascii="宋体" w:hAnsi="宋体" w:cs="宋体"/>
              <w:highlight w:val="none"/>
              <w:lang w:val="zh-CN"/>
            </w:rPr>
          </w:pPr>
        </w:p>
        <w:p w14:paraId="297CEDF6">
          <w:pPr>
            <w:jc w:val="center"/>
            <w:rPr>
              <w:rFonts w:hint="eastAsia" w:ascii="宋体" w:hAnsi="宋体" w:cs="宋体"/>
              <w:sz w:val="44"/>
              <w:szCs w:val="44"/>
              <w:highlight w:val="none"/>
              <w:lang w:val="zh-CN"/>
            </w:rPr>
          </w:pPr>
          <w:r>
            <w:rPr>
              <w:rFonts w:hint="eastAsia" w:ascii="宋体" w:hAnsi="宋体" w:cs="宋体"/>
              <w:b/>
              <w:sz w:val="44"/>
              <w:szCs w:val="44"/>
              <w:highlight w:val="none"/>
              <w:lang w:val="zh-CN"/>
            </w:rPr>
            <w:t>目  录</w:t>
          </w:r>
        </w:p>
        <w:p w14:paraId="30ACB423">
          <w:pPr>
            <w:rPr>
              <w:rFonts w:hint="eastAsia" w:ascii="宋体" w:hAnsi="宋体" w:cs="宋体"/>
              <w:highlight w:val="none"/>
              <w:lang w:val="zh-CN"/>
            </w:rPr>
          </w:pPr>
        </w:p>
        <w:p w14:paraId="625BAECE">
          <w:pPr>
            <w:pStyle w:val="20"/>
            <w:rPr>
              <w:rFonts w:hint="eastAsia" w:ascii="宋体" w:hAnsi="宋体" w:cs="宋体"/>
              <w:b w:val="0"/>
              <w:sz w:val="21"/>
              <w:szCs w:val="22"/>
              <w:highlight w:val="none"/>
            </w:rPr>
          </w:pPr>
          <w:r>
            <w:rPr>
              <w:rFonts w:hint="eastAsia" w:ascii="宋体" w:hAnsi="宋体" w:cs="宋体"/>
              <w:highlight w:val="none"/>
            </w:rPr>
            <w:fldChar w:fldCharType="begin"/>
          </w:r>
          <w:r>
            <w:rPr>
              <w:rFonts w:hint="eastAsia" w:ascii="宋体" w:hAnsi="宋体" w:cs="宋体"/>
              <w:highlight w:val="none"/>
            </w:rPr>
            <w:instrText xml:space="preserve"> TOC \o "1-3" \h \z \u </w:instrText>
          </w:r>
          <w:r>
            <w:rPr>
              <w:rFonts w:hint="eastAsia" w:ascii="宋体" w:hAnsi="宋体" w:cs="宋体"/>
              <w:highlight w:val="none"/>
            </w:rPr>
            <w:fldChar w:fldCharType="separate"/>
          </w:r>
          <w:r>
            <w:rPr>
              <w:highlight w:val="none"/>
            </w:rPr>
            <w:fldChar w:fldCharType="begin"/>
          </w:r>
          <w:r>
            <w:rPr>
              <w:highlight w:val="none"/>
            </w:rPr>
            <w:instrText xml:space="preserve"> HYPERLINK \l "_Toc61943037" </w:instrText>
          </w:r>
          <w:r>
            <w:rPr>
              <w:highlight w:val="none"/>
            </w:rPr>
            <w:fldChar w:fldCharType="separate"/>
          </w:r>
          <w:r>
            <w:rPr>
              <w:rStyle w:val="32"/>
              <w:rFonts w:hint="eastAsia" w:ascii="宋体" w:hAnsi="宋体" w:cs="宋体"/>
              <w:color w:val="auto"/>
              <w:highlight w:val="none"/>
            </w:rPr>
            <w:t>招标公告</w:t>
          </w:r>
          <w:r>
            <w:rPr>
              <w:rFonts w:hint="eastAsia" w:ascii="宋体" w:hAnsi="宋体" w:cs="宋体"/>
              <w:highlight w:val="none"/>
            </w:rPr>
            <w:tab/>
          </w:r>
          <w:r>
            <w:rPr>
              <w:rFonts w:hint="eastAsia" w:ascii="宋体" w:hAnsi="宋体" w:cs="宋体"/>
              <w:highlight w:val="none"/>
            </w:rPr>
            <w:fldChar w:fldCharType="begin"/>
          </w:r>
          <w:r>
            <w:rPr>
              <w:rFonts w:hint="eastAsia" w:ascii="宋体" w:hAnsi="宋体" w:cs="宋体"/>
              <w:highlight w:val="none"/>
            </w:rPr>
            <w:instrText xml:space="preserve"> PAGEREF _Toc61943037 \h </w:instrText>
          </w:r>
          <w:r>
            <w:rPr>
              <w:rFonts w:hint="eastAsia" w:ascii="宋体" w:hAnsi="宋体" w:cs="宋体"/>
              <w:highlight w:val="none"/>
            </w:rPr>
            <w:fldChar w:fldCharType="separate"/>
          </w:r>
          <w:r>
            <w:rPr>
              <w:rFonts w:hint="eastAsia" w:ascii="宋体" w:hAnsi="宋体" w:cs="宋体"/>
              <w:highlight w:val="none"/>
            </w:rPr>
            <w:t>3</w:t>
          </w:r>
          <w:r>
            <w:rPr>
              <w:rFonts w:hint="eastAsia" w:ascii="宋体" w:hAnsi="宋体" w:cs="宋体"/>
              <w:highlight w:val="none"/>
            </w:rPr>
            <w:fldChar w:fldCharType="end"/>
          </w:r>
          <w:r>
            <w:rPr>
              <w:rFonts w:hint="eastAsia" w:ascii="宋体" w:hAnsi="宋体" w:cs="宋体"/>
              <w:highlight w:val="none"/>
            </w:rPr>
            <w:fldChar w:fldCharType="end"/>
          </w:r>
        </w:p>
        <w:p w14:paraId="0AB0E681">
          <w:pPr>
            <w:pStyle w:val="20"/>
            <w:rPr>
              <w:rFonts w:hint="eastAsia" w:ascii="宋体" w:hAnsi="宋体" w:cs="宋体"/>
              <w:b w:val="0"/>
              <w:sz w:val="21"/>
              <w:szCs w:val="22"/>
              <w:highlight w:val="none"/>
            </w:rPr>
          </w:pPr>
          <w:r>
            <w:rPr>
              <w:highlight w:val="none"/>
            </w:rPr>
            <w:fldChar w:fldCharType="begin"/>
          </w:r>
          <w:r>
            <w:rPr>
              <w:highlight w:val="none"/>
            </w:rPr>
            <w:instrText xml:space="preserve"> HYPERLINK \l "_Toc61943038" </w:instrText>
          </w:r>
          <w:r>
            <w:rPr>
              <w:highlight w:val="none"/>
            </w:rPr>
            <w:fldChar w:fldCharType="separate"/>
          </w:r>
          <w:r>
            <w:rPr>
              <w:rStyle w:val="32"/>
              <w:rFonts w:hint="eastAsia" w:ascii="宋体" w:hAnsi="宋体" w:cs="宋体"/>
              <w:color w:val="auto"/>
              <w:highlight w:val="none"/>
            </w:rPr>
            <w:t>第一章  总    则</w:t>
          </w:r>
          <w:r>
            <w:rPr>
              <w:rFonts w:hint="eastAsia" w:ascii="宋体" w:hAnsi="宋体" w:cs="宋体"/>
              <w:highlight w:val="none"/>
            </w:rPr>
            <w:tab/>
          </w:r>
          <w:r>
            <w:rPr>
              <w:rFonts w:hint="eastAsia" w:ascii="宋体" w:hAnsi="宋体" w:cs="宋体"/>
              <w:highlight w:val="none"/>
            </w:rPr>
            <w:fldChar w:fldCharType="begin"/>
          </w:r>
          <w:r>
            <w:rPr>
              <w:rFonts w:hint="eastAsia" w:ascii="宋体" w:hAnsi="宋体" w:cs="宋体"/>
              <w:highlight w:val="none"/>
            </w:rPr>
            <w:instrText xml:space="preserve"> PAGEREF _Toc61943038 \h </w:instrText>
          </w:r>
          <w:r>
            <w:rPr>
              <w:rFonts w:hint="eastAsia" w:ascii="宋体" w:hAnsi="宋体" w:cs="宋体"/>
              <w:highlight w:val="none"/>
            </w:rPr>
            <w:fldChar w:fldCharType="separate"/>
          </w:r>
          <w:r>
            <w:rPr>
              <w:rFonts w:hint="eastAsia" w:ascii="宋体" w:hAnsi="宋体" w:cs="宋体"/>
              <w:highlight w:val="none"/>
            </w:rPr>
            <w:t>6</w:t>
          </w:r>
          <w:r>
            <w:rPr>
              <w:rFonts w:hint="eastAsia" w:ascii="宋体" w:hAnsi="宋体" w:cs="宋体"/>
              <w:highlight w:val="none"/>
            </w:rPr>
            <w:fldChar w:fldCharType="end"/>
          </w:r>
          <w:r>
            <w:rPr>
              <w:rFonts w:hint="eastAsia" w:ascii="宋体" w:hAnsi="宋体" w:cs="宋体"/>
              <w:highlight w:val="none"/>
            </w:rPr>
            <w:fldChar w:fldCharType="end"/>
          </w:r>
        </w:p>
        <w:p w14:paraId="6AAE3146">
          <w:pPr>
            <w:pStyle w:val="20"/>
            <w:rPr>
              <w:rFonts w:hint="eastAsia" w:ascii="宋体" w:hAnsi="宋体" w:cs="宋体"/>
              <w:b w:val="0"/>
              <w:sz w:val="21"/>
              <w:szCs w:val="22"/>
              <w:highlight w:val="none"/>
            </w:rPr>
          </w:pPr>
          <w:r>
            <w:rPr>
              <w:highlight w:val="none"/>
            </w:rPr>
            <w:fldChar w:fldCharType="begin"/>
          </w:r>
          <w:r>
            <w:rPr>
              <w:highlight w:val="none"/>
            </w:rPr>
            <w:instrText xml:space="preserve"> HYPERLINK \l "_Toc61943039" </w:instrText>
          </w:r>
          <w:r>
            <w:rPr>
              <w:highlight w:val="none"/>
            </w:rPr>
            <w:fldChar w:fldCharType="separate"/>
          </w:r>
          <w:r>
            <w:rPr>
              <w:rStyle w:val="32"/>
              <w:rFonts w:hint="eastAsia" w:ascii="宋体" w:hAnsi="宋体" w:cs="宋体"/>
              <w:color w:val="auto"/>
              <w:highlight w:val="none"/>
            </w:rPr>
            <w:t>第二章  采购项目及技术要求</w:t>
          </w:r>
          <w:r>
            <w:rPr>
              <w:rFonts w:hint="eastAsia" w:ascii="宋体" w:hAnsi="宋体" w:cs="宋体"/>
              <w:highlight w:val="none"/>
            </w:rPr>
            <w:tab/>
          </w:r>
          <w:r>
            <w:rPr>
              <w:rFonts w:hint="eastAsia" w:ascii="宋体" w:hAnsi="宋体" w:cs="宋体"/>
              <w:highlight w:val="none"/>
            </w:rPr>
            <w:fldChar w:fldCharType="begin"/>
          </w:r>
          <w:r>
            <w:rPr>
              <w:rFonts w:hint="eastAsia" w:ascii="宋体" w:hAnsi="宋体" w:cs="宋体"/>
              <w:highlight w:val="none"/>
            </w:rPr>
            <w:instrText xml:space="preserve"> PAGEREF _Toc61943039 \h </w:instrText>
          </w:r>
          <w:r>
            <w:rPr>
              <w:rFonts w:hint="eastAsia" w:ascii="宋体" w:hAnsi="宋体" w:cs="宋体"/>
              <w:highlight w:val="none"/>
            </w:rPr>
            <w:fldChar w:fldCharType="separate"/>
          </w:r>
          <w:r>
            <w:rPr>
              <w:rFonts w:hint="eastAsia" w:ascii="宋体" w:hAnsi="宋体" w:cs="宋体"/>
              <w:highlight w:val="none"/>
            </w:rPr>
            <w:t>13</w:t>
          </w:r>
          <w:r>
            <w:rPr>
              <w:rFonts w:hint="eastAsia" w:ascii="宋体" w:hAnsi="宋体" w:cs="宋体"/>
              <w:highlight w:val="none"/>
            </w:rPr>
            <w:fldChar w:fldCharType="end"/>
          </w:r>
          <w:r>
            <w:rPr>
              <w:rFonts w:hint="eastAsia" w:ascii="宋体" w:hAnsi="宋体" w:cs="宋体"/>
              <w:highlight w:val="none"/>
            </w:rPr>
            <w:fldChar w:fldCharType="end"/>
          </w:r>
        </w:p>
        <w:p w14:paraId="3A7B7782">
          <w:pPr>
            <w:pStyle w:val="20"/>
            <w:rPr>
              <w:rFonts w:hint="eastAsia" w:ascii="宋体" w:hAnsi="宋体" w:cs="宋体"/>
              <w:b w:val="0"/>
              <w:sz w:val="21"/>
              <w:szCs w:val="22"/>
              <w:highlight w:val="none"/>
            </w:rPr>
          </w:pPr>
          <w:r>
            <w:rPr>
              <w:highlight w:val="none"/>
            </w:rPr>
            <w:fldChar w:fldCharType="begin"/>
          </w:r>
          <w:r>
            <w:rPr>
              <w:highlight w:val="none"/>
            </w:rPr>
            <w:instrText xml:space="preserve"> HYPERLINK \l "_Toc61943040" </w:instrText>
          </w:r>
          <w:r>
            <w:rPr>
              <w:highlight w:val="none"/>
            </w:rPr>
            <w:fldChar w:fldCharType="separate"/>
          </w:r>
          <w:r>
            <w:rPr>
              <w:rStyle w:val="32"/>
              <w:rFonts w:hint="eastAsia" w:ascii="宋体" w:hAnsi="宋体" w:cs="宋体"/>
              <w:color w:val="auto"/>
              <w:highlight w:val="none"/>
            </w:rPr>
            <w:t>第三章  合同主要条款</w:t>
          </w:r>
          <w:r>
            <w:rPr>
              <w:rFonts w:hint="eastAsia" w:ascii="宋体" w:hAnsi="宋体" w:cs="宋体"/>
              <w:highlight w:val="none"/>
            </w:rPr>
            <w:tab/>
          </w:r>
          <w:r>
            <w:rPr>
              <w:rFonts w:hint="eastAsia" w:ascii="宋体" w:hAnsi="宋体" w:cs="宋体"/>
              <w:highlight w:val="none"/>
            </w:rPr>
            <w:fldChar w:fldCharType="begin"/>
          </w:r>
          <w:r>
            <w:rPr>
              <w:rFonts w:hint="eastAsia" w:ascii="宋体" w:hAnsi="宋体" w:cs="宋体"/>
              <w:highlight w:val="none"/>
            </w:rPr>
            <w:instrText xml:space="preserve"> PAGEREF _Toc61943040 \h </w:instrText>
          </w:r>
          <w:r>
            <w:rPr>
              <w:rFonts w:hint="eastAsia" w:ascii="宋体" w:hAnsi="宋体" w:cs="宋体"/>
              <w:highlight w:val="none"/>
            </w:rPr>
            <w:fldChar w:fldCharType="separate"/>
          </w:r>
          <w:r>
            <w:rPr>
              <w:rFonts w:hint="eastAsia" w:ascii="宋体" w:hAnsi="宋体" w:cs="宋体"/>
              <w:highlight w:val="none"/>
            </w:rPr>
            <w:t>45</w:t>
          </w:r>
          <w:r>
            <w:rPr>
              <w:rFonts w:hint="eastAsia" w:ascii="宋体" w:hAnsi="宋体" w:cs="宋体"/>
              <w:highlight w:val="none"/>
            </w:rPr>
            <w:fldChar w:fldCharType="end"/>
          </w:r>
          <w:r>
            <w:rPr>
              <w:rFonts w:hint="eastAsia" w:ascii="宋体" w:hAnsi="宋体" w:cs="宋体"/>
              <w:highlight w:val="none"/>
            </w:rPr>
            <w:fldChar w:fldCharType="end"/>
          </w:r>
        </w:p>
        <w:p w14:paraId="1E5F068A">
          <w:pPr>
            <w:pStyle w:val="20"/>
            <w:rPr>
              <w:rFonts w:hint="eastAsia" w:ascii="宋体" w:hAnsi="宋体" w:cs="宋体"/>
              <w:b w:val="0"/>
              <w:sz w:val="21"/>
              <w:szCs w:val="22"/>
              <w:highlight w:val="none"/>
            </w:rPr>
          </w:pPr>
          <w:r>
            <w:rPr>
              <w:highlight w:val="none"/>
            </w:rPr>
            <w:fldChar w:fldCharType="begin"/>
          </w:r>
          <w:r>
            <w:rPr>
              <w:highlight w:val="none"/>
            </w:rPr>
            <w:instrText xml:space="preserve"> HYPERLINK \l "_Toc61943041" </w:instrText>
          </w:r>
          <w:r>
            <w:rPr>
              <w:highlight w:val="none"/>
            </w:rPr>
            <w:fldChar w:fldCharType="separate"/>
          </w:r>
          <w:r>
            <w:rPr>
              <w:rStyle w:val="32"/>
              <w:rFonts w:hint="eastAsia" w:ascii="宋体" w:hAnsi="宋体" w:cs="宋体"/>
              <w:color w:val="auto"/>
              <w:highlight w:val="none"/>
            </w:rPr>
            <w:t>第四章  评标细则</w:t>
          </w:r>
          <w:r>
            <w:rPr>
              <w:rFonts w:hint="eastAsia" w:ascii="宋体" w:hAnsi="宋体" w:cs="宋体"/>
              <w:highlight w:val="none"/>
            </w:rPr>
            <w:tab/>
          </w:r>
          <w:r>
            <w:rPr>
              <w:rFonts w:hint="eastAsia" w:ascii="宋体" w:hAnsi="宋体" w:cs="宋体"/>
              <w:highlight w:val="none"/>
            </w:rPr>
            <w:fldChar w:fldCharType="begin"/>
          </w:r>
          <w:r>
            <w:rPr>
              <w:rFonts w:hint="eastAsia" w:ascii="宋体" w:hAnsi="宋体" w:cs="宋体"/>
              <w:highlight w:val="none"/>
            </w:rPr>
            <w:instrText xml:space="preserve"> PAGEREF _Toc61943041 \h </w:instrText>
          </w:r>
          <w:r>
            <w:rPr>
              <w:rFonts w:hint="eastAsia" w:ascii="宋体" w:hAnsi="宋体" w:cs="宋体"/>
              <w:highlight w:val="none"/>
            </w:rPr>
            <w:fldChar w:fldCharType="separate"/>
          </w:r>
          <w:r>
            <w:rPr>
              <w:rFonts w:hint="eastAsia" w:ascii="宋体" w:hAnsi="宋体" w:cs="宋体"/>
              <w:highlight w:val="none"/>
            </w:rPr>
            <w:t>52</w:t>
          </w:r>
          <w:r>
            <w:rPr>
              <w:rFonts w:hint="eastAsia" w:ascii="宋体" w:hAnsi="宋体" w:cs="宋体"/>
              <w:highlight w:val="none"/>
            </w:rPr>
            <w:fldChar w:fldCharType="end"/>
          </w:r>
          <w:r>
            <w:rPr>
              <w:rFonts w:hint="eastAsia" w:ascii="宋体" w:hAnsi="宋体" w:cs="宋体"/>
              <w:highlight w:val="none"/>
            </w:rPr>
            <w:fldChar w:fldCharType="end"/>
          </w:r>
        </w:p>
        <w:p w14:paraId="3A9948E9">
          <w:pPr>
            <w:pStyle w:val="20"/>
            <w:rPr>
              <w:rFonts w:hint="eastAsia" w:ascii="宋体" w:hAnsi="宋体" w:cs="宋体"/>
              <w:b w:val="0"/>
              <w:sz w:val="21"/>
              <w:szCs w:val="22"/>
              <w:highlight w:val="none"/>
            </w:rPr>
          </w:pPr>
          <w:r>
            <w:rPr>
              <w:highlight w:val="none"/>
            </w:rPr>
            <w:fldChar w:fldCharType="begin"/>
          </w:r>
          <w:r>
            <w:rPr>
              <w:highlight w:val="none"/>
            </w:rPr>
            <w:instrText xml:space="preserve"> HYPERLINK \l "_Toc61943042" </w:instrText>
          </w:r>
          <w:r>
            <w:rPr>
              <w:highlight w:val="none"/>
            </w:rPr>
            <w:fldChar w:fldCharType="separate"/>
          </w:r>
          <w:r>
            <w:rPr>
              <w:rStyle w:val="32"/>
              <w:rFonts w:hint="eastAsia" w:ascii="宋体" w:hAnsi="宋体" w:cs="宋体"/>
              <w:color w:val="auto"/>
              <w:highlight w:val="none"/>
            </w:rPr>
            <w:t>第五章  投标文件的组成</w:t>
          </w:r>
          <w:r>
            <w:rPr>
              <w:rFonts w:hint="eastAsia" w:ascii="宋体" w:hAnsi="宋体" w:cs="宋体"/>
              <w:highlight w:val="none"/>
            </w:rPr>
            <w:tab/>
          </w:r>
          <w:r>
            <w:rPr>
              <w:rFonts w:hint="eastAsia" w:ascii="宋体" w:hAnsi="宋体" w:cs="宋体"/>
              <w:highlight w:val="none"/>
            </w:rPr>
            <w:fldChar w:fldCharType="begin"/>
          </w:r>
          <w:r>
            <w:rPr>
              <w:rFonts w:hint="eastAsia" w:ascii="宋体" w:hAnsi="宋体" w:cs="宋体"/>
              <w:highlight w:val="none"/>
            </w:rPr>
            <w:instrText xml:space="preserve"> PAGEREF _Toc61943042 \h </w:instrText>
          </w:r>
          <w:r>
            <w:rPr>
              <w:rFonts w:hint="eastAsia" w:ascii="宋体" w:hAnsi="宋体" w:cs="宋体"/>
              <w:highlight w:val="none"/>
            </w:rPr>
            <w:fldChar w:fldCharType="separate"/>
          </w:r>
          <w:r>
            <w:rPr>
              <w:rFonts w:hint="eastAsia" w:ascii="宋体" w:hAnsi="宋体" w:cs="宋体"/>
              <w:highlight w:val="none"/>
            </w:rPr>
            <w:t>54</w:t>
          </w:r>
          <w:r>
            <w:rPr>
              <w:rFonts w:hint="eastAsia" w:ascii="宋体" w:hAnsi="宋体" w:cs="宋体"/>
              <w:highlight w:val="none"/>
            </w:rPr>
            <w:fldChar w:fldCharType="end"/>
          </w:r>
          <w:r>
            <w:rPr>
              <w:rFonts w:hint="eastAsia" w:ascii="宋体" w:hAnsi="宋体" w:cs="宋体"/>
              <w:highlight w:val="none"/>
            </w:rPr>
            <w:fldChar w:fldCharType="end"/>
          </w:r>
        </w:p>
        <w:p w14:paraId="5057414F">
          <w:pPr>
            <w:pStyle w:val="20"/>
            <w:rPr>
              <w:rFonts w:hint="eastAsia" w:ascii="宋体" w:hAnsi="宋体" w:cs="宋体"/>
              <w:b w:val="0"/>
              <w:sz w:val="21"/>
              <w:szCs w:val="22"/>
              <w:highlight w:val="none"/>
            </w:rPr>
          </w:pPr>
          <w:r>
            <w:rPr>
              <w:highlight w:val="none"/>
            </w:rPr>
            <w:fldChar w:fldCharType="begin"/>
          </w:r>
          <w:r>
            <w:rPr>
              <w:highlight w:val="none"/>
            </w:rPr>
            <w:instrText xml:space="preserve"> HYPERLINK \l "_Toc61943043" </w:instrText>
          </w:r>
          <w:r>
            <w:rPr>
              <w:highlight w:val="none"/>
            </w:rPr>
            <w:fldChar w:fldCharType="separate"/>
          </w:r>
          <w:r>
            <w:rPr>
              <w:rStyle w:val="32"/>
              <w:rFonts w:hint="eastAsia" w:ascii="宋体" w:hAnsi="宋体" w:cs="宋体"/>
              <w:color w:val="auto"/>
              <w:highlight w:val="none"/>
            </w:rPr>
            <w:t>第六章  附    件</w:t>
          </w:r>
          <w:r>
            <w:rPr>
              <w:rFonts w:hint="eastAsia" w:ascii="宋体" w:hAnsi="宋体" w:cs="宋体"/>
              <w:highlight w:val="none"/>
            </w:rPr>
            <w:tab/>
          </w:r>
          <w:r>
            <w:rPr>
              <w:rFonts w:hint="eastAsia" w:ascii="宋体" w:hAnsi="宋体" w:cs="宋体"/>
              <w:highlight w:val="none"/>
            </w:rPr>
            <w:fldChar w:fldCharType="begin"/>
          </w:r>
          <w:r>
            <w:rPr>
              <w:rFonts w:hint="eastAsia" w:ascii="宋体" w:hAnsi="宋体" w:cs="宋体"/>
              <w:highlight w:val="none"/>
            </w:rPr>
            <w:instrText xml:space="preserve"> PAGEREF _Toc61943043 \h </w:instrText>
          </w:r>
          <w:r>
            <w:rPr>
              <w:rFonts w:hint="eastAsia" w:ascii="宋体" w:hAnsi="宋体" w:cs="宋体"/>
              <w:highlight w:val="none"/>
            </w:rPr>
            <w:fldChar w:fldCharType="separate"/>
          </w:r>
          <w:r>
            <w:rPr>
              <w:rFonts w:hint="eastAsia" w:ascii="宋体" w:hAnsi="宋体" w:cs="宋体"/>
              <w:highlight w:val="none"/>
            </w:rPr>
            <w:t>55</w:t>
          </w:r>
          <w:r>
            <w:rPr>
              <w:rFonts w:hint="eastAsia" w:ascii="宋体" w:hAnsi="宋体" w:cs="宋体"/>
              <w:highlight w:val="none"/>
            </w:rPr>
            <w:fldChar w:fldCharType="end"/>
          </w:r>
          <w:r>
            <w:rPr>
              <w:rFonts w:hint="eastAsia" w:ascii="宋体" w:hAnsi="宋体" w:cs="宋体"/>
              <w:highlight w:val="none"/>
            </w:rPr>
            <w:fldChar w:fldCharType="end"/>
          </w:r>
        </w:p>
        <w:p w14:paraId="18C49C25">
          <w:pPr>
            <w:rPr>
              <w:rFonts w:hint="eastAsia" w:ascii="宋体" w:hAnsi="宋体" w:cs="宋体"/>
              <w:highlight w:val="none"/>
            </w:rPr>
          </w:pPr>
          <w:r>
            <w:rPr>
              <w:rFonts w:hint="eastAsia" w:ascii="宋体" w:hAnsi="宋体" w:cs="宋体"/>
              <w:highlight w:val="none"/>
            </w:rPr>
            <w:fldChar w:fldCharType="end"/>
          </w:r>
        </w:p>
      </w:sdtContent>
    </w:sdt>
    <w:p w14:paraId="0CA7F684">
      <w:pPr>
        <w:widowControl/>
        <w:jc w:val="left"/>
        <w:rPr>
          <w:rFonts w:hint="eastAsia" w:ascii="宋体" w:hAnsi="宋体" w:cs="宋体"/>
          <w:b/>
          <w:sz w:val="32"/>
          <w:szCs w:val="32"/>
          <w:highlight w:val="none"/>
        </w:rPr>
      </w:pPr>
      <w:r>
        <w:rPr>
          <w:rFonts w:hint="eastAsia" w:ascii="宋体" w:hAnsi="宋体" w:cs="宋体"/>
          <w:b/>
          <w:sz w:val="32"/>
          <w:szCs w:val="32"/>
          <w:highlight w:val="none"/>
        </w:rPr>
        <w:br w:type="page"/>
      </w:r>
    </w:p>
    <w:p w14:paraId="4BED3EF0">
      <w:pPr>
        <w:pStyle w:val="4"/>
        <w:rPr>
          <w:rFonts w:hint="eastAsia" w:ascii="宋体" w:hAnsi="宋体" w:cs="宋体"/>
          <w:highlight w:val="none"/>
          <w:lang w:eastAsia="zh-CN"/>
        </w:rPr>
      </w:pPr>
      <w:bookmarkStart w:id="0" w:name="_Toc61943037"/>
      <w:r>
        <w:rPr>
          <w:rFonts w:hint="eastAsia" w:ascii="宋体" w:hAnsi="宋体" w:cs="宋体"/>
          <w:highlight w:val="none"/>
          <w:lang w:eastAsia="zh-CN"/>
        </w:rPr>
        <w:t>横山桥镇二期停车场道闸、监控等智能化设备采购项目</w:t>
      </w:r>
    </w:p>
    <w:p w14:paraId="7CCDFC32">
      <w:pPr>
        <w:pStyle w:val="4"/>
        <w:rPr>
          <w:rFonts w:hint="eastAsia" w:ascii="宋体" w:hAnsi="宋体" w:cs="宋体"/>
          <w:highlight w:val="none"/>
        </w:rPr>
      </w:pPr>
      <w:r>
        <w:rPr>
          <w:rFonts w:hint="eastAsia" w:ascii="宋体" w:hAnsi="宋体" w:cs="宋体"/>
          <w:highlight w:val="none"/>
        </w:rPr>
        <w:t>招标公告</w:t>
      </w:r>
      <w:bookmarkEnd w:id="0"/>
    </w:p>
    <w:p w14:paraId="306A20FE">
      <w:pPr>
        <w:pBdr>
          <w:top w:val="single" w:color="auto" w:sz="4" w:space="1"/>
          <w:left w:val="single" w:color="auto" w:sz="4" w:space="4"/>
          <w:bottom w:val="single" w:color="auto" w:sz="4" w:space="1"/>
          <w:right w:val="single" w:color="auto" w:sz="4" w:space="4"/>
        </w:pBd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项目概况</w:t>
      </w:r>
    </w:p>
    <w:p w14:paraId="5C84E6E5">
      <w:pPr>
        <w:pBdr>
          <w:top w:val="single" w:color="auto" w:sz="4" w:space="1"/>
          <w:left w:val="single" w:color="auto" w:sz="4" w:space="4"/>
          <w:bottom w:val="single" w:color="auto" w:sz="4" w:space="1"/>
          <w:right w:val="single" w:color="auto" w:sz="4" w:space="4"/>
        </w:pBd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lang w:eastAsia="zh-CN"/>
        </w:rPr>
        <w:t>横山桥镇二期停车场道闸、监控等智能化设备采购项目</w:t>
      </w:r>
      <w:r>
        <w:rPr>
          <w:rFonts w:hint="eastAsia" w:ascii="宋体" w:hAnsi="宋体" w:cs="宋体"/>
          <w:szCs w:val="21"/>
          <w:highlight w:val="none"/>
        </w:rPr>
        <w:t>的潜在投标人应在</w:t>
      </w:r>
      <w:r>
        <w:rPr>
          <w:rFonts w:hint="eastAsia" w:ascii="宋体" w:hAnsi="宋体" w:cs="宋体"/>
          <w:szCs w:val="21"/>
          <w:highlight w:val="none"/>
          <w:lang w:eastAsia="zh-CN"/>
        </w:rPr>
        <w:t>常州阳宇工程管理有限公司</w:t>
      </w:r>
      <w:r>
        <w:rPr>
          <w:rFonts w:hint="eastAsia" w:ascii="宋体" w:hAnsi="宋体" w:cs="宋体"/>
          <w:szCs w:val="21"/>
          <w:highlight w:val="none"/>
        </w:rPr>
        <w:t>获取招标文件，并于</w:t>
      </w:r>
      <w:r>
        <w:rPr>
          <w:rFonts w:hint="eastAsia" w:ascii="宋体" w:hAnsi="宋体" w:cs="宋体"/>
          <w:b/>
          <w:bCs/>
          <w:szCs w:val="21"/>
          <w:highlight w:val="none"/>
        </w:rPr>
        <w:t>202</w:t>
      </w:r>
      <w:r>
        <w:rPr>
          <w:rFonts w:hint="eastAsia" w:ascii="宋体" w:hAnsi="宋体" w:cs="宋体"/>
          <w:b/>
          <w:bCs/>
          <w:szCs w:val="21"/>
          <w:highlight w:val="none"/>
          <w:lang w:val="en-US" w:eastAsia="zh-CN"/>
        </w:rPr>
        <w:t>5</w:t>
      </w:r>
      <w:r>
        <w:rPr>
          <w:rFonts w:hint="eastAsia" w:ascii="宋体" w:hAnsi="宋体" w:cs="宋体"/>
          <w:b/>
          <w:bCs/>
          <w:szCs w:val="21"/>
          <w:highlight w:val="none"/>
        </w:rPr>
        <w:t>年</w:t>
      </w:r>
      <w:r>
        <w:rPr>
          <w:rFonts w:hint="eastAsia" w:ascii="宋体" w:hAnsi="宋体" w:cs="宋体"/>
          <w:b/>
          <w:bCs/>
          <w:szCs w:val="21"/>
          <w:highlight w:val="none"/>
          <w:lang w:val="en-US" w:eastAsia="zh-CN"/>
        </w:rPr>
        <w:t>10月30日</w:t>
      </w:r>
      <w:r>
        <w:rPr>
          <w:rFonts w:hint="eastAsia" w:ascii="宋体" w:hAnsi="宋体" w:cs="宋体"/>
          <w:b/>
          <w:bCs/>
          <w:szCs w:val="21"/>
          <w:highlight w:val="none"/>
        </w:rPr>
        <w:t>14点00分（北京时间）</w:t>
      </w:r>
      <w:r>
        <w:rPr>
          <w:rFonts w:hint="eastAsia" w:ascii="宋体" w:hAnsi="宋体" w:cs="宋体"/>
          <w:bCs/>
          <w:szCs w:val="21"/>
          <w:highlight w:val="none"/>
        </w:rPr>
        <w:t>前递交投标文件</w:t>
      </w:r>
      <w:r>
        <w:rPr>
          <w:rFonts w:hint="eastAsia" w:ascii="宋体" w:hAnsi="宋体" w:cs="宋体"/>
          <w:szCs w:val="21"/>
          <w:highlight w:val="none"/>
        </w:rPr>
        <w:t>。</w:t>
      </w:r>
    </w:p>
    <w:p w14:paraId="1F2A1E5B">
      <w:pPr>
        <w:snapToGrid w:val="0"/>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一、项目基本情况</w:t>
      </w:r>
    </w:p>
    <w:p w14:paraId="1EB18841">
      <w:pPr>
        <w:snapToGrid w:val="0"/>
        <w:spacing w:line="360" w:lineRule="exact"/>
        <w:ind w:firstLine="420" w:firstLineChars="200"/>
        <w:rPr>
          <w:rFonts w:hint="eastAsia" w:ascii="宋体" w:hAnsi="宋体" w:eastAsia="宋体" w:cs="宋体"/>
          <w:szCs w:val="21"/>
          <w:highlight w:val="none"/>
          <w:lang w:eastAsia="zh-CN"/>
        </w:rPr>
      </w:pPr>
      <w:r>
        <w:rPr>
          <w:rFonts w:hint="eastAsia" w:ascii="宋体" w:hAnsi="宋体" w:cs="宋体"/>
          <w:szCs w:val="21"/>
          <w:highlight w:val="none"/>
        </w:rPr>
        <w:t>1.项目编号：</w:t>
      </w:r>
      <w:r>
        <w:rPr>
          <w:rFonts w:hint="eastAsia" w:ascii="宋体" w:hAnsi="宋体" w:cs="宋体"/>
          <w:bCs/>
          <w:szCs w:val="21"/>
          <w:highlight w:val="none"/>
          <w:lang w:eastAsia="zh-CN"/>
        </w:rPr>
        <w:t>CZYY-GK-2025002</w:t>
      </w:r>
    </w:p>
    <w:p w14:paraId="0D790CAB">
      <w:pPr>
        <w:snapToGrid w:val="0"/>
        <w:spacing w:line="360" w:lineRule="exact"/>
        <w:ind w:firstLine="420" w:firstLineChars="200"/>
        <w:rPr>
          <w:rFonts w:hint="eastAsia" w:ascii="宋体" w:hAnsi="宋体" w:eastAsia="宋体" w:cs="宋体"/>
          <w:szCs w:val="21"/>
          <w:highlight w:val="none"/>
          <w:lang w:eastAsia="zh-CN"/>
        </w:rPr>
      </w:pPr>
      <w:r>
        <w:rPr>
          <w:rFonts w:hint="eastAsia" w:ascii="宋体" w:hAnsi="宋体" w:cs="宋体"/>
          <w:szCs w:val="21"/>
          <w:highlight w:val="none"/>
        </w:rPr>
        <w:t>2.项目名称：</w:t>
      </w:r>
      <w:r>
        <w:rPr>
          <w:rFonts w:hint="eastAsia" w:ascii="宋体" w:hAnsi="宋体" w:cs="宋体"/>
          <w:szCs w:val="21"/>
          <w:highlight w:val="none"/>
          <w:lang w:eastAsia="zh-CN"/>
        </w:rPr>
        <w:t>横山桥镇二期停车场道闸、监控等智能化设备采购项目</w:t>
      </w:r>
    </w:p>
    <w:p w14:paraId="034D779C">
      <w:pP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3.预算金额：人民币</w:t>
      </w:r>
      <w:r>
        <w:rPr>
          <w:rFonts w:hint="eastAsia" w:ascii="宋体" w:hAnsi="宋体" w:cs="宋体"/>
          <w:szCs w:val="21"/>
          <w:highlight w:val="none"/>
          <w:lang w:val="en-US" w:eastAsia="zh-CN"/>
        </w:rPr>
        <w:t>41</w:t>
      </w:r>
      <w:r>
        <w:rPr>
          <w:rFonts w:hint="eastAsia" w:ascii="宋体" w:hAnsi="宋体" w:cs="宋体"/>
          <w:szCs w:val="21"/>
          <w:highlight w:val="none"/>
        </w:rPr>
        <w:t>万元</w:t>
      </w:r>
    </w:p>
    <w:p w14:paraId="67A856B6">
      <w:pP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4.最高限价（如有）：人民币36.9万元</w:t>
      </w:r>
    </w:p>
    <w:p w14:paraId="7B55646E">
      <w:pPr>
        <w:snapToGrid w:val="0"/>
        <w:spacing w:line="360" w:lineRule="exact"/>
        <w:ind w:firstLine="420" w:firstLineChars="200"/>
        <w:rPr>
          <w:rFonts w:hint="eastAsia" w:ascii="宋体" w:hAnsi="宋体" w:cs="宋体"/>
          <w:szCs w:val="21"/>
          <w:highlight w:val="none"/>
          <w:lang w:eastAsia="zh-CN"/>
        </w:rPr>
      </w:pPr>
      <w:r>
        <w:rPr>
          <w:rFonts w:hint="eastAsia" w:ascii="宋体" w:hAnsi="宋体" w:cs="宋体"/>
          <w:szCs w:val="21"/>
          <w:highlight w:val="none"/>
        </w:rPr>
        <w:t>5.采购需求：具体实施内容详见采购清单，包括但不限于监控系统、道闸、停车场收费系统等设备的制造（采购）、运输、装卸、安装、调试、测试、售后服务等，设备接入科维的停车场运营收费管理系统，由此产生的相关费用都有中标单位承担，采购人不承担任何费用。</w:t>
      </w:r>
    </w:p>
    <w:p w14:paraId="4869A4CE">
      <w:pP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6.合同履行期限：合同签订后</w:t>
      </w:r>
      <w:r>
        <w:rPr>
          <w:rFonts w:hint="eastAsia" w:ascii="宋体" w:hAnsi="宋体" w:cs="宋体"/>
          <w:szCs w:val="21"/>
          <w:highlight w:val="none"/>
          <w:lang w:val="en-US" w:eastAsia="zh-CN"/>
        </w:rPr>
        <w:t>3</w:t>
      </w:r>
      <w:r>
        <w:rPr>
          <w:rFonts w:hint="eastAsia" w:ascii="宋体" w:hAnsi="宋体" w:cs="宋体"/>
          <w:szCs w:val="21"/>
          <w:highlight w:val="none"/>
        </w:rPr>
        <w:t>0个日历日内完成合同范围内所有设备的制作、供货并安装调试完成。</w:t>
      </w:r>
    </w:p>
    <w:p w14:paraId="11815100">
      <w:pP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7.本项目不接受联合体投标。</w:t>
      </w:r>
    </w:p>
    <w:p w14:paraId="19DCC2FD">
      <w:pPr>
        <w:snapToGrid w:val="0"/>
        <w:spacing w:line="360" w:lineRule="exact"/>
        <w:ind w:firstLine="422" w:firstLineChars="200"/>
        <w:rPr>
          <w:rFonts w:hint="eastAsia" w:ascii="宋体" w:hAnsi="宋体" w:eastAsia="宋体" w:cs="宋体"/>
          <w:b/>
          <w:bCs/>
          <w:szCs w:val="21"/>
          <w:highlight w:val="none"/>
          <w:u w:val="single"/>
          <w:lang w:eastAsia="zh-CN"/>
        </w:rPr>
      </w:pPr>
      <w:r>
        <w:rPr>
          <w:rFonts w:hint="eastAsia" w:ascii="宋体" w:hAnsi="宋体" w:eastAsia="宋体" w:cs="宋体"/>
          <w:b/>
          <w:bCs/>
          <w:szCs w:val="21"/>
          <w:highlight w:val="none"/>
          <w:u w:val="single"/>
        </w:rPr>
        <w:t>8.本项目不属于政府采购范围，不适用政府采购相关法律法规和规范性文件等</w:t>
      </w:r>
      <w:r>
        <w:rPr>
          <w:rFonts w:hint="eastAsia" w:ascii="宋体" w:hAnsi="宋体" w:eastAsia="宋体" w:cs="宋体"/>
          <w:b/>
          <w:bCs/>
          <w:szCs w:val="21"/>
          <w:highlight w:val="none"/>
          <w:u w:val="single"/>
          <w:lang w:eastAsia="zh-CN"/>
        </w:rPr>
        <w:t>。</w:t>
      </w:r>
    </w:p>
    <w:p w14:paraId="5A190C4B">
      <w:pPr>
        <w:adjustRightInd w:val="0"/>
        <w:snapToGrid w:val="0"/>
        <w:spacing w:line="360" w:lineRule="exact"/>
        <w:ind w:firstLine="424" w:firstLineChars="201"/>
        <w:rPr>
          <w:rFonts w:hint="eastAsia" w:ascii="宋体" w:hAnsi="宋体" w:cs="宋体"/>
          <w:b/>
          <w:kern w:val="0"/>
          <w:szCs w:val="21"/>
          <w:highlight w:val="none"/>
        </w:rPr>
      </w:pPr>
      <w:r>
        <w:rPr>
          <w:rFonts w:hint="eastAsia" w:ascii="宋体" w:hAnsi="宋体" w:cs="宋体"/>
          <w:b/>
          <w:kern w:val="0"/>
          <w:szCs w:val="21"/>
          <w:highlight w:val="none"/>
        </w:rPr>
        <w:t xml:space="preserve">二、申请人的资格要求 </w:t>
      </w:r>
    </w:p>
    <w:p w14:paraId="087E7B7A">
      <w:pPr>
        <w:snapToGrid w:val="0"/>
        <w:spacing w:line="360" w:lineRule="exact"/>
        <w:ind w:firstLine="420" w:firstLineChars="200"/>
        <w:rPr>
          <w:rFonts w:hint="eastAsia" w:ascii="宋体" w:hAnsi="宋体" w:cs="宋体"/>
          <w:b w:val="0"/>
          <w:bCs/>
          <w:szCs w:val="21"/>
          <w:highlight w:val="none"/>
        </w:rPr>
      </w:pPr>
      <w:r>
        <w:rPr>
          <w:rFonts w:hint="eastAsia" w:ascii="宋体" w:hAnsi="宋体" w:cs="宋体"/>
          <w:b w:val="0"/>
          <w:bCs/>
          <w:szCs w:val="21"/>
          <w:highlight w:val="none"/>
        </w:rPr>
        <w:t>1.满足《中华人民共和国政府采购法》第二十二条规定以及下列情形：</w:t>
      </w:r>
    </w:p>
    <w:p w14:paraId="5CF6C3BD">
      <w:pPr>
        <w:snapToGrid w:val="0"/>
        <w:spacing w:line="360" w:lineRule="exact"/>
        <w:ind w:firstLine="420" w:firstLineChars="200"/>
        <w:rPr>
          <w:rFonts w:hint="eastAsia" w:ascii="宋体" w:hAnsi="宋体" w:cs="宋体"/>
          <w:b w:val="0"/>
          <w:bCs/>
          <w:szCs w:val="21"/>
          <w:highlight w:val="none"/>
        </w:rPr>
      </w:pPr>
      <w:r>
        <w:rPr>
          <w:rFonts w:hint="eastAsia" w:ascii="宋体" w:hAnsi="宋体" w:cs="宋体"/>
          <w:b w:val="0"/>
          <w:bCs/>
          <w:szCs w:val="21"/>
          <w:highlight w:val="none"/>
        </w:rPr>
        <w:t>1.1未被“信用中国”网站（WWW.creditchina.gov.cn）或“中国政府采购网”网站（www.ccgp.gov.cn）列入失信被执行人、重大税收违法案件当事人名单、政府采购严重失信行为记录名单；</w:t>
      </w:r>
    </w:p>
    <w:p w14:paraId="4285C41F">
      <w:pPr>
        <w:snapToGrid w:val="0"/>
        <w:spacing w:line="360" w:lineRule="exact"/>
        <w:ind w:firstLine="420" w:firstLineChars="200"/>
        <w:rPr>
          <w:rFonts w:hint="eastAsia" w:ascii="宋体" w:hAnsi="宋体" w:cs="宋体"/>
          <w:b w:val="0"/>
          <w:bCs/>
          <w:szCs w:val="21"/>
          <w:highlight w:val="none"/>
        </w:rPr>
      </w:pPr>
      <w:r>
        <w:rPr>
          <w:rFonts w:hint="eastAsia" w:ascii="宋体" w:hAnsi="宋体" w:cs="宋体"/>
          <w:b w:val="0"/>
          <w:bCs/>
          <w:szCs w:val="21"/>
          <w:highlight w:val="none"/>
        </w:rPr>
        <w:t>1.2单位负责人为同一人或者存在直接控股、管理关系的不同供应商（包含法定代表人为同一个人的两个及两个以上法人，母公司、全资子公司及其控股公司），不得参加同一合同项下的政府采购活动。</w:t>
      </w:r>
    </w:p>
    <w:p w14:paraId="4D64D575">
      <w:pPr>
        <w:snapToGrid w:val="0"/>
        <w:spacing w:line="360" w:lineRule="exact"/>
        <w:ind w:firstLine="422" w:firstLineChars="200"/>
        <w:rPr>
          <w:rFonts w:hint="eastAsia" w:ascii="宋体" w:hAnsi="宋体" w:cs="宋体"/>
          <w:b/>
          <w:color w:val="auto"/>
          <w:szCs w:val="21"/>
          <w:highlight w:val="none"/>
        </w:rPr>
      </w:pPr>
      <w:r>
        <w:rPr>
          <w:rFonts w:hint="eastAsia" w:ascii="宋体" w:hAnsi="宋体" w:cs="宋体"/>
          <w:b/>
          <w:color w:val="auto"/>
          <w:szCs w:val="21"/>
          <w:highlight w:val="none"/>
        </w:rPr>
        <w:t>三、获取招标文件</w:t>
      </w:r>
    </w:p>
    <w:p w14:paraId="56EB95EF">
      <w:pPr>
        <w:snapToGrid w:val="0"/>
        <w:spacing w:line="360" w:lineRule="exact"/>
        <w:ind w:firstLine="422" w:firstLineChars="200"/>
        <w:rPr>
          <w:rFonts w:hint="eastAsia" w:ascii="宋体" w:hAnsi="宋体" w:cs="宋体"/>
          <w:b/>
          <w:bCs/>
          <w:color w:val="auto"/>
          <w:szCs w:val="21"/>
          <w:highlight w:val="none"/>
        </w:rPr>
      </w:pPr>
      <w:r>
        <w:rPr>
          <w:rFonts w:hint="eastAsia" w:ascii="宋体" w:hAnsi="宋体" w:cs="宋体"/>
          <w:b/>
          <w:bCs/>
          <w:color w:val="auto"/>
          <w:szCs w:val="21"/>
          <w:highlight w:val="none"/>
        </w:rPr>
        <w:t>1.时间：202</w:t>
      </w:r>
      <w:r>
        <w:rPr>
          <w:rFonts w:hint="eastAsia" w:ascii="宋体" w:hAnsi="宋体" w:cs="宋体"/>
          <w:b/>
          <w:bCs/>
          <w:color w:val="auto"/>
          <w:szCs w:val="21"/>
          <w:highlight w:val="none"/>
          <w:lang w:val="en-US" w:eastAsia="zh-CN"/>
        </w:rPr>
        <w:t>5</w:t>
      </w:r>
      <w:r>
        <w:rPr>
          <w:rFonts w:hint="eastAsia" w:ascii="宋体" w:hAnsi="宋体" w:cs="宋体"/>
          <w:b/>
          <w:bCs/>
          <w:color w:val="auto"/>
          <w:szCs w:val="21"/>
          <w:highlight w:val="none"/>
        </w:rPr>
        <w:t>年</w:t>
      </w:r>
      <w:r>
        <w:rPr>
          <w:rFonts w:hint="eastAsia" w:ascii="宋体" w:hAnsi="宋体" w:cs="宋体"/>
          <w:b/>
          <w:bCs/>
          <w:color w:val="auto"/>
          <w:szCs w:val="21"/>
          <w:highlight w:val="none"/>
          <w:lang w:val="en-US" w:eastAsia="zh-CN"/>
        </w:rPr>
        <w:t>10</w:t>
      </w:r>
      <w:r>
        <w:rPr>
          <w:rFonts w:hint="eastAsia" w:ascii="宋体" w:hAnsi="宋体" w:cs="宋体"/>
          <w:b/>
          <w:bCs/>
          <w:color w:val="auto"/>
          <w:szCs w:val="21"/>
          <w:highlight w:val="none"/>
        </w:rPr>
        <w:t>月</w:t>
      </w:r>
      <w:r>
        <w:rPr>
          <w:rFonts w:hint="eastAsia" w:ascii="宋体" w:hAnsi="宋体" w:cs="宋体"/>
          <w:b/>
          <w:bCs/>
          <w:color w:val="auto"/>
          <w:szCs w:val="21"/>
          <w:highlight w:val="none"/>
          <w:lang w:val="en-US" w:eastAsia="zh-CN"/>
        </w:rPr>
        <w:t>10</w:t>
      </w:r>
      <w:r>
        <w:rPr>
          <w:rFonts w:hint="eastAsia" w:ascii="宋体" w:hAnsi="宋体" w:cs="宋体"/>
          <w:b/>
          <w:bCs/>
          <w:color w:val="auto"/>
          <w:szCs w:val="21"/>
          <w:highlight w:val="none"/>
        </w:rPr>
        <w:t>日至</w:t>
      </w:r>
      <w:r>
        <w:rPr>
          <w:rFonts w:hint="eastAsia" w:ascii="宋体" w:hAnsi="宋体" w:cs="宋体"/>
          <w:b/>
          <w:bCs/>
          <w:color w:val="auto"/>
          <w:szCs w:val="21"/>
          <w:highlight w:val="none"/>
          <w:lang w:val="en-US" w:eastAsia="zh-CN"/>
        </w:rPr>
        <w:t>10</w:t>
      </w:r>
      <w:r>
        <w:rPr>
          <w:rFonts w:hint="eastAsia" w:ascii="宋体" w:hAnsi="宋体" w:cs="宋体"/>
          <w:b/>
          <w:bCs/>
          <w:color w:val="auto"/>
          <w:szCs w:val="21"/>
          <w:highlight w:val="none"/>
        </w:rPr>
        <w:t>月</w:t>
      </w:r>
      <w:r>
        <w:rPr>
          <w:rFonts w:hint="eastAsia" w:ascii="宋体" w:hAnsi="宋体" w:cs="宋体"/>
          <w:b/>
          <w:bCs/>
          <w:color w:val="auto"/>
          <w:szCs w:val="21"/>
          <w:highlight w:val="none"/>
          <w:lang w:val="en-US" w:eastAsia="zh-CN"/>
        </w:rPr>
        <w:t>15日</w:t>
      </w:r>
      <w:r>
        <w:rPr>
          <w:rFonts w:hint="eastAsia" w:ascii="宋体" w:hAnsi="宋体" w:cs="宋体"/>
          <w:b/>
          <w:bCs/>
          <w:color w:val="auto"/>
          <w:szCs w:val="21"/>
          <w:highlight w:val="none"/>
        </w:rPr>
        <w:t>，每天上午8:30至11:30，下午13:30至17:30（北京时间，法定节假日除外）</w:t>
      </w:r>
    </w:p>
    <w:p w14:paraId="03A2C9FF">
      <w:pPr>
        <w:snapToGrid w:val="0"/>
        <w:spacing w:line="36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2.地点：</w:t>
      </w:r>
      <w:r>
        <w:rPr>
          <w:rFonts w:hint="eastAsia" w:ascii="宋体" w:hAnsi="宋体" w:cs="宋体"/>
          <w:color w:val="auto"/>
          <w:szCs w:val="21"/>
          <w:highlight w:val="none"/>
          <w:lang w:eastAsia="zh-CN"/>
        </w:rPr>
        <w:t>常州阳宇工程管理有限公司</w:t>
      </w:r>
      <w:r>
        <w:rPr>
          <w:rFonts w:hint="eastAsia" w:ascii="宋体" w:hAnsi="宋体" w:cs="宋体"/>
          <w:color w:val="auto"/>
          <w:kern w:val="0"/>
          <w:szCs w:val="21"/>
          <w:highlight w:val="none"/>
        </w:rPr>
        <w:t>（</w:t>
      </w:r>
      <w:r>
        <w:rPr>
          <w:rFonts w:hint="eastAsia" w:ascii="宋体" w:hAnsi="宋体" w:cs="宋体"/>
          <w:color w:val="auto"/>
          <w:kern w:val="0"/>
          <w:szCs w:val="21"/>
          <w:highlight w:val="none"/>
          <w:lang w:eastAsia="zh-CN"/>
        </w:rPr>
        <w:t>常州市天宁区未来智慧城智核广场3号楼9楼</w:t>
      </w:r>
      <w:r>
        <w:rPr>
          <w:rFonts w:hint="eastAsia" w:ascii="宋体" w:hAnsi="宋体" w:cs="宋体"/>
          <w:color w:val="auto"/>
          <w:kern w:val="0"/>
          <w:szCs w:val="21"/>
          <w:highlight w:val="none"/>
        </w:rPr>
        <w:t>）</w:t>
      </w:r>
      <w:r>
        <w:rPr>
          <w:rFonts w:ascii="宋体" w:hAnsi="宋体"/>
          <w:color w:val="auto"/>
          <w:szCs w:val="21"/>
          <w:highlight w:val="none"/>
        </w:rPr>
        <w:t xml:space="preserve"> </w:t>
      </w:r>
    </w:p>
    <w:p w14:paraId="56B5143F">
      <w:pPr>
        <w:snapToGrid w:val="0"/>
        <w:spacing w:line="36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3.方式：现场领购，供应商需提供资料（加盖公章）</w:t>
      </w:r>
    </w:p>
    <w:p w14:paraId="28CCF21D">
      <w:pPr>
        <w:spacing w:line="360" w:lineRule="exact"/>
        <w:ind w:firstLine="420" w:firstLineChars="200"/>
        <w:rPr>
          <w:rFonts w:hint="eastAsia" w:ascii="宋体" w:hAnsi="宋体" w:cs="宋体"/>
          <w:color w:val="auto"/>
          <w:szCs w:val="21"/>
          <w:highlight w:val="none"/>
        </w:rPr>
      </w:pPr>
      <w:r>
        <w:rPr>
          <w:rFonts w:hint="eastAsia" w:ascii="宋体" w:hAnsi="宋体"/>
          <w:color w:val="auto"/>
          <w:szCs w:val="21"/>
          <w:highlight w:val="none"/>
        </w:rPr>
        <w:t>①</w:t>
      </w:r>
      <w:r>
        <w:rPr>
          <w:rFonts w:hint="eastAsia" w:ascii="宋体" w:hAnsi="宋体" w:cs="宋体"/>
          <w:color w:val="auto"/>
          <w:szCs w:val="21"/>
          <w:highlight w:val="none"/>
        </w:rPr>
        <w:t>.领购申请表（原件，格式详见</w:t>
      </w:r>
      <w:r>
        <w:rPr>
          <w:rFonts w:hint="eastAsia" w:ascii="宋体" w:hAnsi="宋体" w:cs="宋体"/>
          <w:color w:val="auto"/>
          <w:szCs w:val="21"/>
          <w:highlight w:val="none"/>
          <w:lang w:val="en-US" w:eastAsia="zh-CN"/>
        </w:rPr>
        <w:t>招标</w:t>
      </w:r>
      <w:r>
        <w:rPr>
          <w:rFonts w:hint="eastAsia" w:ascii="宋体" w:hAnsi="宋体" w:cs="宋体"/>
          <w:color w:val="auto"/>
          <w:szCs w:val="21"/>
          <w:highlight w:val="none"/>
        </w:rPr>
        <w:t>公告附件）；</w:t>
      </w:r>
    </w:p>
    <w:p w14:paraId="029CCB4A">
      <w:pPr>
        <w:spacing w:line="360" w:lineRule="exact"/>
        <w:ind w:firstLine="420" w:firstLineChars="200"/>
        <w:rPr>
          <w:rFonts w:hint="eastAsia" w:ascii="宋体" w:hAnsi="宋体" w:eastAsia="宋体" w:cs="宋体"/>
          <w:color w:val="auto"/>
          <w:szCs w:val="21"/>
          <w:highlight w:val="none"/>
        </w:rPr>
      </w:pPr>
      <w:r>
        <w:rPr>
          <w:rFonts w:hint="eastAsia" w:ascii="宋体" w:hAnsi="宋体" w:eastAsia="宋体" w:cs="宋体"/>
          <w:color w:val="auto"/>
          <w:szCs w:val="21"/>
          <w:highlight w:val="none"/>
        </w:rPr>
        <w:t>②.有效企业营业执照（复印件）；</w:t>
      </w:r>
    </w:p>
    <w:p w14:paraId="7E77CE57">
      <w:pPr>
        <w:snapToGrid w:val="0"/>
        <w:spacing w:line="360" w:lineRule="exact"/>
        <w:ind w:firstLine="420" w:firstLineChars="200"/>
        <w:rPr>
          <w:rFonts w:hint="eastAsia" w:ascii="宋体" w:hAnsi="宋体" w:cs="宋体"/>
          <w:b/>
          <w:color w:val="auto"/>
          <w:szCs w:val="21"/>
          <w:highlight w:val="none"/>
        </w:rPr>
      </w:pPr>
      <w:r>
        <w:rPr>
          <w:rFonts w:hint="eastAsia" w:ascii="宋体" w:hAnsi="宋体" w:cs="宋体"/>
          <w:b w:val="0"/>
          <w:bCs/>
          <w:color w:val="auto"/>
          <w:szCs w:val="21"/>
          <w:highlight w:val="none"/>
        </w:rPr>
        <w:t>资料齐全的由代理机构发放采购文件。</w:t>
      </w:r>
    </w:p>
    <w:p w14:paraId="6CEA3B5F">
      <w:pPr>
        <w:snapToGrid w:val="0"/>
        <w:spacing w:line="360" w:lineRule="exact"/>
        <w:ind w:firstLine="420" w:firstLineChars="200"/>
        <w:rPr>
          <w:rFonts w:hint="eastAsia" w:ascii="宋体" w:hAnsi="宋体" w:cs="宋体"/>
          <w:b w:val="0"/>
          <w:bCs/>
          <w:color w:val="auto"/>
          <w:kern w:val="0"/>
          <w:szCs w:val="21"/>
          <w:highlight w:val="none"/>
        </w:rPr>
      </w:pPr>
      <w:r>
        <w:rPr>
          <w:rFonts w:hint="eastAsia" w:ascii="宋体" w:hAnsi="宋体" w:cs="宋体"/>
          <w:b w:val="0"/>
          <w:bCs/>
          <w:color w:val="auto"/>
          <w:szCs w:val="21"/>
          <w:highlight w:val="none"/>
        </w:rPr>
        <w:t>4.售价：</w:t>
      </w:r>
      <w:r>
        <w:rPr>
          <w:rFonts w:hint="eastAsia" w:ascii="宋体" w:hAnsi="宋体" w:cs="宋体"/>
          <w:b w:val="0"/>
          <w:bCs/>
          <w:color w:val="auto"/>
          <w:kern w:val="0"/>
          <w:szCs w:val="21"/>
          <w:highlight w:val="none"/>
        </w:rPr>
        <w:t>人民币伍佰元整</w:t>
      </w:r>
    </w:p>
    <w:p w14:paraId="5E4C6479">
      <w:pPr>
        <w:snapToGrid w:val="0"/>
        <w:spacing w:line="360" w:lineRule="exact"/>
        <w:ind w:firstLine="422" w:firstLineChars="200"/>
        <w:rPr>
          <w:rFonts w:hint="eastAsia" w:ascii="宋体" w:hAnsi="宋体" w:cs="宋体"/>
          <w:b/>
          <w:color w:val="auto"/>
          <w:szCs w:val="21"/>
          <w:highlight w:val="none"/>
        </w:rPr>
      </w:pPr>
      <w:r>
        <w:rPr>
          <w:rFonts w:hint="eastAsia" w:ascii="宋体" w:hAnsi="宋体" w:cs="宋体"/>
          <w:b/>
          <w:color w:val="auto"/>
          <w:szCs w:val="21"/>
          <w:highlight w:val="none"/>
        </w:rPr>
        <w:t>四、提交投标文件截止时间、开标时间和地点</w:t>
      </w:r>
    </w:p>
    <w:p w14:paraId="67D0A60F">
      <w:pPr>
        <w:snapToGrid w:val="0"/>
        <w:spacing w:line="360" w:lineRule="exact"/>
        <w:ind w:firstLine="422" w:firstLineChars="200"/>
        <w:rPr>
          <w:rFonts w:hint="eastAsia" w:ascii="宋体" w:hAnsi="宋体" w:cs="宋体"/>
          <w:b/>
          <w:bCs w:val="0"/>
          <w:color w:val="auto"/>
          <w:szCs w:val="21"/>
          <w:highlight w:val="none"/>
          <w:u w:val="single"/>
        </w:rPr>
      </w:pPr>
      <w:r>
        <w:rPr>
          <w:rFonts w:hint="eastAsia" w:ascii="宋体" w:hAnsi="宋体" w:cs="宋体"/>
          <w:b/>
          <w:bCs w:val="0"/>
          <w:color w:val="auto"/>
          <w:kern w:val="0"/>
          <w:szCs w:val="21"/>
          <w:highlight w:val="none"/>
          <w:u w:val="single"/>
          <w:lang w:val="en-US" w:eastAsia="zh-CN"/>
        </w:rPr>
        <w:t>时间：</w:t>
      </w:r>
      <w:r>
        <w:rPr>
          <w:rFonts w:hint="eastAsia" w:ascii="宋体" w:hAnsi="宋体" w:cs="宋体"/>
          <w:b/>
          <w:bCs w:val="0"/>
          <w:color w:val="auto"/>
          <w:kern w:val="0"/>
          <w:szCs w:val="21"/>
          <w:highlight w:val="none"/>
          <w:u w:val="single"/>
        </w:rPr>
        <w:t>202</w:t>
      </w:r>
      <w:r>
        <w:rPr>
          <w:rFonts w:hint="eastAsia" w:ascii="宋体" w:hAnsi="宋体" w:cs="宋体"/>
          <w:b/>
          <w:bCs w:val="0"/>
          <w:color w:val="auto"/>
          <w:kern w:val="0"/>
          <w:szCs w:val="21"/>
          <w:highlight w:val="none"/>
          <w:u w:val="single"/>
          <w:lang w:val="en-US" w:eastAsia="zh-CN"/>
        </w:rPr>
        <w:t>5</w:t>
      </w:r>
      <w:r>
        <w:rPr>
          <w:rFonts w:hint="eastAsia" w:ascii="宋体" w:hAnsi="宋体" w:cs="宋体"/>
          <w:b/>
          <w:bCs w:val="0"/>
          <w:color w:val="auto"/>
          <w:kern w:val="0"/>
          <w:szCs w:val="21"/>
          <w:highlight w:val="none"/>
          <w:u w:val="single"/>
        </w:rPr>
        <w:t>年</w:t>
      </w:r>
      <w:r>
        <w:rPr>
          <w:rFonts w:hint="eastAsia" w:ascii="宋体" w:hAnsi="宋体" w:cs="宋体"/>
          <w:b/>
          <w:bCs w:val="0"/>
          <w:color w:val="auto"/>
          <w:kern w:val="0"/>
          <w:szCs w:val="21"/>
          <w:highlight w:val="none"/>
          <w:u w:val="single"/>
          <w:lang w:val="en-US" w:eastAsia="zh-CN"/>
        </w:rPr>
        <w:t>10月30日</w:t>
      </w:r>
      <w:r>
        <w:rPr>
          <w:rFonts w:hint="eastAsia" w:ascii="宋体" w:hAnsi="宋体" w:cs="宋体"/>
          <w:b/>
          <w:bCs w:val="0"/>
          <w:color w:val="auto"/>
          <w:szCs w:val="21"/>
          <w:highlight w:val="none"/>
          <w:u w:val="single"/>
        </w:rPr>
        <w:t>14点00分（北京时间）</w:t>
      </w:r>
    </w:p>
    <w:p w14:paraId="6426B2DD">
      <w:pPr>
        <w:snapToGrid w:val="0"/>
        <w:spacing w:line="36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地点：常州市武进区横山桥镇公共资源交易管理站开标室（行政服务中心2号楼二楼）。</w:t>
      </w:r>
    </w:p>
    <w:p w14:paraId="1ABF73CE">
      <w:pPr>
        <w:snapToGrid w:val="0"/>
        <w:spacing w:line="360" w:lineRule="exact"/>
        <w:ind w:firstLine="422" w:firstLineChars="200"/>
        <w:rPr>
          <w:rFonts w:hint="eastAsia" w:ascii="宋体" w:hAnsi="宋体" w:cs="宋体"/>
          <w:b/>
          <w:color w:val="auto"/>
          <w:szCs w:val="21"/>
          <w:highlight w:val="none"/>
        </w:rPr>
      </w:pPr>
      <w:r>
        <w:rPr>
          <w:rFonts w:hint="eastAsia" w:ascii="宋体" w:hAnsi="宋体" w:cs="宋体"/>
          <w:b/>
          <w:color w:val="auto"/>
          <w:szCs w:val="21"/>
          <w:highlight w:val="none"/>
        </w:rPr>
        <w:t>五、公告期限</w:t>
      </w:r>
    </w:p>
    <w:p w14:paraId="653F7F37">
      <w:pPr>
        <w:snapToGrid w:val="0"/>
        <w:spacing w:line="36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自本公告发布之日起</w:t>
      </w:r>
      <w:r>
        <w:rPr>
          <w:rFonts w:hint="eastAsia" w:ascii="宋体" w:hAnsi="宋体" w:cs="宋体"/>
          <w:color w:val="auto"/>
          <w:szCs w:val="21"/>
          <w:highlight w:val="none"/>
          <w:lang w:val="en-US" w:eastAsia="zh-CN"/>
        </w:rPr>
        <w:t>5</w:t>
      </w:r>
      <w:r>
        <w:rPr>
          <w:rFonts w:ascii="宋体" w:hAnsi="宋体" w:cs="宋体"/>
          <w:color w:val="auto"/>
          <w:szCs w:val="21"/>
          <w:highlight w:val="none"/>
        </w:rPr>
        <w:t>个</w:t>
      </w:r>
      <w:r>
        <w:rPr>
          <w:rFonts w:hint="eastAsia" w:ascii="宋体" w:hAnsi="宋体" w:cs="宋体"/>
          <w:color w:val="auto"/>
          <w:szCs w:val="21"/>
          <w:highlight w:val="none"/>
          <w:lang w:val="en-US" w:eastAsia="zh-CN"/>
        </w:rPr>
        <w:t>工作日</w:t>
      </w:r>
      <w:r>
        <w:rPr>
          <w:rFonts w:hint="eastAsia" w:ascii="宋体" w:hAnsi="宋体" w:cs="宋体"/>
          <w:color w:val="auto"/>
          <w:szCs w:val="21"/>
          <w:highlight w:val="none"/>
        </w:rPr>
        <w:t>。</w:t>
      </w:r>
    </w:p>
    <w:p w14:paraId="091CAFC7">
      <w:pPr>
        <w:snapToGrid w:val="0"/>
        <w:spacing w:line="360" w:lineRule="exact"/>
        <w:ind w:firstLine="422" w:firstLineChars="200"/>
        <w:rPr>
          <w:rFonts w:hint="eastAsia" w:ascii="宋体" w:hAnsi="宋体" w:cs="宋体"/>
          <w:b/>
          <w:color w:val="auto"/>
          <w:szCs w:val="21"/>
          <w:highlight w:val="none"/>
        </w:rPr>
      </w:pPr>
      <w:r>
        <w:rPr>
          <w:rFonts w:hint="eastAsia" w:ascii="宋体" w:hAnsi="宋体" w:cs="宋体"/>
          <w:b/>
          <w:color w:val="auto"/>
          <w:szCs w:val="21"/>
          <w:highlight w:val="none"/>
        </w:rPr>
        <w:t>六、其他补充事宜</w:t>
      </w:r>
    </w:p>
    <w:p w14:paraId="337F5333">
      <w:pPr>
        <w:snapToGrid w:val="0"/>
        <w:spacing w:line="360" w:lineRule="exact"/>
        <w:ind w:firstLine="422" w:firstLineChars="200"/>
        <w:rPr>
          <w:rFonts w:hint="eastAsia" w:ascii="宋体" w:hAnsi="宋体" w:cs="宋体"/>
          <w:b/>
          <w:color w:val="auto"/>
          <w:szCs w:val="21"/>
          <w:highlight w:val="none"/>
        </w:rPr>
      </w:pPr>
      <w:r>
        <w:rPr>
          <w:rFonts w:hint="eastAsia" w:ascii="宋体" w:hAnsi="宋体" w:cs="宋体"/>
          <w:b/>
          <w:color w:val="auto"/>
          <w:szCs w:val="21"/>
          <w:highlight w:val="none"/>
        </w:rPr>
        <w:t>1.现场踏勘及标前答疑</w:t>
      </w:r>
    </w:p>
    <w:p w14:paraId="62C5CFA8">
      <w:pPr>
        <w:snapToGrid w:val="0"/>
        <w:spacing w:line="360" w:lineRule="exact"/>
        <w:ind w:firstLine="420" w:firstLineChars="200"/>
        <w:rPr>
          <w:rFonts w:hint="eastAsia" w:ascii="宋体" w:hAnsi="宋体" w:cs="宋体"/>
          <w:bCs/>
          <w:color w:val="auto"/>
          <w:szCs w:val="21"/>
          <w:highlight w:val="none"/>
        </w:rPr>
      </w:pPr>
      <w:r>
        <w:rPr>
          <w:rFonts w:hint="eastAsia" w:ascii="宋体" w:hAnsi="宋体" w:cs="宋体"/>
          <w:bCs/>
          <w:color w:val="auto"/>
          <w:szCs w:val="21"/>
          <w:highlight w:val="none"/>
        </w:rPr>
        <w:t>（1）投标人自行踏勘现场。</w:t>
      </w:r>
    </w:p>
    <w:p w14:paraId="722BEC1E">
      <w:pPr>
        <w:snapToGrid w:val="0"/>
        <w:spacing w:line="360" w:lineRule="exact"/>
        <w:ind w:firstLine="420" w:firstLineChars="200"/>
        <w:rPr>
          <w:rFonts w:hint="eastAsia" w:ascii="宋体" w:hAnsi="宋体" w:cs="宋体"/>
          <w:color w:val="auto"/>
          <w:szCs w:val="21"/>
          <w:highlight w:val="none"/>
        </w:rPr>
      </w:pPr>
      <w:r>
        <w:rPr>
          <w:rFonts w:hint="eastAsia" w:ascii="宋体" w:hAnsi="宋体" w:cs="宋体"/>
          <w:bCs/>
          <w:color w:val="auto"/>
          <w:szCs w:val="21"/>
          <w:highlight w:val="none"/>
        </w:rPr>
        <w:t>（2）</w:t>
      </w:r>
      <w:r>
        <w:rPr>
          <w:rFonts w:hint="eastAsia" w:ascii="宋体" w:hAnsi="宋体" w:cs="宋体"/>
          <w:color w:val="auto"/>
          <w:szCs w:val="21"/>
          <w:highlight w:val="none"/>
        </w:rPr>
        <w:t>标前答疑</w:t>
      </w:r>
    </w:p>
    <w:p w14:paraId="23E54339">
      <w:pPr>
        <w:snapToGrid w:val="0"/>
        <w:spacing w:line="36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投标人对招标文件如有疑问，请将疑问于</w:t>
      </w:r>
      <w:r>
        <w:rPr>
          <w:rFonts w:hint="eastAsia" w:ascii="宋体" w:hAnsi="宋体" w:cs="宋体"/>
          <w:b/>
          <w:color w:val="auto"/>
          <w:kern w:val="0"/>
          <w:szCs w:val="21"/>
          <w:highlight w:val="none"/>
        </w:rPr>
        <w:t>202</w:t>
      </w:r>
      <w:r>
        <w:rPr>
          <w:rFonts w:hint="eastAsia" w:ascii="宋体" w:hAnsi="宋体" w:cs="宋体"/>
          <w:b/>
          <w:color w:val="auto"/>
          <w:kern w:val="0"/>
          <w:szCs w:val="21"/>
          <w:highlight w:val="none"/>
          <w:lang w:val="en-US" w:eastAsia="zh-CN"/>
        </w:rPr>
        <w:t>5</w:t>
      </w:r>
      <w:r>
        <w:rPr>
          <w:rFonts w:hint="eastAsia" w:ascii="宋体" w:hAnsi="宋体" w:cs="宋体"/>
          <w:b/>
          <w:color w:val="auto"/>
          <w:kern w:val="0"/>
          <w:szCs w:val="21"/>
          <w:highlight w:val="none"/>
        </w:rPr>
        <w:t>年</w:t>
      </w:r>
      <w:r>
        <w:rPr>
          <w:rFonts w:hint="eastAsia" w:ascii="宋体" w:hAnsi="宋体" w:cs="宋体"/>
          <w:b/>
          <w:color w:val="auto"/>
          <w:kern w:val="0"/>
          <w:szCs w:val="21"/>
          <w:highlight w:val="none"/>
          <w:lang w:val="en-US" w:eastAsia="zh-CN"/>
        </w:rPr>
        <w:t>10</w:t>
      </w:r>
      <w:r>
        <w:rPr>
          <w:rFonts w:hint="eastAsia" w:ascii="宋体" w:hAnsi="宋体" w:cs="宋体"/>
          <w:b/>
          <w:color w:val="auto"/>
          <w:szCs w:val="21"/>
          <w:highlight w:val="none"/>
        </w:rPr>
        <w:t>月</w:t>
      </w:r>
      <w:r>
        <w:rPr>
          <w:rFonts w:hint="eastAsia" w:ascii="宋体" w:hAnsi="宋体" w:cs="宋体"/>
          <w:b/>
          <w:color w:val="auto"/>
          <w:szCs w:val="21"/>
          <w:highlight w:val="none"/>
          <w:lang w:val="en-US" w:eastAsia="zh-CN"/>
        </w:rPr>
        <w:t>16</w:t>
      </w:r>
      <w:r>
        <w:rPr>
          <w:rFonts w:hint="eastAsia" w:ascii="宋体" w:hAnsi="宋体" w:cs="宋体"/>
          <w:b/>
          <w:color w:val="auto"/>
          <w:szCs w:val="21"/>
          <w:highlight w:val="none"/>
        </w:rPr>
        <w:t>日</w:t>
      </w:r>
      <w:r>
        <w:rPr>
          <w:rFonts w:hint="eastAsia" w:ascii="宋体" w:hAnsi="宋体" w:cs="宋体"/>
          <w:b/>
          <w:color w:val="auto"/>
          <w:szCs w:val="21"/>
          <w:highlight w:val="none"/>
          <w:lang w:val="en-US" w:eastAsia="zh-CN"/>
        </w:rPr>
        <w:t>17</w:t>
      </w:r>
      <w:r>
        <w:rPr>
          <w:rFonts w:hint="eastAsia" w:ascii="宋体" w:hAnsi="宋体" w:cs="宋体"/>
          <w:b/>
          <w:color w:val="auto"/>
          <w:szCs w:val="21"/>
          <w:highlight w:val="none"/>
        </w:rPr>
        <w:t>点00分（北京时间）</w:t>
      </w:r>
      <w:r>
        <w:rPr>
          <w:rFonts w:hint="eastAsia" w:ascii="宋体" w:hAnsi="宋体" w:cs="宋体"/>
          <w:color w:val="auto"/>
          <w:szCs w:val="21"/>
          <w:highlight w:val="none"/>
        </w:rPr>
        <w:t>前以书面形式递交至</w:t>
      </w:r>
      <w:r>
        <w:rPr>
          <w:rFonts w:hint="eastAsia" w:ascii="宋体" w:hAnsi="宋体" w:cs="宋体"/>
          <w:color w:val="auto"/>
          <w:szCs w:val="21"/>
          <w:highlight w:val="none"/>
          <w:lang w:eastAsia="zh-CN"/>
        </w:rPr>
        <w:t>常州阳宇工程管理有限公司</w:t>
      </w:r>
      <w:r>
        <w:rPr>
          <w:rFonts w:hint="eastAsia" w:ascii="宋体" w:hAnsi="宋体" w:cs="宋体"/>
          <w:color w:val="auto"/>
          <w:szCs w:val="21"/>
          <w:highlight w:val="none"/>
        </w:rPr>
        <w:t>。</w:t>
      </w:r>
    </w:p>
    <w:p w14:paraId="0FC9544A">
      <w:pPr>
        <w:snapToGrid w:val="0"/>
        <w:spacing w:line="360" w:lineRule="exact"/>
        <w:ind w:firstLine="422" w:firstLineChars="200"/>
        <w:rPr>
          <w:rFonts w:hint="eastAsia" w:ascii="宋体" w:hAnsi="宋体" w:cs="宋体"/>
          <w:b/>
          <w:bCs/>
          <w:color w:val="auto"/>
          <w:szCs w:val="21"/>
          <w:highlight w:val="none"/>
        </w:rPr>
      </w:pPr>
      <w:r>
        <w:rPr>
          <w:rFonts w:hint="eastAsia" w:ascii="宋体" w:hAnsi="宋体" w:cs="宋体"/>
          <w:b/>
          <w:color w:val="auto"/>
          <w:szCs w:val="21"/>
          <w:highlight w:val="none"/>
          <w:lang w:val="en-US" w:eastAsia="zh-CN"/>
        </w:rPr>
        <w:t>2</w:t>
      </w:r>
      <w:r>
        <w:rPr>
          <w:rFonts w:hint="eastAsia" w:ascii="宋体" w:hAnsi="宋体" w:cs="宋体"/>
          <w:b/>
          <w:color w:val="auto"/>
          <w:szCs w:val="21"/>
          <w:highlight w:val="none"/>
        </w:rPr>
        <w:t>.</w:t>
      </w:r>
      <w:r>
        <w:rPr>
          <w:rFonts w:hint="eastAsia" w:ascii="宋体" w:hAnsi="宋体" w:cs="宋体"/>
          <w:b/>
          <w:bCs/>
          <w:color w:val="auto"/>
          <w:szCs w:val="21"/>
          <w:highlight w:val="none"/>
        </w:rPr>
        <w:t>招标文件售后不退。投标人提交的投标文件概不退还。一经领购，投标人不得更改单位名称。</w:t>
      </w:r>
    </w:p>
    <w:p w14:paraId="23B69F40">
      <w:pPr>
        <w:snapToGrid w:val="0"/>
        <w:spacing w:line="360" w:lineRule="exact"/>
        <w:ind w:firstLine="422" w:firstLineChars="200"/>
        <w:rPr>
          <w:rFonts w:hint="eastAsia" w:ascii="宋体" w:hAnsi="宋体" w:cs="宋体"/>
          <w:b/>
          <w:bCs/>
          <w:color w:val="auto"/>
          <w:szCs w:val="21"/>
          <w:highlight w:val="none"/>
        </w:rPr>
      </w:pPr>
      <w:r>
        <w:rPr>
          <w:rFonts w:hint="eastAsia" w:ascii="宋体" w:hAnsi="宋体" w:cs="宋体"/>
          <w:b/>
          <w:bCs/>
          <w:color w:val="auto"/>
          <w:szCs w:val="21"/>
          <w:highlight w:val="none"/>
          <w:lang w:val="en-US" w:eastAsia="zh-CN"/>
        </w:rPr>
        <w:t>3</w:t>
      </w:r>
      <w:r>
        <w:rPr>
          <w:rFonts w:ascii="宋体" w:hAnsi="宋体" w:cs="宋体"/>
          <w:b/>
          <w:bCs/>
          <w:color w:val="auto"/>
          <w:szCs w:val="21"/>
          <w:highlight w:val="none"/>
        </w:rPr>
        <w:t>.</w:t>
      </w:r>
      <w:r>
        <w:rPr>
          <w:rFonts w:hint="eastAsia" w:ascii="宋体" w:hAnsi="宋体" w:cs="宋体"/>
          <w:b/>
          <w:bCs/>
          <w:color w:val="auto"/>
          <w:szCs w:val="21"/>
          <w:highlight w:val="none"/>
        </w:rPr>
        <w:t>公告</w:t>
      </w:r>
      <w:r>
        <w:rPr>
          <w:rFonts w:ascii="宋体" w:hAnsi="宋体" w:cs="宋体"/>
          <w:b/>
          <w:bCs/>
          <w:color w:val="auto"/>
          <w:szCs w:val="21"/>
          <w:highlight w:val="none"/>
        </w:rPr>
        <w:t>发布</w:t>
      </w:r>
      <w:r>
        <w:rPr>
          <w:rFonts w:hint="eastAsia" w:ascii="宋体" w:hAnsi="宋体" w:cs="宋体"/>
          <w:b/>
          <w:bCs/>
          <w:color w:val="auto"/>
          <w:szCs w:val="21"/>
          <w:highlight w:val="none"/>
        </w:rPr>
        <w:t>媒体</w:t>
      </w:r>
      <w:r>
        <w:rPr>
          <w:rFonts w:ascii="宋体" w:hAnsi="宋体" w:cs="宋体"/>
          <w:b/>
          <w:bCs/>
          <w:color w:val="auto"/>
          <w:szCs w:val="21"/>
          <w:highlight w:val="none"/>
        </w:rPr>
        <w:t>：</w:t>
      </w:r>
      <w:r>
        <w:rPr>
          <w:rFonts w:hint="eastAsia" w:ascii="宋体" w:hAnsi="宋体" w:cs="宋体"/>
          <w:b/>
          <w:color w:val="auto"/>
          <w:szCs w:val="21"/>
          <w:highlight w:val="none"/>
          <w:lang w:eastAsia="zh-CN"/>
        </w:rPr>
        <w:t>常州阳宇工程管理有限公司</w:t>
      </w:r>
      <w:r>
        <w:rPr>
          <w:rFonts w:hint="eastAsia" w:ascii="宋体" w:hAnsi="宋体" w:cs="宋体"/>
          <w:b/>
          <w:color w:val="auto"/>
          <w:szCs w:val="21"/>
          <w:highlight w:val="none"/>
        </w:rPr>
        <w:t>网站</w:t>
      </w:r>
    </w:p>
    <w:p w14:paraId="7EEE3BAF">
      <w:pPr>
        <w:snapToGrid w:val="0"/>
        <w:spacing w:line="360" w:lineRule="exact"/>
        <w:ind w:firstLine="422" w:firstLineChars="200"/>
        <w:rPr>
          <w:rFonts w:hint="eastAsia" w:ascii="宋体" w:hAnsi="宋体" w:cs="宋体"/>
          <w:b/>
          <w:color w:val="auto"/>
          <w:szCs w:val="21"/>
          <w:highlight w:val="none"/>
        </w:rPr>
      </w:pPr>
      <w:r>
        <w:rPr>
          <w:rFonts w:hint="eastAsia" w:ascii="宋体" w:hAnsi="宋体" w:cs="宋体"/>
          <w:b/>
          <w:color w:val="auto"/>
          <w:szCs w:val="21"/>
          <w:highlight w:val="none"/>
        </w:rPr>
        <w:t>七、对本次招标提出询问，请按以下方式联系。</w:t>
      </w:r>
    </w:p>
    <w:p w14:paraId="46ECA053">
      <w:pPr>
        <w:snapToGrid w:val="0"/>
        <w:spacing w:line="36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1.招标人信息</w:t>
      </w:r>
    </w:p>
    <w:p w14:paraId="4AFD514E">
      <w:pPr>
        <w:snapToGrid w:val="0"/>
        <w:spacing w:line="360" w:lineRule="exact"/>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名</w:t>
      </w:r>
      <w:r>
        <w:rPr>
          <w:rFonts w:ascii="宋体" w:hAnsi="宋体" w:cs="宋体"/>
          <w:color w:val="auto"/>
          <w:szCs w:val="21"/>
          <w:highlight w:val="none"/>
        </w:rPr>
        <w:t xml:space="preserve"> 称：</w:t>
      </w:r>
      <w:r>
        <w:rPr>
          <w:rFonts w:hint="eastAsia" w:ascii="宋体" w:hAnsi="宋体" w:cs="宋体"/>
          <w:color w:val="auto"/>
          <w:szCs w:val="21"/>
          <w:highlight w:val="none"/>
          <w:lang w:eastAsia="zh-CN"/>
        </w:rPr>
        <w:t>常州壹贝服务有限公司</w:t>
      </w:r>
    </w:p>
    <w:p w14:paraId="01D67256">
      <w:pPr>
        <w:snapToGrid w:val="0"/>
        <w:spacing w:line="360" w:lineRule="exact"/>
        <w:ind w:firstLine="420" w:firstLineChars="200"/>
        <w:rPr>
          <w:rFonts w:hint="eastAsia" w:ascii="宋体" w:hAnsi="宋体" w:cs="宋体"/>
          <w:color w:val="auto"/>
          <w:szCs w:val="21"/>
          <w:highlight w:val="none"/>
        </w:rPr>
      </w:pPr>
      <w:r>
        <w:rPr>
          <w:rFonts w:ascii="宋体" w:hAnsi="宋体" w:cs="宋体"/>
          <w:color w:val="auto"/>
          <w:szCs w:val="21"/>
          <w:highlight w:val="none"/>
        </w:rPr>
        <w:t>地 址：</w:t>
      </w:r>
      <w:r>
        <w:rPr>
          <w:rFonts w:hint="eastAsia" w:ascii="宋体" w:hAnsi="宋体" w:cs="宋体"/>
          <w:color w:val="auto"/>
          <w:szCs w:val="21"/>
          <w:highlight w:val="none"/>
          <w:lang w:val="en-US" w:eastAsia="zh-CN"/>
        </w:rPr>
        <w:t>武进区西庵中心路</w:t>
      </w:r>
      <w:r>
        <w:rPr>
          <w:rFonts w:ascii="宋体" w:hAnsi="宋体" w:cs="宋体"/>
          <w:color w:val="auto"/>
          <w:szCs w:val="21"/>
          <w:highlight w:val="none"/>
        </w:rPr>
        <w:t xml:space="preserve"> </w:t>
      </w:r>
    </w:p>
    <w:p w14:paraId="70C05F55">
      <w:pPr>
        <w:snapToGrid w:val="0"/>
        <w:spacing w:line="360" w:lineRule="exact"/>
        <w:ind w:firstLine="420" w:firstLineChars="200"/>
        <w:rPr>
          <w:rFonts w:hint="default" w:ascii="宋体" w:hAnsi="宋体" w:eastAsia="宋体" w:cs="宋体"/>
          <w:color w:val="auto"/>
          <w:szCs w:val="21"/>
          <w:highlight w:val="none"/>
          <w:lang w:val="en-US" w:eastAsia="zh-CN"/>
        </w:rPr>
      </w:pPr>
      <w:r>
        <w:rPr>
          <w:rFonts w:ascii="宋体" w:hAnsi="宋体" w:cs="宋体"/>
          <w:color w:val="auto"/>
          <w:szCs w:val="21"/>
          <w:highlight w:val="none"/>
        </w:rPr>
        <w:t>联系方式：</w:t>
      </w:r>
      <w:r>
        <w:rPr>
          <w:rFonts w:hint="eastAsia" w:ascii="宋体" w:hAnsi="宋体" w:cs="宋体"/>
          <w:color w:val="auto"/>
          <w:szCs w:val="21"/>
          <w:highlight w:val="none"/>
          <w:lang w:val="en-US" w:eastAsia="zh-CN"/>
        </w:rPr>
        <w:t>周先生，13584305381</w:t>
      </w:r>
    </w:p>
    <w:p w14:paraId="36BACEC2">
      <w:pPr>
        <w:snapToGrid w:val="0"/>
        <w:spacing w:line="36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2.采购代理机构信息</w:t>
      </w:r>
    </w:p>
    <w:p w14:paraId="4264B17D">
      <w:pPr>
        <w:snapToGrid w:val="0"/>
        <w:spacing w:line="360" w:lineRule="exact"/>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名    称：</w:t>
      </w:r>
      <w:r>
        <w:rPr>
          <w:rFonts w:hint="eastAsia" w:ascii="宋体" w:hAnsi="宋体" w:cs="宋体"/>
          <w:color w:val="auto"/>
          <w:szCs w:val="21"/>
          <w:highlight w:val="none"/>
          <w:lang w:eastAsia="zh-CN"/>
        </w:rPr>
        <w:t>常州阳宇工程管理有限公司</w:t>
      </w:r>
    </w:p>
    <w:p w14:paraId="3D07BFDE">
      <w:pPr>
        <w:snapToGrid w:val="0"/>
        <w:spacing w:line="360" w:lineRule="exact"/>
        <w:ind w:firstLine="420" w:firstLineChars="200"/>
        <w:rPr>
          <w:rFonts w:hint="eastAsia" w:ascii="宋体" w:hAnsi="宋体" w:cs="宋体"/>
          <w:color w:val="auto"/>
          <w:kern w:val="0"/>
          <w:szCs w:val="21"/>
          <w:highlight w:val="none"/>
        </w:rPr>
      </w:pPr>
      <w:r>
        <w:rPr>
          <w:rFonts w:hint="eastAsia" w:ascii="宋体" w:hAnsi="宋体" w:cs="宋体"/>
          <w:color w:val="auto"/>
          <w:szCs w:val="21"/>
          <w:highlight w:val="none"/>
        </w:rPr>
        <w:t>地　　址：</w:t>
      </w:r>
      <w:r>
        <w:rPr>
          <w:rFonts w:hint="eastAsia" w:ascii="宋体" w:hAnsi="宋体" w:cs="宋体"/>
          <w:color w:val="auto"/>
          <w:kern w:val="0"/>
          <w:szCs w:val="21"/>
          <w:highlight w:val="none"/>
          <w:lang w:eastAsia="zh-CN"/>
        </w:rPr>
        <w:t>常州市天宁区未来智慧城智核广场3号楼9楼</w:t>
      </w:r>
      <w:r>
        <w:rPr>
          <w:rFonts w:hint="eastAsia" w:ascii="宋体" w:hAnsi="宋体"/>
          <w:color w:val="auto"/>
          <w:szCs w:val="21"/>
          <w:highlight w:val="none"/>
        </w:rPr>
        <w:t>　</w:t>
      </w:r>
    </w:p>
    <w:p w14:paraId="2C9013C3">
      <w:pPr>
        <w:snapToGrid w:val="0"/>
        <w:spacing w:line="36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联系方式：0519-88836899　　　　　　　　　　　　</w:t>
      </w:r>
    </w:p>
    <w:p w14:paraId="42D10684">
      <w:pPr>
        <w:snapToGrid w:val="0"/>
        <w:spacing w:line="36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3.项目联系方式</w:t>
      </w:r>
    </w:p>
    <w:p w14:paraId="67A22D76">
      <w:pPr>
        <w:snapToGrid w:val="0"/>
        <w:spacing w:line="360" w:lineRule="exact"/>
        <w:ind w:firstLine="420" w:firstLineChars="200"/>
        <w:rPr>
          <w:rFonts w:hint="eastAsia" w:ascii="宋体" w:hAnsi="宋体" w:cs="宋体"/>
          <w:color w:val="auto"/>
          <w:szCs w:val="21"/>
          <w:highlight w:val="none"/>
          <w:lang w:eastAsia="zh-CN"/>
        </w:rPr>
      </w:pPr>
      <w:r>
        <w:rPr>
          <w:rFonts w:hint="eastAsia" w:ascii="宋体" w:hAnsi="宋体" w:cs="宋体"/>
          <w:color w:val="auto"/>
          <w:szCs w:val="21"/>
          <w:highlight w:val="none"/>
        </w:rPr>
        <w:t>项目联系人：</w:t>
      </w:r>
      <w:r>
        <w:rPr>
          <w:rFonts w:hint="eastAsia" w:ascii="宋体" w:hAnsi="宋体" w:cs="宋体"/>
          <w:color w:val="auto"/>
          <w:szCs w:val="21"/>
          <w:highlight w:val="none"/>
          <w:lang w:val="en-US" w:eastAsia="zh-CN"/>
        </w:rPr>
        <w:t>陆佩瑶</w:t>
      </w:r>
    </w:p>
    <w:p w14:paraId="3CC9466E">
      <w:pPr>
        <w:snapToGrid w:val="0"/>
        <w:spacing w:line="360" w:lineRule="exact"/>
        <w:ind w:firstLine="420" w:firstLineChars="200"/>
        <w:rPr>
          <w:rFonts w:hint="eastAsia" w:ascii="宋体" w:hAnsi="宋体" w:cs="宋体"/>
          <w:color w:val="auto"/>
          <w:szCs w:val="21"/>
          <w:highlight w:val="none"/>
        </w:rPr>
      </w:pPr>
      <w:r>
        <w:rPr>
          <w:rFonts w:hint="eastAsia" w:ascii="宋体" w:hAnsi="宋体" w:cs="宋体"/>
          <w:color w:val="auto"/>
          <w:szCs w:val="21"/>
          <w:highlight w:val="none"/>
        </w:rPr>
        <w:t>电话：</w:t>
      </w:r>
      <w:r>
        <w:rPr>
          <w:rFonts w:hint="eastAsia" w:ascii="宋体" w:hAnsi="宋体" w:cs="宋体"/>
          <w:color w:val="auto"/>
          <w:szCs w:val="21"/>
          <w:highlight w:val="none"/>
          <w:lang w:val="en-US" w:eastAsia="zh-CN"/>
        </w:rPr>
        <w:t>13775037052</w:t>
      </w:r>
    </w:p>
    <w:p w14:paraId="48A8FAE3">
      <w:pPr>
        <w:rPr>
          <w:rFonts w:hint="eastAsia" w:ascii="宋体" w:hAnsi="宋体" w:cs="宋体"/>
          <w:szCs w:val="21"/>
          <w:highlight w:val="none"/>
        </w:rPr>
      </w:pPr>
    </w:p>
    <w:p w14:paraId="35C020DB">
      <w:pPr>
        <w:pStyle w:val="2"/>
        <w:rPr>
          <w:rFonts w:hint="eastAsia" w:ascii="宋体" w:hAnsi="宋体" w:cs="宋体"/>
          <w:szCs w:val="21"/>
          <w:highlight w:val="none"/>
        </w:rPr>
      </w:pPr>
    </w:p>
    <w:p w14:paraId="0FD93147">
      <w:pPr>
        <w:pStyle w:val="3"/>
        <w:rPr>
          <w:rFonts w:hint="eastAsia" w:ascii="宋体" w:hAnsi="宋体" w:cs="宋体"/>
          <w:szCs w:val="21"/>
          <w:highlight w:val="none"/>
        </w:rPr>
      </w:pPr>
    </w:p>
    <w:p w14:paraId="582861A4">
      <w:pPr>
        <w:rPr>
          <w:rFonts w:hint="eastAsia" w:ascii="宋体" w:hAnsi="宋体" w:cs="宋体"/>
          <w:szCs w:val="21"/>
          <w:highlight w:val="none"/>
        </w:rPr>
      </w:pPr>
    </w:p>
    <w:p w14:paraId="69AACE4B">
      <w:pPr>
        <w:pStyle w:val="2"/>
        <w:rPr>
          <w:rFonts w:hint="eastAsia" w:ascii="宋体" w:hAnsi="宋体" w:cs="宋体"/>
          <w:szCs w:val="21"/>
          <w:highlight w:val="none"/>
        </w:rPr>
      </w:pPr>
    </w:p>
    <w:p w14:paraId="57B10072">
      <w:pPr>
        <w:pStyle w:val="3"/>
        <w:rPr>
          <w:rFonts w:hint="eastAsia" w:ascii="宋体" w:hAnsi="宋体" w:cs="宋体"/>
          <w:szCs w:val="21"/>
          <w:highlight w:val="none"/>
        </w:rPr>
      </w:pPr>
    </w:p>
    <w:p w14:paraId="7E95218D">
      <w:pPr>
        <w:rPr>
          <w:rFonts w:hint="eastAsia" w:ascii="宋体" w:hAnsi="宋体" w:cs="宋体"/>
          <w:szCs w:val="21"/>
          <w:highlight w:val="none"/>
        </w:rPr>
      </w:pPr>
    </w:p>
    <w:p w14:paraId="42A57999">
      <w:pPr>
        <w:pStyle w:val="2"/>
        <w:rPr>
          <w:rFonts w:hint="eastAsia" w:ascii="宋体" w:hAnsi="宋体" w:cs="宋体"/>
          <w:szCs w:val="21"/>
          <w:highlight w:val="none"/>
        </w:rPr>
      </w:pPr>
    </w:p>
    <w:p w14:paraId="2F3B7B80">
      <w:pPr>
        <w:pStyle w:val="3"/>
        <w:rPr>
          <w:rFonts w:hint="eastAsia" w:ascii="宋体" w:hAnsi="宋体" w:cs="宋体"/>
          <w:szCs w:val="21"/>
          <w:highlight w:val="none"/>
        </w:rPr>
      </w:pPr>
    </w:p>
    <w:p w14:paraId="0D26644E">
      <w:pPr>
        <w:rPr>
          <w:rFonts w:hint="eastAsia" w:ascii="宋体" w:hAnsi="宋体" w:cs="宋体"/>
          <w:szCs w:val="21"/>
          <w:highlight w:val="none"/>
        </w:rPr>
      </w:pPr>
    </w:p>
    <w:p w14:paraId="121804F1">
      <w:pPr>
        <w:pStyle w:val="2"/>
        <w:rPr>
          <w:rFonts w:hint="eastAsia" w:ascii="宋体" w:hAnsi="宋体" w:cs="宋体"/>
          <w:szCs w:val="21"/>
          <w:highlight w:val="none"/>
        </w:rPr>
      </w:pPr>
    </w:p>
    <w:p w14:paraId="557EB5CA">
      <w:pPr>
        <w:pStyle w:val="3"/>
        <w:rPr>
          <w:rFonts w:hint="eastAsia" w:ascii="宋体" w:hAnsi="宋体" w:cs="宋体"/>
          <w:szCs w:val="21"/>
          <w:highlight w:val="none"/>
        </w:rPr>
      </w:pPr>
    </w:p>
    <w:p w14:paraId="4F103CEB">
      <w:pPr>
        <w:rPr>
          <w:rFonts w:hint="eastAsia" w:ascii="宋体" w:hAnsi="宋体" w:cs="宋体"/>
          <w:szCs w:val="21"/>
          <w:highlight w:val="none"/>
        </w:rPr>
      </w:pPr>
    </w:p>
    <w:p w14:paraId="24E63B26">
      <w:pPr>
        <w:pStyle w:val="2"/>
        <w:rPr>
          <w:rFonts w:hint="eastAsia"/>
          <w:highlight w:val="none"/>
        </w:rPr>
      </w:pPr>
    </w:p>
    <w:p w14:paraId="4875658D">
      <w:pPr>
        <w:pStyle w:val="11"/>
        <w:rPr>
          <w:rFonts w:hint="eastAsia"/>
          <w:highlight w:val="none"/>
        </w:rPr>
      </w:pPr>
    </w:p>
    <w:p w14:paraId="0941B5F0">
      <w:pPr>
        <w:snapToGrid w:val="0"/>
        <w:spacing w:line="360" w:lineRule="auto"/>
        <w:jc w:val="left"/>
        <w:rPr>
          <w:rFonts w:hint="eastAsia" w:ascii="宋体" w:hAnsi="宋体"/>
          <w:color w:val="auto"/>
          <w:szCs w:val="21"/>
          <w:highlight w:val="none"/>
        </w:rPr>
      </w:pPr>
      <w:r>
        <w:rPr>
          <w:rFonts w:hint="eastAsia" w:ascii="宋体" w:hAnsi="宋体"/>
          <w:color w:val="auto"/>
          <w:szCs w:val="21"/>
          <w:highlight w:val="none"/>
        </w:rPr>
        <w:t xml:space="preserve">附件一：                     </w:t>
      </w:r>
    </w:p>
    <w:p w14:paraId="6AE03E97">
      <w:pPr>
        <w:snapToGrid w:val="0"/>
        <w:spacing w:line="360" w:lineRule="auto"/>
        <w:jc w:val="center"/>
        <w:rPr>
          <w:rFonts w:hint="eastAsia" w:ascii="宋体" w:hAnsi="宋体"/>
          <w:color w:val="auto"/>
          <w:sz w:val="28"/>
          <w:szCs w:val="28"/>
          <w:highlight w:val="none"/>
        </w:rPr>
      </w:pPr>
      <w:r>
        <w:rPr>
          <w:rFonts w:hint="eastAsia" w:ascii="宋体" w:hAnsi="宋体" w:cs="宋体"/>
          <w:b/>
          <w:bCs/>
          <w:color w:val="auto"/>
          <w:kern w:val="0"/>
          <w:sz w:val="28"/>
          <w:szCs w:val="28"/>
          <w:highlight w:val="none"/>
        </w:rPr>
        <w:t>领购申请表</w:t>
      </w:r>
    </w:p>
    <w:p w14:paraId="1A66E1D6">
      <w:pPr>
        <w:widowControl/>
        <w:spacing w:before="100" w:beforeAutospacing="1" w:after="100" w:afterAutospacing="1" w:line="183" w:lineRule="atLeast"/>
        <w:jc w:val="left"/>
        <w:rPr>
          <w:rFonts w:hint="eastAsia" w:ascii="宋体" w:hAnsi="宋体" w:cs="宋体"/>
          <w:color w:val="auto"/>
          <w:kern w:val="0"/>
          <w:szCs w:val="21"/>
          <w:highlight w:val="none"/>
        </w:rPr>
      </w:pPr>
      <w:r>
        <w:rPr>
          <w:rFonts w:hint="eastAsia" w:ascii="宋体" w:hAnsi="宋体" w:cs="宋体"/>
          <w:bCs/>
          <w:color w:val="auto"/>
          <w:kern w:val="0"/>
          <w:szCs w:val="21"/>
          <w:highlight w:val="none"/>
        </w:rPr>
        <w:t>项目编号：</w:t>
      </w:r>
    </w:p>
    <w:tbl>
      <w:tblPr>
        <w:tblStyle w:val="26"/>
        <w:tblW w:w="8336" w:type="dxa"/>
        <w:jc w:val="center"/>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8336"/>
      </w:tblGrid>
      <w:tr w14:paraId="4D496B4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510" w:hRule="atLeast"/>
          <w:jc w:val="center"/>
        </w:trPr>
        <w:tc>
          <w:tcPr>
            <w:tcW w:w="8336" w:type="dxa"/>
            <w:tcBorders>
              <w:top w:val="single" w:color="auto" w:sz="12" w:space="0"/>
              <w:left w:val="single" w:color="auto" w:sz="12" w:space="0"/>
              <w:bottom w:val="single" w:color="auto" w:sz="12" w:space="0"/>
              <w:right w:val="single" w:color="auto" w:sz="12" w:space="0"/>
            </w:tcBorders>
            <w:vAlign w:val="center"/>
          </w:tcPr>
          <w:p w14:paraId="7FF48ACE">
            <w:pPr>
              <w:widowControl/>
              <w:spacing w:before="100" w:beforeAutospacing="1" w:after="100" w:afterAutospacing="1" w:line="360" w:lineRule="auto"/>
              <w:jc w:val="left"/>
              <w:rPr>
                <w:rFonts w:hint="eastAsia" w:ascii="宋体" w:hAnsi="宋体" w:cs="宋体"/>
                <w:color w:val="auto"/>
                <w:kern w:val="0"/>
                <w:szCs w:val="21"/>
                <w:highlight w:val="none"/>
              </w:rPr>
            </w:pPr>
            <w:r>
              <w:rPr>
                <w:rFonts w:hint="eastAsia" w:ascii="宋体" w:hAnsi="宋体" w:cs="宋体"/>
                <w:bCs/>
                <w:color w:val="auto"/>
                <w:kern w:val="0"/>
                <w:szCs w:val="21"/>
                <w:highlight w:val="none"/>
              </w:rPr>
              <w:t>供应商全称（公章）：</w:t>
            </w:r>
          </w:p>
        </w:tc>
      </w:tr>
      <w:tr w14:paraId="5A32BBF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1886" w:hRule="atLeast"/>
          <w:jc w:val="center"/>
        </w:trPr>
        <w:tc>
          <w:tcPr>
            <w:tcW w:w="8336" w:type="dxa"/>
            <w:tcBorders>
              <w:top w:val="outset" w:color="auto" w:sz="6" w:space="0"/>
              <w:left w:val="single" w:color="auto" w:sz="12" w:space="0"/>
              <w:bottom w:val="single" w:color="auto" w:sz="12" w:space="0"/>
              <w:right w:val="single" w:color="auto" w:sz="12" w:space="0"/>
            </w:tcBorders>
            <w:vAlign w:val="center"/>
          </w:tcPr>
          <w:p w14:paraId="3774B894">
            <w:pPr>
              <w:widowControl/>
              <w:adjustRightInd w:val="0"/>
              <w:snapToGrid w:val="0"/>
              <w:spacing w:before="156" w:beforeLines="50" w:after="100" w:afterAutospacing="1" w:line="360" w:lineRule="auto"/>
              <w:ind w:firstLine="397"/>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现委托</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（被授权人的姓名）参与</w:t>
            </w:r>
            <w:r>
              <w:rPr>
                <w:rFonts w:hint="eastAsia" w:ascii="宋体" w:hAnsi="宋体"/>
                <w:b/>
                <w:color w:val="auto"/>
                <w:szCs w:val="21"/>
                <w:highlight w:val="none"/>
                <w:u w:val="single"/>
              </w:rPr>
              <w:t xml:space="preserve">                  </w:t>
            </w:r>
            <w:r>
              <w:rPr>
                <w:rFonts w:hint="eastAsia" w:ascii="宋体" w:hAnsi="宋体"/>
                <w:bCs/>
                <w:color w:val="auto"/>
                <w:szCs w:val="21"/>
                <w:highlight w:val="none"/>
              </w:rPr>
              <w:t>项目</w:t>
            </w:r>
            <w:r>
              <w:rPr>
                <w:rFonts w:hint="eastAsia" w:ascii="宋体" w:hAnsi="宋体" w:cs="宋体"/>
                <w:color w:val="auto"/>
                <w:kern w:val="0"/>
                <w:szCs w:val="21"/>
                <w:highlight w:val="none"/>
              </w:rPr>
              <w:t>的领购工作。我公司承诺针对本项目的答疑补充相关文件都及时关注</w:t>
            </w:r>
            <w:r>
              <w:rPr>
                <w:rFonts w:hint="eastAsia" w:ascii="宋体" w:hAnsi="宋体"/>
                <w:color w:val="auto"/>
                <w:szCs w:val="21"/>
                <w:highlight w:val="none"/>
              </w:rPr>
              <w:t>，自行获取，并不以此为理由提出质疑。</w:t>
            </w:r>
          </w:p>
          <w:p w14:paraId="79DCF66D">
            <w:pPr>
              <w:widowControl/>
              <w:adjustRightInd w:val="0"/>
              <w:snapToGrid w:val="0"/>
              <w:spacing w:before="100" w:beforeAutospacing="1" w:after="100" w:afterAutospacing="1" w:line="360" w:lineRule="auto"/>
              <w:ind w:firstLine="397"/>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法定代表人（签字或盖章）：</w:t>
            </w:r>
          </w:p>
        </w:tc>
      </w:tr>
      <w:tr w14:paraId="02DB9DB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44" w:hRule="atLeast"/>
          <w:jc w:val="center"/>
        </w:trPr>
        <w:tc>
          <w:tcPr>
            <w:tcW w:w="8336" w:type="dxa"/>
            <w:tcBorders>
              <w:top w:val="single" w:color="auto" w:sz="12" w:space="0"/>
              <w:left w:val="single" w:color="auto" w:sz="12" w:space="0"/>
              <w:bottom w:val="single" w:color="auto" w:sz="12" w:space="0"/>
              <w:right w:val="single" w:color="auto" w:sz="12" w:space="0"/>
            </w:tcBorders>
            <w:vAlign w:val="center"/>
          </w:tcPr>
          <w:p w14:paraId="29C0F1A7">
            <w:pPr>
              <w:widowControl/>
              <w:spacing w:before="100" w:beforeAutospacing="1" w:after="100" w:afterAutospacing="1" w:line="360" w:lineRule="auto"/>
              <w:jc w:val="left"/>
              <w:rPr>
                <w:rFonts w:hint="eastAsia" w:ascii="宋体" w:hAnsi="宋体" w:cs="宋体"/>
                <w:bCs/>
                <w:color w:val="auto"/>
                <w:kern w:val="0"/>
                <w:szCs w:val="21"/>
                <w:highlight w:val="none"/>
              </w:rPr>
            </w:pPr>
            <w:r>
              <w:rPr>
                <w:rFonts w:hint="eastAsia" w:ascii="宋体" w:hAnsi="宋体" w:cs="宋体"/>
                <w:bCs/>
                <w:color w:val="auto"/>
                <w:kern w:val="0"/>
                <w:szCs w:val="21"/>
                <w:highlight w:val="none"/>
              </w:rPr>
              <w:t>被授权人姓名：                   身份证号码：</w:t>
            </w:r>
          </w:p>
        </w:tc>
      </w:tr>
      <w:tr w14:paraId="342BAF2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510" w:hRule="atLeast"/>
          <w:jc w:val="center"/>
        </w:trPr>
        <w:tc>
          <w:tcPr>
            <w:tcW w:w="8336" w:type="dxa"/>
            <w:tcBorders>
              <w:top w:val="outset" w:color="auto" w:sz="6" w:space="0"/>
              <w:left w:val="single" w:color="auto" w:sz="12" w:space="0"/>
              <w:bottom w:val="outset" w:color="auto" w:sz="6" w:space="0"/>
              <w:right w:val="single" w:color="auto" w:sz="12" w:space="0"/>
            </w:tcBorders>
            <w:vAlign w:val="center"/>
          </w:tcPr>
          <w:p w14:paraId="0960A87D">
            <w:pPr>
              <w:widowControl/>
              <w:spacing w:before="100" w:beforeAutospacing="1" w:after="100" w:afterAutospacing="1" w:line="360" w:lineRule="auto"/>
              <w:jc w:val="left"/>
              <w:rPr>
                <w:rFonts w:hint="eastAsia" w:ascii="宋体" w:hAnsi="宋体" w:cs="宋体"/>
                <w:color w:val="auto"/>
                <w:kern w:val="0"/>
                <w:szCs w:val="21"/>
                <w:highlight w:val="none"/>
              </w:rPr>
            </w:pPr>
            <w:r>
              <w:rPr>
                <w:rFonts w:hint="eastAsia" w:ascii="宋体" w:hAnsi="宋体" w:cs="宋体"/>
                <w:bCs/>
                <w:color w:val="auto"/>
                <w:kern w:val="0"/>
                <w:szCs w:val="21"/>
                <w:highlight w:val="none"/>
              </w:rPr>
              <w:t>移动电话：                       固定电话：</w:t>
            </w:r>
          </w:p>
        </w:tc>
      </w:tr>
      <w:tr w14:paraId="6E7E912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510" w:hRule="atLeast"/>
          <w:jc w:val="center"/>
        </w:trPr>
        <w:tc>
          <w:tcPr>
            <w:tcW w:w="8336" w:type="dxa"/>
            <w:tcBorders>
              <w:top w:val="outset" w:color="auto" w:sz="6" w:space="0"/>
              <w:left w:val="single" w:color="auto" w:sz="12" w:space="0"/>
              <w:bottom w:val="outset" w:color="auto" w:sz="6" w:space="0"/>
              <w:right w:val="single" w:color="auto" w:sz="12" w:space="0"/>
            </w:tcBorders>
            <w:vAlign w:val="center"/>
          </w:tcPr>
          <w:p w14:paraId="262C46D9">
            <w:pPr>
              <w:widowControl/>
              <w:spacing w:before="100" w:beforeAutospacing="1" w:after="100" w:afterAutospacing="1" w:line="360" w:lineRule="auto"/>
              <w:jc w:val="left"/>
              <w:rPr>
                <w:rFonts w:hint="eastAsia" w:ascii="宋体" w:hAnsi="宋体" w:cs="宋体"/>
                <w:bCs/>
                <w:color w:val="auto"/>
                <w:kern w:val="0"/>
                <w:szCs w:val="21"/>
                <w:highlight w:val="none"/>
              </w:rPr>
            </w:pPr>
            <w:r>
              <w:rPr>
                <w:rFonts w:hint="eastAsia" w:ascii="宋体" w:hAnsi="宋体" w:cs="宋体"/>
                <w:bCs/>
                <w:color w:val="auto"/>
                <w:kern w:val="0"/>
                <w:szCs w:val="21"/>
                <w:highlight w:val="none"/>
              </w:rPr>
              <w:t>电子邮箱：</w:t>
            </w:r>
          </w:p>
        </w:tc>
      </w:tr>
      <w:tr w14:paraId="11EE628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8336" w:type="dxa"/>
            <w:tcBorders>
              <w:top w:val="single" w:color="auto" w:sz="12" w:space="0"/>
              <w:left w:val="single" w:color="auto" w:sz="12" w:space="0"/>
              <w:bottom w:val="single" w:color="auto" w:sz="12" w:space="0"/>
              <w:right w:val="single" w:color="auto" w:sz="12" w:space="0"/>
            </w:tcBorders>
            <w:vAlign w:val="center"/>
          </w:tcPr>
          <w:p w14:paraId="08CF88A3">
            <w:pPr>
              <w:widowControl/>
              <w:spacing w:before="100" w:beforeAutospacing="1" w:after="100" w:afterAutospacing="1" w:line="360" w:lineRule="auto"/>
              <w:jc w:val="left"/>
              <w:rPr>
                <w:rFonts w:hint="eastAsia" w:ascii="宋体" w:hAnsi="宋体" w:cs="宋体"/>
                <w:color w:val="auto"/>
                <w:kern w:val="0"/>
                <w:szCs w:val="21"/>
                <w:highlight w:val="none"/>
              </w:rPr>
            </w:pPr>
            <w:r>
              <w:rPr>
                <w:rFonts w:hint="eastAsia" w:ascii="宋体" w:hAnsi="宋体" w:cs="宋体"/>
                <w:b/>
                <w:bCs/>
                <w:color w:val="auto"/>
                <w:kern w:val="0"/>
                <w:szCs w:val="21"/>
                <w:highlight w:val="none"/>
              </w:rPr>
              <w:t>注：本表以上内容填写均需打印，以下内容需在</w:t>
            </w:r>
            <w:r>
              <w:rPr>
                <w:rFonts w:hint="eastAsia" w:ascii="宋体" w:hAnsi="宋体" w:cs="宋体"/>
                <w:b/>
                <w:bCs/>
                <w:color w:val="auto"/>
                <w:kern w:val="0"/>
                <w:szCs w:val="21"/>
                <w:highlight w:val="none"/>
                <w:lang w:val="en-US" w:eastAsia="zh-CN"/>
              </w:rPr>
              <w:t>领购</w:t>
            </w:r>
            <w:r>
              <w:rPr>
                <w:rFonts w:hint="eastAsia" w:ascii="宋体" w:hAnsi="宋体" w:cs="宋体"/>
                <w:b/>
                <w:bCs/>
                <w:color w:val="auto"/>
                <w:kern w:val="0"/>
                <w:szCs w:val="21"/>
                <w:highlight w:val="none"/>
              </w:rPr>
              <w:t>时现场填写。</w:t>
            </w:r>
          </w:p>
        </w:tc>
      </w:tr>
      <w:tr w14:paraId="398CF76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510" w:hRule="atLeast"/>
          <w:jc w:val="center"/>
        </w:trPr>
        <w:tc>
          <w:tcPr>
            <w:tcW w:w="8336" w:type="dxa"/>
            <w:tcBorders>
              <w:top w:val="single" w:color="auto" w:sz="12" w:space="0"/>
              <w:left w:val="single" w:color="auto" w:sz="12" w:space="0"/>
              <w:bottom w:val="single" w:color="auto" w:sz="12" w:space="0"/>
              <w:right w:val="single" w:color="auto" w:sz="12" w:space="0"/>
            </w:tcBorders>
            <w:vAlign w:val="center"/>
          </w:tcPr>
          <w:p w14:paraId="7BCFBE02">
            <w:pPr>
              <w:widowControl/>
              <w:spacing w:before="100" w:beforeAutospacing="1" w:after="100" w:afterAutospacing="1" w:line="360" w:lineRule="auto"/>
              <w:jc w:val="left"/>
              <w:rPr>
                <w:rFonts w:hint="eastAsia" w:ascii="宋体" w:hAnsi="宋体" w:cs="宋体"/>
                <w:color w:val="auto"/>
                <w:kern w:val="0"/>
                <w:szCs w:val="21"/>
                <w:highlight w:val="none"/>
              </w:rPr>
            </w:pPr>
            <w:r>
              <w:rPr>
                <w:rFonts w:hint="eastAsia" w:ascii="宋体" w:hAnsi="宋体" w:cs="宋体"/>
                <w:bCs/>
                <w:color w:val="auto"/>
                <w:kern w:val="0"/>
                <w:szCs w:val="21"/>
                <w:highlight w:val="none"/>
              </w:rPr>
              <w:t>报名时间：               年     月     日    时    分</w:t>
            </w:r>
          </w:p>
        </w:tc>
      </w:tr>
      <w:tr w14:paraId="0E76537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510" w:hRule="atLeast"/>
          <w:jc w:val="center"/>
        </w:trPr>
        <w:tc>
          <w:tcPr>
            <w:tcW w:w="8336" w:type="dxa"/>
            <w:tcBorders>
              <w:top w:val="outset" w:color="auto" w:sz="6" w:space="0"/>
              <w:left w:val="single" w:color="auto" w:sz="12" w:space="0"/>
              <w:bottom w:val="single" w:color="auto" w:sz="12" w:space="0"/>
              <w:right w:val="single" w:color="auto" w:sz="12" w:space="0"/>
            </w:tcBorders>
            <w:vAlign w:val="center"/>
          </w:tcPr>
          <w:p w14:paraId="0F97BA22">
            <w:pPr>
              <w:widowControl/>
              <w:spacing w:before="100" w:beforeAutospacing="1" w:after="100" w:afterAutospacing="1" w:line="360" w:lineRule="auto"/>
              <w:jc w:val="left"/>
              <w:rPr>
                <w:rFonts w:hint="eastAsia" w:ascii="宋体" w:hAnsi="宋体" w:cs="宋体"/>
                <w:color w:val="auto"/>
                <w:kern w:val="0"/>
                <w:szCs w:val="21"/>
                <w:highlight w:val="none"/>
              </w:rPr>
            </w:pPr>
            <w:r>
              <w:rPr>
                <w:rFonts w:hint="eastAsia" w:ascii="宋体" w:hAnsi="宋体" w:cs="宋体"/>
                <w:bCs/>
                <w:color w:val="auto"/>
                <w:kern w:val="0"/>
                <w:szCs w:val="21"/>
                <w:highlight w:val="none"/>
              </w:rPr>
              <w:t>被授权人签字：</w:t>
            </w:r>
          </w:p>
        </w:tc>
      </w:tr>
    </w:tbl>
    <w:p w14:paraId="17F2E450">
      <w:pPr>
        <w:rPr>
          <w:rFonts w:hint="eastAsia" w:ascii="宋体" w:hAnsi="宋体" w:cs="宋体"/>
          <w:color w:val="auto"/>
          <w:kern w:val="0"/>
          <w:szCs w:val="21"/>
          <w:highlight w:val="none"/>
        </w:rPr>
      </w:pPr>
      <w:r>
        <w:rPr>
          <w:rFonts w:hint="eastAsia" w:ascii="宋体" w:hAnsi="宋体" w:cs="宋体"/>
          <w:color w:val="auto"/>
          <w:kern w:val="0"/>
          <w:szCs w:val="21"/>
          <w:highlight w:val="none"/>
        </w:rPr>
        <w:t>注：</w:t>
      </w:r>
      <w:r>
        <w:rPr>
          <w:rFonts w:hint="eastAsia" w:ascii="宋体" w:hAnsi="宋体" w:cs="宋体"/>
          <w:color w:val="auto"/>
          <w:kern w:val="0"/>
          <w:szCs w:val="21"/>
          <w:highlight w:val="none"/>
          <w:lang w:val="en-US" w:eastAsia="zh-CN"/>
        </w:rPr>
        <w:t>投标单位</w:t>
      </w:r>
      <w:r>
        <w:rPr>
          <w:rFonts w:hint="eastAsia" w:ascii="宋体" w:hAnsi="宋体" w:cs="宋体"/>
          <w:color w:val="auto"/>
          <w:kern w:val="0"/>
          <w:szCs w:val="21"/>
          <w:highlight w:val="none"/>
        </w:rPr>
        <w:t>应完整填写表格，并对内容的真实性和有效性负全部责任。</w:t>
      </w:r>
    </w:p>
    <w:p w14:paraId="3A341F5C">
      <w:pPr>
        <w:widowControl/>
        <w:jc w:val="left"/>
        <w:rPr>
          <w:rFonts w:hint="eastAsia" w:ascii="宋体" w:hAnsi="宋体" w:cs="宋体"/>
          <w:b/>
          <w:color w:val="auto"/>
          <w:sz w:val="32"/>
          <w:szCs w:val="24"/>
          <w:highlight w:val="none"/>
        </w:rPr>
      </w:pPr>
    </w:p>
    <w:p w14:paraId="6BFEF6C6">
      <w:pPr>
        <w:widowControl/>
        <w:jc w:val="left"/>
        <w:rPr>
          <w:rFonts w:hint="eastAsia" w:ascii="宋体" w:hAnsi="宋体" w:cs="宋体"/>
          <w:b/>
          <w:sz w:val="32"/>
          <w:szCs w:val="24"/>
          <w:highlight w:val="none"/>
        </w:rPr>
      </w:pPr>
    </w:p>
    <w:p w14:paraId="589C181D">
      <w:pPr>
        <w:pStyle w:val="2"/>
        <w:rPr>
          <w:rFonts w:hint="eastAsia" w:ascii="宋体" w:hAnsi="宋体" w:cs="宋体"/>
          <w:b/>
          <w:sz w:val="32"/>
          <w:szCs w:val="24"/>
          <w:highlight w:val="none"/>
        </w:rPr>
      </w:pPr>
    </w:p>
    <w:p w14:paraId="59061F42">
      <w:pPr>
        <w:pStyle w:val="3"/>
        <w:rPr>
          <w:rFonts w:hint="eastAsia" w:ascii="宋体" w:hAnsi="宋体" w:cs="宋体"/>
          <w:b/>
          <w:sz w:val="32"/>
          <w:szCs w:val="24"/>
          <w:highlight w:val="none"/>
        </w:rPr>
      </w:pPr>
    </w:p>
    <w:p w14:paraId="0A70EA87">
      <w:pPr>
        <w:rPr>
          <w:rFonts w:hint="eastAsia" w:ascii="宋体" w:hAnsi="宋体" w:cs="宋体"/>
          <w:b/>
          <w:sz w:val="32"/>
          <w:szCs w:val="24"/>
          <w:highlight w:val="none"/>
        </w:rPr>
      </w:pPr>
    </w:p>
    <w:p w14:paraId="03E6C770">
      <w:pPr>
        <w:pStyle w:val="2"/>
        <w:rPr>
          <w:rFonts w:hint="eastAsia" w:ascii="宋体" w:hAnsi="宋体" w:cs="宋体"/>
          <w:b/>
          <w:sz w:val="32"/>
          <w:szCs w:val="24"/>
          <w:highlight w:val="none"/>
        </w:rPr>
      </w:pPr>
    </w:p>
    <w:p w14:paraId="7D6E6878">
      <w:pPr>
        <w:pStyle w:val="3"/>
        <w:rPr>
          <w:rFonts w:hint="eastAsia" w:ascii="宋体" w:hAnsi="宋体" w:cs="宋体"/>
          <w:b/>
          <w:sz w:val="32"/>
          <w:szCs w:val="24"/>
          <w:highlight w:val="none"/>
        </w:rPr>
      </w:pPr>
    </w:p>
    <w:p w14:paraId="3F87175A">
      <w:pPr>
        <w:rPr>
          <w:rFonts w:hint="eastAsia" w:ascii="宋体" w:hAnsi="宋体" w:cs="宋体"/>
          <w:b/>
          <w:sz w:val="32"/>
          <w:szCs w:val="24"/>
          <w:highlight w:val="none"/>
        </w:rPr>
      </w:pPr>
    </w:p>
    <w:p w14:paraId="250D176B">
      <w:pPr>
        <w:pStyle w:val="2"/>
        <w:rPr>
          <w:rFonts w:hint="eastAsia" w:ascii="宋体" w:hAnsi="宋体" w:cs="宋体"/>
          <w:b/>
          <w:sz w:val="32"/>
          <w:szCs w:val="24"/>
          <w:highlight w:val="none"/>
        </w:rPr>
      </w:pPr>
    </w:p>
    <w:p w14:paraId="53B0E0C6">
      <w:pPr>
        <w:pStyle w:val="3"/>
        <w:rPr>
          <w:rFonts w:hint="eastAsia"/>
          <w:highlight w:val="none"/>
        </w:rPr>
      </w:pPr>
    </w:p>
    <w:p w14:paraId="35235CBE">
      <w:pPr>
        <w:rPr>
          <w:rFonts w:hint="eastAsia"/>
          <w:highlight w:val="none"/>
        </w:rPr>
      </w:pPr>
      <w:bookmarkStart w:id="1" w:name="_Toc61943039"/>
    </w:p>
    <w:p w14:paraId="2D8ACA31">
      <w:pPr>
        <w:pStyle w:val="4"/>
        <w:rPr>
          <w:rFonts w:hint="eastAsia" w:ascii="宋体" w:hAnsi="宋体" w:cs="宋体"/>
          <w:highlight w:val="none"/>
        </w:rPr>
      </w:pPr>
      <w:bookmarkStart w:id="2" w:name="_Toc61943038"/>
      <w:r>
        <w:rPr>
          <w:rFonts w:hint="eastAsia" w:ascii="宋体" w:hAnsi="宋体" w:cs="宋体"/>
          <w:highlight w:val="none"/>
        </w:rPr>
        <w:t>第一章    总     则</w:t>
      </w:r>
      <w:bookmarkEnd w:id="2"/>
    </w:p>
    <w:p w14:paraId="3EFE1955">
      <w:pPr>
        <w:spacing w:line="360" w:lineRule="exact"/>
        <w:rPr>
          <w:rFonts w:hint="eastAsia" w:ascii="宋体" w:hAnsi="宋体" w:cs="宋体"/>
          <w:b/>
          <w:szCs w:val="21"/>
          <w:highlight w:val="none"/>
        </w:rPr>
      </w:pPr>
      <w:r>
        <w:rPr>
          <w:rFonts w:hint="eastAsia" w:ascii="宋体" w:hAnsi="宋体" w:cs="宋体"/>
          <w:b/>
          <w:szCs w:val="21"/>
          <w:highlight w:val="none"/>
        </w:rPr>
        <w:t>1.适用范围</w:t>
      </w:r>
    </w:p>
    <w:p w14:paraId="372191B4">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本招标文件仅适用于招标公告中所述项目。</w:t>
      </w:r>
    </w:p>
    <w:p w14:paraId="2014BF3B">
      <w:pPr>
        <w:spacing w:line="360" w:lineRule="exact"/>
        <w:rPr>
          <w:rFonts w:hint="eastAsia" w:ascii="宋体" w:hAnsi="宋体" w:cs="宋体"/>
          <w:szCs w:val="21"/>
          <w:highlight w:val="none"/>
        </w:rPr>
      </w:pPr>
      <w:r>
        <w:rPr>
          <w:rFonts w:hint="eastAsia" w:ascii="宋体" w:hAnsi="宋体" w:cs="宋体"/>
          <w:b/>
          <w:szCs w:val="21"/>
          <w:highlight w:val="none"/>
        </w:rPr>
        <w:t>2.合格的投标人</w:t>
      </w:r>
    </w:p>
    <w:p w14:paraId="5389119A">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2.1 满足招标公告中投标人的资格要求的规定。</w:t>
      </w:r>
    </w:p>
    <w:p w14:paraId="462CBEB3">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2.2 满足本文件实质性条款的规定。</w:t>
      </w:r>
    </w:p>
    <w:p w14:paraId="7F2567B9">
      <w:pPr>
        <w:spacing w:line="360" w:lineRule="exact"/>
        <w:rPr>
          <w:rFonts w:hint="eastAsia" w:ascii="宋体" w:hAnsi="宋体" w:cs="宋体"/>
          <w:szCs w:val="21"/>
          <w:highlight w:val="none"/>
        </w:rPr>
      </w:pPr>
      <w:r>
        <w:rPr>
          <w:rFonts w:hint="eastAsia" w:ascii="宋体" w:hAnsi="宋体" w:cs="宋体"/>
          <w:b/>
          <w:szCs w:val="21"/>
          <w:highlight w:val="none"/>
        </w:rPr>
        <w:t>3.投标费用</w:t>
      </w:r>
    </w:p>
    <w:p w14:paraId="7C827044">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投标人应自行承担其编制投标文件以及提交投标文件参加招投标过程所产生之一切费用。无论招投标结果如何，招标代理机构或招标人对上述费用不负任何责任。</w:t>
      </w:r>
    </w:p>
    <w:p w14:paraId="50D10682">
      <w:pPr>
        <w:spacing w:line="360" w:lineRule="exact"/>
        <w:rPr>
          <w:rFonts w:hint="eastAsia" w:ascii="宋体" w:hAnsi="宋体" w:cs="宋体"/>
          <w:b/>
          <w:szCs w:val="21"/>
          <w:highlight w:val="none"/>
        </w:rPr>
      </w:pPr>
      <w:r>
        <w:rPr>
          <w:rFonts w:hint="eastAsia" w:ascii="宋体" w:hAnsi="宋体" w:cs="宋体"/>
          <w:b/>
          <w:szCs w:val="21"/>
          <w:highlight w:val="none"/>
        </w:rPr>
        <w:t>4.招标文件的组成</w:t>
      </w:r>
    </w:p>
    <w:p w14:paraId="12873CDE">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本文件及依法对本文件所作的更正内容均为招标文件的组成部分。</w:t>
      </w:r>
    </w:p>
    <w:p w14:paraId="6FC02A5B">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投标人应仔细检查招标文件是否齐全，如有缺漏，立即与代理机构联系解决。</w:t>
      </w:r>
    </w:p>
    <w:p w14:paraId="1A2EAD99">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投标人应认真阅读招标文件中所有的事项、格式、条款和规范等要求。按招标文件要求和规定编制投标文件，并保证所提供的全部资料的真实性，以使其投标文件对招标文件作出实质性响应，否则其风险由投标人自行承担。</w:t>
      </w:r>
    </w:p>
    <w:p w14:paraId="6558AB1C">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投标人一旦参加本项目采购活动，即被认为接受了本招标文件的规定和约束。</w:t>
      </w:r>
    </w:p>
    <w:p w14:paraId="0FF91072">
      <w:pPr>
        <w:spacing w:line="360" w:lineRule="exact"/>
        <w:rPr>
          <w:rFonts w:hint="eastAsia" w:ascii="宋体" w:hAnsi="宋体" w:cs="宋体"/>
          <w:b/>
          <w:szCs w:val="21"/>
          <w:highlight w:val="none"/>
        </w:rPr>
      </w:pPr>
      <w:r>
        <w:rPr>
          <w:rFonts w:hint="eastAsia" w:ascii="宋体" w:hAnsi="宋体" w:cs="宋体"/>
          <w:b/>
          <w:szCs w:val="21"/>
          <w:highlight w:val="none"/>
        </w:rPr>
        <w:t>5.招标文件的补充、澄清、更正</w:t>
      </w:r>
    </w:p>
    <w:p w14:paraId="3718D8EC">
      <w:pPr>
        <w:spacing w:line="360" w:lineRule="exact"/>
        <w:ind w:firstLine="420"/>
        <w:rPr>
          <w:rFonts w:hint="eastAsia" w:ascii="宋体" w:hAnsi="宋体" w:cs="宋体"/>
          <w:bCs/>
          <w:szCs w:val="21"/>
          <w:highlight w:val="none"/>
        </w:rPr>
      </w:pPr>
      <w:r>
        <w:rPr>
          <w:rFonts w:hint="eastAsia" w:ascii="宋体" w:hAnsi="宋体" w:cs="宋体"/>
          <w:bCs/>
          <w:szCs w:val="21"/>
          <w:highlight w:val="none"/>
        </w:rPr>
        <w:t>5.1 代理机构向投标人提供的有关资料和数据，是代理机构现有的能使投标人利用的资料。代理机构对投标人由此而作出的推论、理解和结论概不负责。投标人由于对招标文件的任何推论和误解以及招标人对有关问题的口头解释所造成的后果，均由投标人自负。</w:t>
      </w:r>
    </w:p>
    <w:p w14:paraId="6A64A1B8">
      <w:pPr>
        <w:spacing w:line="360" w:lineRule="exact"/>
        <w:ind w:firstLine="420"/>
        <w:rPr>
          <w:rFonts w:hint="eastAsia" w:ascii="宋体" w:hAnsi="宋体" w:cs="宋体"/>
          <w:b/>
          <w:bCs/>
          <w:szCs w:val="21"/>
          <w:highlight w:val="none"/>
        </w:rPr>
      </w:pPr>
      <w:r>
        <w:rPr>
          <w:rFonts w:hint="eastAsia" w:ascii="宋体" w:hAnsi="宋体" w:cs="宋体"/>
          <w:bCs/>
          <w:szCs w:val="21"/>
          <w:highlight w:val="none"/>
        </w:rPr>
        <w:t>5.2 投标人提出的与投标有关的任何问题须在收到招标文件后，按规定时间以书面形式提交至招标代理机构，未以书面形式提出或逾期提出的异议将不被接受。</w:t>
      </w:r>
      <w:r>
        <w:rPr>
          <w:rFonts w:hint="eastAsia" w:ascii="宋体" w:hAnsi="宋体" w:cs="宋体"/>
          <w:szCs w:val="21"/>
          <w:highlight w:val="none"/>
        </w:rPr>
        <w:t>如无疑问，视作投标人完全响应招标文件的条款和要求。由于投标人所留联系方式不准确而导致招标代理机构无法通知的，其责任由投标人自行承担。</w:t>
      </w:r>
    </w:p>
    <w:p w14:paraId="17D71FDC">
      <w:pPr>
        <w:spacing w:line="360" w:lineRule="exact"/>
        <w:ind w:firstLine="420" w:firstLineChars="200"/>
        <w:rPr>
          <w:rFonts w:hint="eastAsia" w:ascii="宋体" w:hAnsi="宋体" w:cs="宋体"/>
          <w:bCs/>
          <w:szCs w:val="21"/>
          <w:highlight w:val="none"/>
        </w:rPr>
      </w:pPr>
      <w:r>
        <w:rPr>
          <w:rFonts w:hint="eastAsia" w:ascii="宋体" w:hAnsi="宋体" w:cs="宋体"/>
          <w:bCs/>
          <w:szCs w:val="21"/>
          <w:highlight w:val="none"/>
        </w:rPr>
        <w:t>5.3 招标人及代理机构有权对已发出的招标文件进行必要的澄清或更正。</w:t>
      </w:r>
    </w:p>
    <w:p w14:paraId="275BB305">
      <w:pPr>
        <w:spacing w:line="360" w:lineRule="exact"/>
        <w:ind w:firstLine="420" w:firstLineChars="200"/>
        <w:rPr>
          <w:rFonts w:hint="eastAsia" w:ascii="宋体" w:hAnsi="宋体" w:cs="宋体"/>
          <w:bCs/>
          <w:szCs w:val="21"/>
          <w:highlight w:val="none"/>
        </w:rPr>
      </w:pPr>
      <w:r>
        <w:rPr>
          <w:rFonts w:hint="eastAsia" w:ascii="宋体" w:hAnsi="宋体" w:cs="宋体"/>
          <w:bCs/>
          <w:szCs w:val="21"/>
          <w:highlight w:val="none"/>
        </w:rPr>
        <w:t>5.4 招标人可视具体情况，延长投标截止时间和开标时间。</w:t>
      </w:r>
    </w:p>
    <w:p w14:paraId="4702485F">
      <w:pPr>
        <w:spacing w:line="360" w:lineRule="exact"/>
        <w:ind w:firstLine="422" w:firstLineChars="200"/>
        <w:rPr>
          <w:rFonts w:hint="eastAsia" w:ascii="宋体" w:hAnsi="宋体" w:cs="宋体"/>
          <w:b/>
          <w:bCs/>
          <w:szCs w:val="21"/>
          <w:highlight w:val="none"/>
        </w:rPr>
      </w:pPr>
      <w:r>
        <w:rPr>
          <w:rFonts w:hint="eastAsia" w:ascii="宋体" w:hAnsi="宋体" w:cs="宋体"/>
          <w:b/>
          <w:bCs/>
          <w:szCs w:val="21"/>
          <w:highlight w:val="none"/>
        </w:rPr>
        <w:t>5.5 所有有关招标文件的补充、澄清、更正</w:t>
      </w:r>
      <w:r>
        <w:rPr>
          <w:rFonts w:hint="eastAsia" w:ascii="宋体" w:hAnsi="宋体" w:cs="宋体"/>
          <w:b/>
          <w:szCs w:val="21"/>
          <w:highlight w:val="none"/>
        </w:rPr>
        <w:t>将在</w:t>
      </w:r>
      <w:r>
        <w:rPr>
          <w:rFonts w:hint="eastAsia" w:ascii="宋体" w:hAnsi="宋体"/>
          <w:b/>
          <w:szCs w:val="21"/>
          <w:highlight w:val="none"/>
        </w:rPr>
        <w:t>原公告</w:t>
      </w:r>
      <w:r>
        <w:rPr>
          <w:rFonts w:ascii="宋体" w:hAnsi="宋体"/>
          <w:b/>
          <w:szCs w:val="21"/>
          <w:highlight w:val="none"/>
        </w:rPr>
        <w:t>媒体上</w:t>
      </w:r>
      <w:r>
        <w:rPr>
          <w:rFonts w:hint="eastAsia" w:ascii="宋体" w:hAnsi="宋体"/>
          <w:b/>
          <w:szCs w:val="21"/>
          <w:highlight w:val="none"/>
        </w:rPr>
        <w:t>予以公告</w:t>
      </w:r>
      <w:r>
        <w:rPr>
          <w:rFonts w:hint="eastAsia" w:ascii="宋体" w:hAnsi="宋体" w:cs="宋体"/>
          <w:b/>
          <w:szCs w:val="21"/>
          <w:highlight w:val="none"/>
        </w:rPr>
        <w:t>。上述内容将作为招标文件的组成部分，并对投标人具有约束力，由投标人自行关注并获取。</w:t>
      </w:r>
    </w:p>
    <w:p w14:paraId="5112BF5E">
      <w:pPr>
        <w:spacing w:line="360" w:lineRule="exact"/>
        <w:rPr>
          <w:rFonts w:hint="eastAsia" w:ascii="宋体" w:hAnsi="宋体" w:cs="宋体"/>
          <w:b/>
          <w:szCs w:val="21"/>
          <w:highlight w:val="none"/>
        </w:rPr>
      </w:pPr>
      <w:r>
        <w:rPr>
          <w:rFonts w:hint="eastAsia" w:ascii="宋体" w:hAnsi="宋体" w:cs="宋体"/>
          <w:b/>
          <w:szCs w:val="21"/>
          <w:highlight w:val="none"/>
        </w:rPr>
        <w:t>6.投标人的义务</w:t>
      </w:r>
    </w:p>
    <w:p w14:paraId="7805F2B2">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6.1 投标人应当认真阅读招标文件，完全明了招标项目的内容。</w:t>
      </w:r>
    </w:p>
    <w:p w14:paraId="69BFEF2F">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6.2 投标人应当按照招标文件的要求编制投标文件。投标文件应对招标文件提出的实质性要求和条件作出完全响应。</w:t>
      </w:r>
    </w:p>
    <w:p w14:paraId="567F2489">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6.3 投标人应在投标截止时间前，将密封的投标文件送达投标地点。</w:t>
      </w:r>
    </w:p>
    <w:p w14:paraId="3895EB15">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6.4 投标人不得相互串通投标报价，不得排挤其他投标人的公平竞争，损害招标人或者其他投标人合法权益。投标人不得与招标人串通投标，损害国家利益、公众利益或者他人的合法权益。</w:t>
      </w:r>
    </w:p>
    <w:p w14:paraId="3BB51993">
      <w:pPr>
        <w:spacing w:line="360" w:lineRule="exact"/>
        <w:rPr>
          <w:rFonts w:hint="eastAsia" w:ascii="宋体" w:hAnsi="宋体" w:cs="宋体"/>
          <w:szCs w:val="21"/>
          <w:highlight w:val="none"/>
        </w:rPr>
      </w:pPr>
      <w:r>
        <w:rPr>
          <w:rFonts w:hint="eastAsia" w:ascii="宋体" w:hAnsi="宋体" w:cs="宋体"/>
          <w:b/>
          <w:szCs w:val="21"/>
          <w:highlight w:val="none"/>
        </w:rPr>
        <w:t>7.投标报价</w:t>
      </w:r>
    </w:p>
    <w:p w14:paraId="1C8767FE">
      <w:pPr>
        <w:tabs>
          <w:tab w:val="left" w:pos="284"/>
        </w:tabs>
        <w:spacing w:line="360" w:lineRule="exact"/>
        <w:ind w:firstLine="420" w:firstLineChars="200"/>
        <w:rPr>
          <w:rFonts w:hint="eastAsia" w:ascii="宋体" w:hAnsi="宋体" w:cs="宋体"/>
          <w:szCs w:val="21"/>
          <w:highlight w:val="none"/>
        </w:rPr>
      </w:pPr>
      <w:r>
        <w:rPr>
          <w:rFonts w:ascii="宋体" w:hAnsi="宋体" w:cs="宋体"/>
          <w:szCs w:val="21"/>
          <w:highlight w:val="none"/>
        </w:rPr>
        <w:t xml:space="preserve">7.1 </w:t>
      </w:r>
      <w:r>
        <w:rPr>
          <w:rFonts w:hint="eastAsia" w:ascii="宋体" w:hAnsi="宋体" w:cs="宋体"/>
          <w:szCs w:val="21"/>
          <w:highlight w:val="none"/>
        </w:rPr>
        <w:t>本项目投标报价应包括招标文件所确定的招标范围内所有货物以及为完成该项目所涉及到的一切其他相关费用，招标人不再支付其他任何费用。</w:t>
      </w:r>
    </w:p>
    <w:p w14:paraId="0914A02A">
      <w:pPr>
        <w:tabs>
          <w:tab w:val="left" w:pos="284"/>
        </w:tabs>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7.2 投标报价方式</w:t>
      </w:r>
    </w:p>
    <w:p w14:paraId="507D563E">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7.2.1 投标人应按照招标文件中提供的格式完整填写开标一览表。开标一览表中的报价应与分项报价表的总价完全一致，如有不一致的，以开标一览表的报价为准。</w:t>
      </w:r>
    </w:p>
    <w:p w14:paraId="03EF9A03">
      <w:pPr>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每项货物只能有一个投标报价，招标人不接受具有附加条件的报价，含有附加条件的报价视为无效投标。</w:t>
      </w:r>
    </w:p>
    <w:p w14:paraId="4F5B3C31">
      <w:pPr>
        <w:spacing w:line="360" w:lineRule="exact"/>
        <w:ind w:firstLine="420" w:firstLineChars="200"/>
        <w:rPr>
          <w:rFonts w:hint="eastAsia" w:ascii="宋体" w:hAnsi="宋体" w:cs="宋体"/>
          <w:b/>
          <w:szCs w:val="21"/>
          <w:highlight w:val="none"/>
        </w:rPr>
      </w:pPr>
      <w:r>
        <w:rPr>
          <w:rFonts w:hint="eastAsia" w:ascii="宋体" w:hAnsi="宋体" w:cs="宋体"/>
          <w:szCs w:val="21"/>
          <w:highlight w:val="none"/>
        </w:rPr>
        <w:t>投标人所报的各分项投标单价在合同履行过程中是固定不变的，不得以任何理由予以变更。任何包含价格调整要求的投标，</w:t>
      </w:r>
      <w:r>
        <w:rPr>
          <w:rFonts w:hint="eastAsia" w:ascii="宋体" w:hAnsi="宋体" w:cs="宋体"/>
          <w:b/>
          <w:szCs w:val="21"/>
          <w:highlight w:val="none"/>
        </w:rPr>
        <w:t>其投标将被认定为投标无效。</w:t>
      </w:r>
    </w:p>
    <w:p w14:paraId="5E901297">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7.2.2 报价货币为人民币，评标时以人民币为准。</w:t>
      </w:r>
    </w:p>
    <w:p w14:paraId="234C2337">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 xml:space="preserve">7.2.3 </w:t>
      </w:r>
      <w:r>
        <w:rPr>
          <w:rFonts w:hint="eastAsia" w:ascii="宋体" w:hAnsi="宋体" w:cs="宋体"/>
          <w:b/>
          <w:szCs w:val="21"/>
          <w:highlight w:val="none"/>
        </w:rPr>
        <w:t>投标报价高于最高限价的作为无效投标处理。</w:t>
      </w:r>
    </w:p>
    <w:p w14:paraId="3DDACD16">
      <w:pPr>
        <w:spacing w:line="360" w:lineRule="exact"/>
        <w:rPr>
          <w:rFonts w:hint="eastAsia" w:ascii="宋体" w:hAnsi="宋体" w:cs="宋体"/>
          <w:szCs w:val="21"/>
          <w:highlight w:val="none"/>
        </w:rPr>
      </w:pPr>
      <w:r>
        <w:rPr>
          <w:rFonts w:hint="eastAsia" w:ascii="宋体" w:hAnsi="宋体" w:cs="宋体"/>
          <w:b/>
          <w:szCs w:val="21"/>
          <w:highlight w:val="none"/>
        </w:rPr>
        <w:t>8.投标文件的组成</w:t>
      </w:r>
    </w:p>
    <w:p w14:paraId="50420A8A">
      <w:pPr>
        <w:spacing w:line="360" w:lineRule="exact"/>
        <w:ind w:firstLine="420" w:firstLineChars="200"/>
        <w:rPr>
          <w:rFonts w:hint="eastAsia" w:ascii="宋体" w:hAnsi="宋体" w:cs="宋体"/>
          <w:bCs/>
          <w:szCs w:val="21"/>
          <w:highlight w:val="none"/>
        </w:rPr>
      </w:pPr>
      <w:r>
        <w:rPr>
          <w:rFonts w:hint="eastAsia" w:ascii="宋体" w:hAnsi="宋体" w:cs="宋体"/>
          <w:szCs w:val="21"/>
          <w:highlight w:val="none"/>
        </w:rPr>
        <w:t>详见第五章《投标文件的组成》。</w:t>
      </w:r>
    </w:p>
    <w:p w14:paraId="77336A23">
      <w:pPr>
        <w:spacing w:line="360" w:lineRule="exact"/>
        <w:rPr>
          <w:rFonts w:hint="eastAsia" w:ascii="宋体" w:hAnsi="宋体" w:eastAsia="宋体" w:cs="宋体"/>
          <w:b/>
          <w:szCs w:val="21"/>
          <w:highlight w:val="none"/>
          <w:lang w:eastAsia="zh-CN"/>
        </w:rPr>
      </w:pPr>
      <w:r>
        <w:rPr>
          <w:rFonts w:hint="eastAsia" w:ascii="宋体" w:hAnsi="宋体" w:cs="宋体"/>
          <w:b/>
          <w:szCs w:val="21"/>
          <w:highlight w:val="none"/>
        </w:rPr>
        <w:t>9.投标保证金</w:t>
      </w:r>
      <w:r>
        <w:rPr>
          <w:rFonts w:hint="eastAsia" w:ascii="宋体" w:hAnsi="宋体" w:cs="宋体"/>
          <w:b/>
          <w:szCs w:val="21"/>
          <w:highlight w:val="none"/>
          <w:lang w:eastAsia="zh-CN"/>
        </w:rPr>
        <w:t>（</w:t>
      </w:r>
      <w:r>
        <w:rPr>
          <w:rFonts w:hint="eastAsia" w:ascii="宋体" w:hAnsi="宋体" w:cs="宋体"/>
          <w:b/>
          <w:szCs w:val="21"/>
          <w:highlight w:val="none"/>
          <w:lang w:val="en-US" w:eastAsia="zh-CN"/>
        </w:rPr>
        <w:t>本项目无需缴纳投标保证金</w:t>
      </w:r>
      <w:r>
        <w:rPr>
          <w:rFonts w:hint="eastAsia" w:ascii="宋体" w:hAnsi="宋体" w:cs="宋体"/>
          <w:b/>
          <w:szCs w:val="21"/>
          <w:highlight w:val="none"/>
          <w:lang w:eastAsia="zh-CN"/>
        </w:rPr>
        <w:t>）</w:t>
      </w:r>
    </w:p>
    <w:p w14:paraId="53263918">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9.1 投标保证金是投标文件的一个组成部分，投标人须按规定从投标人账户缴纳。在开标时，未按要求缴纳保证金的投标无效。</w:t>
      </w:r>
    </w:p>
    <w:p w14:paraId="51397B80">
      <w:pPr>
        <w:spacing w:line="360" w:lineRule="exact"/>
        <w:ind w:firstLine="420" w:firstLineChars="200"/>
        <w:rPr>
          <w:rFonts w:hint="eastAsia" w:ascii="宋体" w:hAnsi="宋体" w:cs="宋体"/>
          <w:b/>
          <w:szCs w:val="21"/>
          <w:highlight w:val="none"/>
        </w:rPr>
      </w:pPr>
      <w:r>
        <w:rPr>
          <w:rFonts w:hint="eastAsia" w:ascii="宋体" w:hAnsi="宋体" w:cs="宋体"/>
          <w:szCs w:val="21"/>
          <w:highlight w:val="none"/>
        </w:rPr>
        <w:t>9.2 未中标人的保证金将在中标通知书发出后五个工作日内退还。</w:t>
      </w:r>
    </w:p>
    <w:p w14:paraId="088ECD15">
      <w:pPr>
        <w:spacing w:line="360" w:lineRule="exact"/>
        <w:ind w:firstLine="420" w:firstLineChars="200"/>
        <w:rPr>
          <w:rFonts w:hint="eastAsia" w:ascii="宋体" w:hAnsi="宋体" w:cs="宋体"/>
          <w:b/>
          <w:szCs w:val="21"/>
          <w:highlight w:val="none"/>
        </w:rPr>
      </w:pPr>
      <w:r>
        <w:rPr>
          <w:rFonts w:hint="eastAsia" w:ascii="宋体" w:hAnsi="宋体" w:cs="宋体"/>
          <w:szCs w:val="21"/>
          <w:highlight w:val="none"/>
        </w:rPr>
        <w:t>9.3 中标人的投标保证金将在其合同签约完毕（合同须由代理机构备案）后五个工作日内退还。</w:t>
      </w:r>
    </w:p>
    <w:p w14:paraId="6E957172">
      <w:pPr>
        <w:spacing w:line="360" w:lineRule="exact"/>
        <w:ind w:firstLine="420" w:firstLineChars="200"/>
        <w:rPr>
          <w:rFonts w:hint="eastAsia" w:ascii="宋体" w:hAnsi="宋体" w:cs="宋体"/>
          <w:b/>
          <w:szCs w:val="21"/>
          <w:highlight w:val="none"/>
        </w:rPr>
      </w:pPr>
      <w:r>
        <w:rPr>
          <w:rFonts w:hint="eastAsia" w:ascii="宋体" w:hAnsi="宋体" w:cs="宋体"/>
          <w:szCs w:val="21"/>
          <w:highlight w:val="none"/>
        </w:rPr>
        <w:t>9.4 投标人出现下列情况之一的，取消其中标资格，</w:t>
      </w:r>
      <w:r>
        <w:rPr>
          <w:rFonts w:hint="eastAsia" w:ascii="宋体" w:hAnsi="宋体" w:cs="宋体"/>
          <w:b/>
          <w:szCs w:val="21"/>
          <w:highlight w:val="none"/>
        </w:rPr>
        <w:t>并没收其投标保证金：</w:t>
      </w:r>
    </w:p>
    <w:p w14:paraId="217F38A0">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9.4.1 投标人在投标有效期内撤回其投标文件；</w:t>
      </w:r>
    </w:p>
    <w:p w14:paraId="4EA7894D">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9.4.2 中标人未能在招标文件规定的期限提交履约担保；</w:t>
      </w:r>
    </w:p>
    <w:p w14:paraId="4DE709B0">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9.4.3 中标人无正当理由拒绝签订合同或者由于投标人的原因导致中标无效的；</w:t>
      </w:r>
    </w:p>
    <w:p w14:paraId="4645B22D">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9.4.4 投标人提供的有关资料、资格证明文件被确认是不真实的或投标人之间被证实有串通（统一哄抬价格）、欺诈行为；</w:t>
      </w:r>
    </w:p>
    <w:p w14:paraId="4A86DEB0">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9.4.5 投标人被证明有妨碍其他人公平竞争、损害代理机构或者其他投标人合法权益的；</w:t>
      </w:r>
    </w:p>
    <w:p w14:paraId="1D92E133">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9.4.6 法律法规认定的其他情形。</w:t>
      </w:r>
    </w:p>
    <w:p w14:paraId="2C0666BE">
      <w:pPr>
        <w:spacing w:line="360" w:lineRule="exact"/>
        <w:rPr>
          <w:rFonts w:hint="eastAsia" w:ascii="宋体" w:hAnsi="宋体" w:cs="宋体"/>
          <w:szCs w:val="21"/>
          <w:highlight w:val="none"/>
        </w:rPr>
      </w:pPr>
      <w:r>
        <w:rPr>
          <w:rFonts w:hint="eastAsia" w:ascii="宋体" w:hAnsi="宋体" w:cs="宋体"/>
          <w:b/>
          <w:szCs w:val="21"/>
          <w:highlight w:val="none"/>
        </w:rPr>
        <w:t>10.投标文件的制作</w:t>
      </w:r>
    </w:p>
    <w:p w14:paraId="6E82C86B">
      <w:pPr>
        <w:spacing w:line="360" w:lineRule="exact"/>
        <w:ind w:firstLine="420" w:firstLineChars="200"/>
        <w:rPr>
          <w:rFonts w:ascii="宋体" w:hAnsi="宋体" w:cs="宋体"/>
          <w:color w:val="auto"/>
          <w:szCs w:val="21"/>
          <w:highlight w:val="none"/>
          <w:u w:val="none"/>
        </w:rPr>
      </w:pPr>
      <w:r>
        <w:rPr>
          <w:rFonts w:hint="eastAsia" w:ascii="宋体" w:hAnsi="宋体" w:cs="宋体"/>
          <w:color w:val="auto"/>
          <w:szCs w:val="21"/>
          <w:highlight w:val="none"/>
          <w:u w:val="none"/>
        </w:rPr>
        <w:t>10.l投标人应提交</w:t>
      </w:r>
      <w:r>
        <w:rPr>
          <w:rFonts w:hint="eastAsia" w:ascii="宋体" w:hAnsi="宋体" w:cs="宋体"/>
          <w:b/>
          <w:color w:val="auto"/>
          <w:szCs w:val="21"/>
          <w:highlight w:val="none"/>
          <w:u w:val="none"/>
        </w:rPr>
        <w:t>投标文件</w:t>
      </w:r>
      <w:r>
        <w:rPr>
          <w:rFonts w:hint="eastAsia" w:ascii="宋体" w:hAnsi="宋体" w:cs="宋体"/>
          <w:b/>
          <w:bCs/>
          <w:color w:val="auto"/>
          <w:szCs w:val="21"/>
          <w:highlight w:val="none"/>
          <w:u w:val="none"/>
        </w:rPr>
        <w:t>壹份“正本”、贰份“副本”、</w:t>
      </w:r>
      <w:r>
        <w:rPr>
          <w:rFonts w:ascii="宋体" w:hAnsi="宋体" w:cs="宋体"/>
          <w:b/>
          <w:bCs/>
          <w:color w:val="auto"/>
          <w:szCs w:val="21"/>
          <w:highlight w:val="none"/>
          <w:u w:val="none"/>
        </w:rPr>
        <w:t>壹份“</w:t>
      </w:r>
      <w:r>
        <w:rPr>
          <w:rFonts w:hint="eastAsia" w:ascii="宋体" w:hAnsi="宋体" w:cs="宋体"/>
          <w:b/>
          <w:bCs/>
          <w:color w:val="auto"/>
          <w:szCs w:val="21"/>
          <w:highlight w:val="none"/>
          <w:u w:val="none"/>
          <w:lang w:eastAsia="zh-CN"/>
        </w:rPr>
        <w:t>U盘</w:t>
      </w:r>
      <w:r>
        <w:rPr>
          <w:rFonts w:ascii="宋体" w:hAnsi="宋体" w:cs="宋体"/>
          <w:b/>
          <w:bCs/>
          <w:color w:val="auto"/>
          <w:szCs w:val="21"/>
          <w:highlight w:val="none"/>
          <w:u w:val="none"/>
        </w:rPr>
        <w:t>”</w:t>
      </w:r>
      <w:r>
        <w:rPr>
          <w:rFonts w:hint="eastAsia" w:ascii="宋体" w:hAnsi="宋体" w:cs="宋体"/>
          <w:b/>
          <w:color w:val="auto"/>
          <w:szCs w:val="21"/>
          <w:highlight w:val="none"/>
        </w:rPr>
        <w:t>（U盘中须包括投标文件正本全套签字盖章PDF版及WORD版</w:t>
      </w:r>
      <w:r>
        <w:rPr>
          <w:rFonts w:hint="eastAsia" w:ascii="宋体" w:hAnsi="宋体" w:cs="宋体"/>
          <w:b/>
          <w:color w:val="auto"/>
          <w:szCs w:val="21"/>
          <w:highlight w:val="none"/>
          <w:lang w:eastAsia="zh-CN"/>
        </w:rPr>
        <w:t>，</w:t>
      </w:r>
      <w:r>
        <w:rPr>
          <w:rFonts w:hint="eastAsia" w:ascii="宋体" w:hAnsi="宋体" w:cs="宋体"/>
          <w:b/>
          <w:color w:val="auto"/>
          <w:szCs w:val="21"/>
          <w:highlight w:val="none"/>
          <w:lang w:val="en-US" w:eastAsia="zh-CN"/>
        </w:rPr>
        <w:t>并在</w:t>
      </w:r>
      <w:r>
        <w:rPr>
          <w:rFonts w:hint="eastAsia" w:ascii="宋体" w:hAnsi="宋体" w:cs="宋体"/>
          <w:b/>
          <w:color w:val="auto"/>
          <w:szCs w:val="21"/>
          <w:highlight w:val="none"/>
        </w:rPr>
        <w:t>U盘上标明</w:t>
      </w:r>
      <w:r>
        <w:rPr>
          <w:rFonts w:hint="eastAsia" w:ascii="宋体" w:hAnsi="宋体" w:cs="宋体"/>
          <w:b/>
          <w:color w:val="auto"/>
          <w:szCs w:val="21"/>
          <w:highlight w:val="none"/>
          <w:lang w:val="en-US" w:eastAsia="zh-CN"/>
        </w:rPr>
        <w:t>投标人</w:t>
      </w:r>
      <w:r>
        <w:rPr>
          <w:rFonts w:hint="eastAsia" w:ascii="宋体" w:hAnsi="宋体" w:cs="宋体"/>
          <w:b/>
          <w:color w:val="auto"/>
          <w:szCs w:val="21"/>
          <w:highlight w:val="none"/>
        </w:rPr>
        <w:t>名称）</w:t>
      </w:r>
      <w:r>
        <w:rPr>
          <w:rFonts w:hint="eastAsia" w:ascii="宋体" w:hAnsi="宋体" w:cs="宋体"/>
          <w:b/>
          <w:color w:val="auto"/>
          <w:szCs w:val="21"/>
          <w:highlight w:val="none"/>
          <w:u w:val="none"/>
        </w:rPr>
        <w:t>。</w:t>
      </w:r>
      <w:r>
        <w:rPr>
          <w:rFonts w:hint="eastAsia" w:ascii="宋体" w:hAnsi="宋体" w:cs="宋体"/>
          <w:color w:val="auto"/>
          <w:szCs w:val="21"/>
          <w:highlight w:val="none"/>
          <w:u w:val="none"/>
        </w:rPr>
        <w:t>投标文件正本和副本如有不一致之处，以正本为准。</w:t>
      </w:r>
    </w:p>
    <w:p w14:paraId="57196A15">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10.2 投标文件正本、副本必须全部是打印件。投标人应按照要求签字、盖章。</w:t>
      </w:r>
    </w:p>
    <w:p w14:paraId="41FD9E8F">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10.3 投标文件应无涂改和行间插字，投标人造成的必须修改的错误，修改处应加盖投标人公章，并由法定代表人或代理人签字或盖章，否则修改无效。</w:t>
      </w:r>
    </w:p>
    <w:p w14:paraId="39A80CB7">
      <w:pPr>
        <w:spacing w:line="360" w:lineRule="exact"/>
        <w:ind w:firstLine="422" w:firstLineChars="200"/>
        <w:rPr>
          <w:rFonts w:hint="eastAsia" w:ascii="宋体" w:hAnsi="宋体" w:cs="宋体"/>
          <w:szCs w:val="21"/>
          <w:highlight w:val="none"/>
        </w:rPr>
      </w:pPr>
      <w:r>
        <w:rPr>
          <w:rFonts w:hint="eastAsia" w:ascii="宋体" w:hAnsi="宋体" w:cs="宋体"/>
          <w:b/>
          <w:color w:val="auto"/>
          <w:szCs w:val="21"/>
          <w:highlight w:val="none"/>
        </w:rPr>
        <w:t>10.4投标</w:t>
      </w:r>
      <w:r>
        <w:rPr>
          <w:rFonts w:hint="eastAsia" w:ascii="宋体" w:hAnsi="宋体" w:cs="宋体"/>
          <w:b/>
          <w:color w:val="auto"/>
          <w:szCs w:val="21"/>
          <w:highlight w:val="none"/>
          <w:lang w:eastAsia="zh-CN"/>
        </w:rPr>
        <w:t>人</w:t>
      </w:r>
      <w:r>
        <w:rPr>
          <w:rFonts w:hint="eastAsia" w:ascii="宋体" w:hAnsi="宋体" w:cs="宋体"/>
          <w:b/>
          <w:color w:val="auto"/>
          <w:szCs w:val="21"/>
          <w:highlight w:val="none"/>
        </w:rPr>
        <w:t>在投标文件中应加盖与投标</w:t>
      </w:r>
      <w:r>
        <w:rPr>
          <w:rFonts w:hint="eastAsia" w:ascii="宋体" w:hAnsi="宋体" w:cs="宋体"/>
          <w:b/>
          <w:color w:val="auto"/>
          <w:szCs w:val="21"/>
          <w:highlight w:val="none"/>
          <w:lang w:eastAsia="zh-CN"/>
        </w:rPr>
        <w:t>人</w:t>
      </w:r>
      <w:r>
        <w:rPr>
          <w:rFonts w:hint="eastAsia" w:ascii="宋体" w:hAnsi="宋体" w:cs="宋体"/>
          <w:b/>
          <w:color w:val="auto"/>
          <w:szCs w:val="21"/>
          <w:highlight w:val="none"/>
        </w:rPr>
        <w:t>全称相一致的标准公章，不得使用其他形式如带有“专用章”等字样的印章，否则视为无效投标；投标人法定代表人或授权代表的签字或盖章须为全名，否则视为无效投标。</w:t>
      </w:r>
    </w:p>
    <w:p w14:paraId="252F824F">
      <w:pPr>
        <w:spacing w:line="360" w:lineRule="exact"/>
        <w:rPr>
          <w:rFonts w:hint="eastAsia" w:ascii="宋体" w:hAnsi="宋体" w:cs="宋体"/>
          <w:b/>
          <w:szCs w:val="21"/>
          <w:highlight w:val="none"/>
        </w:rPr>
      </w:pPr>
      <w:r>
        <w:rPr>
          <w:rFonts w:hint="eastAsia" w:ascii="宋体" w:hAnsi="宋体" w:cs="宋体"/>
          <w:b/>
          <w:szCs w:val="21"/>
          <w:highlight w:val="none"/>
        </w:rPr>
        <w:t>11.投标文件的有效期</w:t>
      </w:r>
    </w:p>
    <w:p w14:paraId="5C215A57">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投标有效期为规定的开标之日后</w:t>
      </w:r>
      <w:r>
        <w:rPr>
          <w:rFonts w:hint="eastAsia" w:ascii="宋体" w:hAnsi="宋体" w:cs="宋体"/>
          <w:b/>
          <w:szCs w:val="21"/>
          <w:highlight w:val="none"/>
          <w:u w:val="single"/>
        </w:rPr>
        <w:t>六十（60）天</w:t>
      </w:r>
      <w:r>
        <w:rPr>
          <w:rFonts w:hint="eastAsia" w:ascii="宋体" w:hAnsi="宋体" w:cs="宋体"/>
          <w:szCs w:val="21"/>
          <w:highlight w:val="none"/>
        </w:rPr>
        <w:t>。投标有效期比规定短的将被视为非响应性投标而予以拒绝。</w:t>
      </w:r>
    </w:p>
    <w:p w14:paraId="719FAAE8">
      <w:pPr>
        <w:spacing w:line="360" w:lineRule="exact"/>
        <w:rPr>
          <w:rFonts w:ascii="宋体" w:hAnsi="宋体" w:cs="宋体"/>
          <w:color w:val="auto"/>
          <w:szCs w:val="21"/>
          <w:highlight w:val="none"/>
        </w:rPr>
      </w:pPr>
      <w:r>
        <w:rPr>
          <w:rFonts w:hint="eastAsia" w:ascii="宋体" w:hAnsi="宋体" w:cs="宋体"/>
          <w:b/>
          <w:color w:val="auto"/>
          <w:szCs w:val="21"/>
          <w:highlight w:val="none"/>
        </w:rPr>
        <w:t>12.投标文件的密封</w:t>
      </w:r>
    </w:p>
    <w:p w14:paraId="60DA35A4">
      <w:pPr>
        <w:spacing w:line="360" w:lineRule="exact"/>
        <w:ind w:firstLine="422" w:firstLineChars="200"/>
        <w:rPr>
          <w:rFonts w:hint="eastAsia" w:ascii="宋体" w:hAnsi="宋体" w:cs="宋体"/>
          <w:b/>
          <w:bCs/>
          <w:color w:val="auto"/>
          <w:szCs w:val="21"/>
          <w:highlight w:val="none"/>
        </w:rPr>
      </w:pPr>
      <w:r>
        <w:rPr>
          <w:rFonts w:hint="eastAsia" w:ascii="宋体" w:hAnsi="宋体" w:cs="宋体"/>
          <w:b/>
          <w:bCs/>
          <w:color w:val="auto"/>
          <w:szCs w:val="21"/>
          <w:highlight w:val="none"/>
        </w:rPr>
        <w:t>投标文件（正本和副本）须装订成册并加以密封，U盘应当单独密封，密封袋表面应注明项目名称、</w:t>
      </w:r>
      <w:r>
        <w:rPr>
          <w:rFonts w:hint="eastAsia" w:ascii="宋体" w:hAnsi="宋体" w:cs="宋体"/>
          <w:b/>
          <w:bCs/>
          <w:color w:val="auto"/>
          <w:szCs w:val="21"/>
          <w:highlight w:val="none"/>
          <w:lang w:eastAsia="zh-CN"/>
        </w:rPr>
        <w:t>项目编号</w:t>
      </w:r>
      <w:r>
        <w:rPr>
          <w:rFonts w:hint="eastAsia" w:ascii="宋体" w:hAnsi="宋体" w:cs="宋体"/>
          <w:b/>
          <w:bCs/>
          <w:color w:val="auto"/>
          <w:szCs w:val="21"/>
          <w:highlight w:val="none"/>
        </w:rPr>
        <w:t>、投标</w:t>
      </w:r>
      <w:r>
        <w:rPr>
          <w:rFonts w:hint="eastAsia" w:ascii="宋体" w:hAnsi="宋体" w:cs="宋体"/>
          <w:b/>
          <w:bCs/>
          <w:color w:val="auto"/>
          <w:szCs w:val="21"/>
          <w:highlight w:val="none"/>
          <w:lang w:eastAsia="zh-CN"/>
        </w:rPr>
        <w:t>人</w:t>
      </w:r>
      <w:r>
        <w:rPr>
          <w:rFonts w:hint="eastAsia" w:ascii="宋体" w:hAnsi="宋体" w:cs="宋体"/>
          <w:b/>
          <w:bCs/>
          <w:color w:val="auto"/>
          <w:szCs w:val="21"/>
          <w:highlight w:val="none"/>
        </w:rPr>
        <w:t>名称并加盖投标人公章。如果投标</w:t>
      </w:r>
      <w:r>
        <w:rPr>
          <w:rFonts w:hint="eastAsia" w:ascii="宋体" w:hAnsi="宋体" w:cs="宋体"/>
          <w:b/>
          <w:bCs/>
          <w:color w:val="auto"/>
          <w:szCs w:val="21"/>
          <w:highlight w:val="none"/>
          <w:lang w:eastAsia="zh-CN"/>
        </w:rPr>
        <w:t>人</w:t>
      </w:r>
      <w:r>
        <w:rPr>
          <w:rFonts w:hint="eastAsia" w:ascii="宋体" w:hAnsi="宋体" w:cs="宋体"/>
          <w:b/>
          <w:bCs/>
          <w:color w:val="auto"/>
          <w:szCs w:val="21"/>
          <w:highlight w:val="none"/>
        </w:rPr>
        <w:t>未按上述要求进行密封和标记，代理机构对误投或过早启封概不负责。对由此造成提前开封的投标文件，代理机构予以拒绝，并退回给投标</w:t>
      </w:r>
      <w:r>
        <w:rPr>
          <w:rFonts w:hint="eastAsia" w:ascii="宋体" w:hAnsi="宋体" w:cs="宋体"/>
          <w:b/>
          <w:bCs/>
          <w:color w:val="auto"/>
          <w:szCs w:val="21"/>
          <w:highlight w:val="none"/>
          <w:lang w:eastAsia="zh-CN"/>
        </w:rPr>
        <w:t>人</w:t>
      </w:r>
      <w:r>
        <w:rPr>
          <w:rFonts w:hint="eastAsia" w:ascii="宋体" w:hAnsi="宋体" w:cs="宋体"/>
          <w:b/>
          <w:bCs/>
          <w:color w:val="auto"/>
          <w:szCs w:val="21"/>
          <w:highlight w:val="none"/>
        </w:rPr>
        <w:t>。</w:t>
      </w:r>
    </w:p>
    <w:p w14:paraId="38E41538">
      <w:pPr>
        <w:spacing w:line="360" w:lineRule="exact"/>
        <w:rPr>
          <w:rFonts w:ascii="宋体" w:hAnsi="宋体" w:cs="宋体"/>
          <w:b/>
          <w:color w:val="auto"/>
          <w:szCs w:val="21"/>
          <w:highlight w:val="none"/>
        </w:rPr>
      </w:pPr>
      <w:r>
        <w:rPr>
          <w:rFonts w:hint="eastAsia" w:ascii="宋体" w:hAnsi="宋体" w:cs="宋体"/>
          <w:b/>
          <w:color w:val="auto"/>
          <w:szCs w:val="21"/>
          <w:highlight w:val="none"/>
        </w:rPr>
        <w:t>13.投标文件递交截止时间及</w:t>
      </w:r>
      <w:r>
        <w:rPr>
          <w:rFonts w:ascii="宋体" w:hAnsi="宋体" w:cs="宋体"/>
          <w:b/>
          <w:color w:val="auto"/>
          <w:szCs w:val="21"/>
          <w:highlight w:val="none"/>
        </w:rPr>
        <w:t>地点</w:t>
      </w:r>
    </w:p>
    <w:p w14:paraId="129DBB81">
      <w:pPr>
        <w:spacing w:line="360" w:lineRule="exact"/>
        <w:ind w:firstLine="420" w:firstLineChars="200"/>
        <w:rPr>
          <w:rFonts w:ascii="宋体" w:hAnsi="宋体" w:cs="宋体"/>
          <w:color w:val="auto"/>
          <w:szCs w:val="21"/>
          <w:highlight w:val="none"/>
        </w:rPr>
      </w:pPr>
      <w:r>
        <w:rPr>
          <w:rFonts w:hint="eastAsia" w:ascii="宋体" w:hAnsi="宋体" w:cs="宋体"/>
          <w:color w:val="auto"/>
          <w:szCs w:val="21"/>
          <w:highlight w:val="none"/>
        </w:rPr>
        <w:t>投标人应在规定的截止日期和时间之前将投标文件递交至招标公告中注明的地点，凡逾期送达的投标文件将不予接收。</w:t>
      </w:r>
    </w:p>
    <w:p w14:paraId="1D6F9CD0">
      <w:pPr>
        <w:spacing w:line="360" w:lineRule="exact"/>
        <w:ind w:firstLine="430" w:firstLineChars="200"/>
        <w:rPr>
          <w:rFonts w:ascii="宋体" w:hAnsi="宋体"/>
          <w:b/>
          <w:color w:val="auto"/>
          <w:spacing w:val="2"/>
          <w:szCs w:val="21"/>
          <w:highlight w:val="none"/>
        </w:rPr>
      </w:pPr>
      <w:r>
        <w:rPr>
          <w:rFonts w:hint="eastAsia" w:ascii="宋体" w:hAnsi="宋体"/>
          <w:b/>
          <w:color w:val="auto"/>
          <w:spacing w:val="2"/>
          <w:szCs w:val="21"/>
          <w:highlight w:val="none"/>
        </w:rPr>
        <w:t>投标人在递交投标文件时须提供有效</w:t>
      </w:r>
      <w:r>
        <w:rPr>
          <w:rFonts w:ascii="宋体" w:hAnsi="宋体"/>
          <w:b/>
          <w:color w:val="auto"/>
          <w:spacing w:val="2"/>
          <w:szCs w:val="21"/>
          <w:highlight w:val="none"/>
        </w:rPr>
        <w:t>的</w:t>
      </w:r>
      <w:r>
        <w:rPr>
          <w:rFonts w:hint="eastAsia" w:ascii="宋体" w:hAnsi="宋体"/>
          <w:b/>
          <w:color w:val="auto"/>
          <w:spacing w:val="2"/>
          <w:szCs w:val="21"/>
          <w:highlight w:val="none"/>
        </w:rPr>
        <w:t>法定代表人或代理人身份证原件，未提供的，代理机构不接收其投标文件。</w:t>
      </w:r>
    </w:p>
    <w:p w14:paraId="123BE660">
      <w:pPr>
        <w:spacing w:line="360" w:lineRule="exact"/>
        <w:ind w:firstLine="422" w:firstLineChars="200"/>
        <w:rPr>
          <w:rFonts w:hint="eastAsia" w:ascii="宋体" w:hAnsi="宋体" w:cs="宋体"/>
          <w:b/>
          <w:bCs/>
          <w:color w:val="auto"/>
          <w:szCs w:val="21"/>
          <w:highlight w:val="none"/>
        </w:rPr>
      </w:pPr>
      <w:r>
        <w:rPr>
          <w:rFonts w:hint="eastAsia" w:ascii="宋体" w:hAnsi="宋体" w:cs="宋体"/>
          <w:b/>
          <w:bCs/>
          <w:color w:val="auto"/>
          <w:szCs w:val="21"/>
          <w:highlight w:val="none"/>
        </w:rPr>
        <w:t>资格审查和评分要求的相关各种资格、资质、证书、证明、业绩合同等材料需在开标现场及时提交。</w:t>
      </w:r>
    </w:p>
    <w:p w14:paraId="5678ED08">
      <w:pPr>
        <w:spacing w:line="360" w:lineRule="exact"/>
        <w:rPr>
          <w:rFonts w:hint="eastAsia" w:ascii="宋体" w:hAnsi="宋体" w:cs="宋体"/>
          <w:szCs w:val="21"/>
          <w:highlight w:val="none"/>
        </w:rPr>
      </w:pPr>
      <w:r>
        <w:rPr>
          <w:rFonts w:hint="eastAsia" w:ascii="宋体" w:hAnsi="宋体" w:cs="宋体"/>
          <w:b/>
          <w:szCs w:val="21"/>
          <w:highlight w:val="none"/>
        </w:rPr>
        <w:t>14.投标文件的修改和撤回</w:t>
      </w:r>
    </w:p>
    <w:p w14:paraId="266EF463">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投标人在提交投标文件后，可以修改或撤回其投标文件，但这种修改和撤回，必须在规定的投标截止时间前，以书面形式通知代理机构。补充、修改的内容为投标文件的组成部分。</w:t>
      </w:r>
    </w:p>
    <w:p w14:paraId="7204DBB6">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投标人的修改或撤回文件应按规定进行编制、密封、标记和提交，并应在封袋上加注“修改”或“撤回”字样。上述补充或修改若涉及投标报价，必须注明“最后唯一报价”字样，否则将视为有选择的报价。</w:t>
      </w:r>
    </w:p>
    <w:p w14:paraId="1E0959E4">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在投标截止时间之后，投标人不得对其投标文件作任何修改。</w:t>
      </w:r>
    </w:p>
    <w:p w14:paraId="09453340">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在投标截止时间至招标文件中规定的投标有效期满之间的这段时间内，投标人不得撤销其投标，否则其投标保证金将不予退还。</w:t>
      </w:r>
    </w:p>
    <w:p w14:paraId="517D20F6">
      <w:pPr>
        <w:spacing w:line="360" w:lineRule="exact"/>
        <w:rPr>
          <w:rFonts w:hint="eastAsia" w:ascii="宋体" w:hAnsi="宋体" w:cs="宋体"/>
          <w:b/>
          <w:szCs w:val="21"/>
          <w:highlight w:val="none"/>
        </w:rPr>
      </w:pPr>
      <w:r>
        <w:rPr>
          <w:rFonts w:hint="eastAsia" w:ascii="宋体" w:hAnsi="宋体" w:cs="宋体"/>
          <w:b/>
          <w:szCs w:val="21"/>
          <w:highlight w:val="none"/>
        </w:rPr>
        <w:t>15.开标</w:t>
      </w:r>
    </w:p>
    <w:p w14:paraId="62710ECD">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15.1 代理机构按招标公告中规定的时间、地点主持开标活动。</w:t>
      </w:r>
    </w:p>
    <w:p w14:paraId="4F41D152">
      <w:pPr>
        <w:spacing w:line="360" w:lineRule="exact"/>
        <w:ind w:firstLine="420" w:firstLineChars="200"/>
        <w:rPr>
          <w:rFonts w:hint="eastAsia" w:ascii="宋体" w:hAnsi="宋体" w:cs="宋体"/>
          <w:szCs w:val="21"/>
          <w:highlight w:val="none"/>
        </w:rPr>
      </w:pPr>
      <w:r>
        <w:rPr>
          <w:rFonts w:ascii="宋体" w:hAnsi="宋体" w:cs="宋体"/>
          <w:szCs w:val="21"/>
          <w:highlight w:val="none"/>
        </w:rPr>
        <w:t xml:space="preserve">15.2 </w:t>
      </w:r>
      <w:r>
        <w:rPr>
          <w:rFonts w:hint="eastAsia" w:ascii="宋体" w:hAnsi="宋体" w:cs="宋体"/>
          <w:szCs w:val="21"/>
          <w:highlight w:val="none"/>
        </w:rPr>
        <w:t>投标人参加开标会的应由法定代表人或委托代理人准时参加，并签名报到以证明其出席。投标人未参加开标的，视同认可开标结果。</w:t>
      </w:r>
    </w:p>
    <w:p w14:paraId="42389FA3">
      <w:pPr>
        <w:spacing w:line="360" w:lineRule="exact"/>
        <w:ind w:firstLine="420" w:firstLineChars="200"/>
        <w:rPr>
          <w:rFonts w:hint="eastAsia" w:ascii="宋体" w:hAnsi="宋体" w:cs="宋体"/>
          <w:b/>
          <w:szCs w:val="21"/>
          <w:highlight w:val="none"/>
        </w:rPr>
      </w:pPr>
      <w:r>
        <w:rPr>
          <w:rFonts w:hint="eastAsia" w:ascii="宋体" w:hAnsi="宋体" w:cs="宋体"/>
          <w:szCs w:val="21"/>
          <w:highlight w:val="none"/>
        </w:rPr>
        <w:t xml:space="preserve">15.3 </w:t>
      </w:r>
      <w:r>
        <w:rPr>
          <w:rFonts w:hint="eastAsia" w:ascii="宋体" w:hAnsi="宋体" w:cs="宋体"/>
          <w:b/>
          <w:szCs w:val="21"/>
          <w:highlight w:val="none"/>
        </w:rPr>
        <w:t>开标时，由投标人或者其推选的代表查验投标文件的密封情况；</w:t>
      </w:r>
      <w:r>
        <w:rPr>
          <w:rFonts w:hint="eastAsia" w:ascii="宋体" w:hAnsi="宋体" w:cs="宋体"/>
          <w:szCs w:val="21"/>
          <w:highlight w:val="none"/>
        </w:rPr>
        <w:t>确认无误后，由代理机构工作人员当众拆封，宣布投标人名称、投标价格和招标文件规定的需要宣布的其他内容。</w:t>
      </w:r>
      <w:r>
        <w:rPr>
          <w:rFonts w:hint="eastAsia" w:ascii="宋体" w:hAnsi="宋体" w:cs="宋体"/>
          <w:b/>
          <w:szCs w:val="21"/>
          <w:highlight w:val="none"/>
        </w:rPr>
        <w:t>投标人不足3家的，不得开标。</w:t>
      </w:r>
    </w:p>
    <w:p w14:paraId="56039E88">
      <w:pPr>
        <w:spacing w:line="360" w:lineRule="exact"/>
        <w:ind w:firstLine="420" w:firstLineChars="200"/>
        <w:rPr>
          <w:rFonts w:hint="eastAsia" w:ascii="宋体" w:hAnsi="宋体" w:cs="宋体"/>
          <w:b/>
          <w:szCs w:val="21"/>
          <w:highlight w:val="none"/>
        </w:rPr>
      </w:pPr>
      <w:r>
        <w:rPr>
          <w:rFonts w:hint="eastAsia" w:ascii="宋体" w:hAnsi="宋体" w:cs="宋体"/>
          <w:szCs w:val="21"/>
          <w:highlight w:val="none"/>
        </w:rPr>
        <w:t>15.4 招标人在投标截止时间前收到的所有投标文件，开标时都予以拆封。按照规定同意撤回的投标将不予开封。代理机构对开标过程予以记录并存档备查。</w:t>
      </w:r>
      <w:r>
        <w:rPr>
          <w:rFonts w:hint="eastAsia" w:ascii="宋体" w:hAnsi="宋体" w:cs="宋体"/>
          <w:b/>
          <w:szCs w:val="21"/>
          <w:highlight w:val="none"/>
        </w:rPr>
        <w:t>各投标人需仔细核对开标记录相关内容并签字确认。</w:t>
      </w:r>
    </w:p>
    <w:p w14:paraId="757AB229">
      <w:pPr>
        <w:spacing w:line="360" w:lineRule="exact"/>
        <w:rPr>
          <w:rFonts w:hint="eastAsia" w:ascii="宋体" w:hAnsi="宋体" w:cs="宋体"/>
          <w:b/>
          <w:szCs w:val="21"/>
          <w:highlight w:val="none"/>
        </w:rPr>
      </w:pPr>
      <w:r>
        <w:rPr>
          <w:rFonts w:hint="eastAsia" w:ascii="宋体" w:hAnsi="宋体" w:cs="宋体"/>
          <w:b/>
          <w:szCs w:val="21"/>
          <w:highlight w:val="none"/>
        </w:rPr>
        <w:t>16.评标委员会</w:t>
      </w:r>
    </w:p>
    <w:p w14:paraId="6616BE6A">
      <w:pPr>
        <w:spacing w:line="360" w:lineRule="exact"/>
        <w:ind w:firstLine="420" w:firstLineChars="200"/>
        <w:rPr>
          <w:rFonts w:hint="eastAsia" w:ascii="宋体" w:hAnsi="宋体" w:cs="宋体"/>
          <w:szCs w:val="21"/>
          <w:highlight w:val="none"/>
        </w:rPr>
      </w:pPr>
      <w:r>
        <w:rPr>
          <w:rFonts w:hint="eastAsia" w:ascii="宋体" w:hAnsi="宋体" w:cs="宋体"/>
          <w:highlight w:val="none"/>
        </w:rPr>
        <w:t>评标由评标委员会负责，评标委员会按照客观、公正、审慎的原则，根据招标文件规定的评审程序、评审方法和评审标准独立进行评审。</w:t>
      </w:r>
    </w:p>
    <w:p w14:paraId="21499049">
      <w:pPr>
        <w:spacing w:line="360" w:lineRule="exact"/>
        <w:rPr>
          <w:rFonts w:hint="eastAsia" w:ascii="宋体" w:hAnsi="宋体" w:cs="宋体"/>
          <w:b/>
          <w:szCs w:val="21"/>
          <w:highlight w:val="none"/>
        </w:rPr>
      </w:pPr>
      <w:r>
        <w:rPr>
          <w:rFonts w:hint="eastAsia" w:ascii="宋体" w:hAnsi="宋体" w:cs="宋体"/>
          <w:b/>
          <w:szCs w:val="21"/>
          <w:highlight w:val="none"/>
        </w:rPr>
        <w:t>17.评审内容的保密</w:t>
      </w:r>
    </w:p>
    <w:p w14:paraId="155E7393">
      <w:pPr>
        <w:pStyle w:val="8"/>
        <w:overflowPunct w:val="0"/>
        <w:spacing w:line="360" w:lineRule="exact"/>
        <w:ind w:firstLineChars="200"/>
        <w:rPr>
          <w:rFonts w:hint="eastAsia" w:hAnsi="宋体" w:cs="宋体"/>
          <w:sz w:val="21"/>
          <w:szCs w:val="21"/>
          <w:highlight w:val="none"/>
        </w:rPr>
      </w:pPr>
      <w:r>
        <w:rPr>
          <w:rFonts w:hint="eastAsia" w:hAnsi="宋体" w:cs="宋体"/>
          <w:sz w:val="21"/>
          <w:szCs w:val="21"/>
          <w:highlight w:val="none"/>
        </w:rPr>
        <w:t>17.1 开标开始后，直到宣布授予中标人合同为止，凡属于审查、澄清、评价和比较投标的所有资料，有关授予合同的信息都不应向投标人或与评审无关的其他人泄露。</w:t>
      </w:r>
    </w:p>
    <w:p w14:paraId="360F5CFC">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17.2 在评标过程中，投标人不得以任何行为影响评标过程，否则其投标文件将被作为无效投标文件。</w:t>
      </w:r>
    </w:p>
    <w:p w14:paraId="7C4A8D36">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17.3 代理机构和评标委员会不向未中标的投标人解释未中标原因，也不公布评标过程中的相关细节。</w:t>
      </w:r>
    </w:p>
    <w:p w14:paraId="7810CB2F">
      <w:pPr>
        <w:spacing w:line="360" w:lineRule="exact"/>
        <w:rPr>
          <w:rFonts w:hint="eastAsia" w:ascii="宋体" w:hAnsi="宋体" w:cs="宋体"/>
          <w:b/>
          <w:szCs w:val="21"/>
          <w:highlight w:val="none"/>
        </w:rPr>
      </w:pPr>
      <w:r>
        <w:rPr>
          <w:rFonts w:hint="eastAsia" w:ascii="宋体" w:hAnsi="宋体" w:cs="宋体"/>
          <w:b/>
          <w:szCs w:val="21"/>
          <w:highlight w:val="none"/>
        </w:rPr>
        <w:t>18.对投标文件的审查</w:t>
      </w:r>
    </w:p>
    <w:p w14:paraId="53A056DD">
      <w:pPr>
        <w:pStyle w:val="8"/>
        <w:overflowPunct w:val="0"/>
        <w:spacing w:line="360" w:lineRule="exact"/>
        <w:ind w:firstLineChars="200"/>
        <w:rPr>
          <w:rFonts w:hint="eastAsia" w:hAnsi="宋体" w:cs="宋体"/>
          <w:sz w:val="21"/>
          <w:szCs w:val="21"/>
          <w:highlight w:val="none"/>
        </w:rPr>
      </w:pPr>
      <w:r>
        <w:rPr>
          <w:rFonts w:hint="eastAsia" w:hAnsi="宋体" w:cs="宋体"/>
          <w:sz w:val="21"/>
          <w:szCs w:val="21"/>
          <w:highlight w:val="none"/>
        </w:rPr>
        <w:t>投标文件初审分为资格审查和符合性审查。</w:t>
      </w:r>
    </w:p>
    <w:p w14:paraId="18F4AD94">
      <w:pPr>
        <w:pStyle w:val="8"/>
        <w:overflowPunct w:val="0"/>
        <w:spacing w:line="360" w:lineRule="exact"/>
        <w:ind w:firstLineChars="200"/>
        <w:rPr>
          <w:rFonts w:hint="eastAsia" w:hAnsi="宋体" w:cs="宋体"/>
          <w:sz w:val="21"/>
          <w:szCs w:val="21"/>
          <w:highlight w:val="none"/>
        </w:rPr>
      </w:pPr>
      <w:r>
        <w:rPr>
          <w:rFonts w:hint="eastAsia" w:hAnsi="宋体" w:cs="宋体"/>
          <w:sz w:val="21"/>
          <w:szCs w:val="21"/>
          <w:highlight w:val="none"/>
        </w:rPr>
        <w:t>18.1 资格审查：依据法律法规和招标文件的规定对投标文件中的资格证明文件进行审查。</w:t>
      </w:r>
    </w:p>
    <w:p w14:paraId="35C5C75D">
      <w:pPr>
        <w:pStyle w:val="8"/>
        <w:overflowPunct w:val="0"/>
        <w:spacing w:line="360" w:lineRule="exact"/>
        <w:ind w:firstLineChars="200"/>
        <w:rPr>
          <w:rFonts w:hint="eastAsia" w:hAnsi="宋体" w:cs="宋体"/>
          <w:sz w:val="21"/>
          <w:szCs w:val="21"/>
          <w:highlight w:val="none"/>
        </w:rPr>
      </w:pPr>
      <w:r>
        <w:rPr>
          <w:rFonts w:hint="eastAsia" w:hAnsi="宋体" w:cs="宋体"/>
          <w:sz w:val="21"/>
          <w:szCs w:val="21"/>
          <w:highlight w:val="none"/>
        </w:rPr>
        <w:t>18.2 符合性审查：依据招标文件的规定，由评标委员会从投标文件的有效性、完整性和对招标文件的响应程度进行审查，以确定是否对招标文件的实质性要求作出响应。</w:t>
      </w:r>
    </w:p>
    <w:p w14:paraId="74399F72">
      <w:pPr>
        <w:pStyle w:val="8"/>
        <w:overflowPunct w:val="0"/>
        <w:spacing w:line="360" w:lineRule="exact"/>
        <w:ind w:firstLineChars="200"/>
        <w:rPr>
          <w:rFonts w:hint="eastAsia" w:hAnsi="宋体" w:cs="宋体"/>
          <w:sz w:val="21"/>
          <w:szCs w:val="21"/>
          <w:highlight w:val="none"/>
        </w:rPr>
      </w:pPr>
      <w:r>
        <w:rPr>
          <w:rFonts w:hint="eastAsia" w:hAnsi="宋体" w:cs="宋体"/>
          <w:sz w:val="21"/>
          <w:szCs w:val="21"/>
          <w:highlight w:val="none"/>
        </w:rPr>
        <w:t>在详细评标之前，评标委员会将首先审查每份投标文件是否实质性响应了招标文件的要求。实质性响应的投标应该是与招标文件要求的全部条款、条件和规格相符，没有重大偏离或保留的投标。</w:t>
      </w:r>
    </w:p>
    <w:p w14:paraId="6A461CD6">
      <w:pPr>
        <w:pStyle w:val="8"/>
        <w:overflowPunct w:val="0"/>
        <w:spacing w:line="360" w:lineRule="exact"/>
        <w:ind w:firstLineChars="200"/>
        <w:rPr>
          <w:rFonts w:hint="eastAsia" w:hAnsi="宋体" w:cs="宋体"/>
          <w:sz w:val="21"/>
          <w:szCs w:val="21"/>
          <w:highlight w:val="none"/>
        </w:rPr>
      </w:pPr>
      <w:r>
        <w:rPr>
          <w:rFonts w:hint="eastAsia" w:hAnsi="宋体" w:cs="宋体"/>
          <w:sz w:val="21"/>
          <w:szCs w:val="21"/>
          <w:highlight w:val="none"/>
        </w:rPr>
        <w:t>所谓重大偏离或保留是指与招标文件规定的实质性要求存在负偏离，或者在实质上与招标文件不一致，而且限制了合同中招标人和见证方的权利或投标人的义务，纠正这些偏离或保留将会对其他实质性响应要求的投标人的竞争地位产生不公正的影响。重大偏离的认定需经过评标委员会三分之二及以上成员的认定。评标委员会决定投标文件的响应性只根据投标文件本身的内容，而不寻求外部的证据。如果投标文件实质上没有响应招标文件的要求，评标委员会将予以拒绝，投标人不得通过修改或撤销不合要求的偏离或保留而使其投标成为实质性响应的投标。</w:t>
      </w:r>
    </w:p>
    <w:p w14:paraId="0263CFE1">
      <w:pPr>
        <w:pStyle w:val="8"/>
        <w:overflowPunct w:val="0"/>
        <w:spacing w:line="360" w:lineRule="exact"/>
        <w:ind w:firstLine="422" w:firstLineChars="200"/>
        <w:rPr>
          <w:rFonts w:hint="eastAsia" w:hAnsi="宋体" w:cs="宋体"/>
          <w:sz w:val="21"/>
          <w:szCs w:val="21"/>
          <w:highlight w:val="none"/>
        </w:rPr>
      </w:pPr>
      <w:r>
        <w:rPr>
          <w:rFonts w:hint="eastAsia" w:hAnsi="宋体" w:cs="宋体"/>
          <w:b/>
          <w:sz w:val="21"/>
          <w:szCs w:val="21"/>
          <w:highlight w:val="none"/>
        </w:rPr>
        <w:t>18.3 投标文件出现下列情况之一的，将作为无效投标文件处理</w:t>
      </w:r>
      <w:r>
        <w:rPr>
          <w:rFonts w:hint="eastAsia" w:hAnsi="宋体" w:cs="宋体"/>
          <w:sz w:val="21"/>
          <w:szCs w:val="21"/>
          <w:highlight w:val="none"/>
        </w:rPr>
        <w:t xml:space="preserve">： </w:t>
      </w:r>
    </w:p>
    <w:p w14:paraId="7CC000B4">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18.3.1 投标人未通过领购申请或者投标人名称与领购信息发生实质性改变的；</w:t>
      </w:r>
    </w:p>
    <w:p w14:paraId="0D5AB6D8">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18.3.2 未按招标文件要求缴纳投标保证金的</w:t>
      </w:r>
      <w:r>
        <w:rPr>
          <w:rFonts w:hint="eastAsia" w:ascii="宋体" w:hAnsi="宋体" w:cs="宋体"/>
          <w:szCs w:val="21"/>
          <w:highlight w:val="none"/>
          <w:lang w:eastAsia="zh-CN"/>
        </w:rPr>
        <w:t>（</w:t>
      </w:r>
      <w:r>
        <w:rPr>
          <w:rFonts w:hint="eastAsia" w:ascii="宋体" w:hAnsi="宋体" w:cs="宋体"/>
          <w:szCs w:val="21"/>
          <w:highlight w:val="none"/>
          <w:lang w:val="en-US" w:eastAsia="zh-CN"/>
        </w:rPr>
        <w:t>本项目无需缴纳投标保证金</w:t>
      </w:r>
      <w:r>
        <w:rPr>
          <w:rFonts w:hint="eastAsia" w:ascii="宋体" w:hAnsi="宋体" w:cs="宋体"/>
          <w:szCs w:val="21"/>
          <w:highlight w:val="none"/>
          <w:lang w:eastAsia="zh-CN"/>
        </w:rPr>
        <w:t>）</w:t>
      </w:r>
      <w:r>
        <w:rPr>
          <w:rFonts w:hint="eastAsia" w:ascii="宋体" w:hAnsi="宋体" w:cs="宋体"/>
          <w:szCs w:val="21"/>
          <w:highlight w:val="none"/>
        </w:rPr>
        <w:t>；</w:t>
      </w:r>
    </w:p>
    <w:p w14:paraId="17689525">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18.3.3 投标文件提交时未按规定密封、盖章的，电子文档未按要求提供的；</w:t>
      </w:r>
    </w:p>
    <w:p w14:paraId="78C095F2">
      <w:pPr>
        <w:spacing w:line="360" w:lineRule="exact"/>
        <w:ind w:firstLine="439" w:firstLineChars="208"/>
        <w:rPr>
          <w:rFonts w:hint="eastAsia" w:ascii="宋体" w:hAnsi="宋体" w:cs="宋体"/>
          <w:b/>
          <w:szCs w:val="21"/>
          <w:highlight w:val="none"/>
        </w:rPr>
      </w:pPr>
      <w:r>
        <w:rPr>
          <w:rFonts w:hint="eastAsia" w:ascii="宋体" w:hAnsi="宋体" w:cs="宋体"/>
          <w:b/>
          <w:szCs w:val="21"/>
          <w:highlight w:val="none"/>
        </w:rPr>
        <w:t xml:space="preserve">18.3.4 </w:t>
      </w:r>
      <w:r>
        <w:rPr>
          <w:rFonts w:hint="eastAsia" w:ascii="宋体" w:hAnsi="宋体" w:cs="宋体"/>
          <w:b/>
          <w:color w:val="auto"/>
          <w:szCs w:val="21"/>
          <w:highlight w:val="none"/>
          <w:lang w:eastAsia="zh-CN"/>
        </w:rPr>
        <w:t>投标人</w:t>
      </w:r>
      <w:r>
        <w:rPr>
          <w:rFonts w:hint="eastAsia" w:ascii="宋体" w:hAnsi="宋体" w:cs="宋体"/>
          <w:b/>
          <w:color w:val="auto"/>
          <w:szCs w:val="21"/>
          <w:highlight w:val="none"/>
        </w:rPr>
        <w:t>被列入失信被执行人、重大税收违法案件当事人名单(即重大税收违法失信主体)、政府采购严重违法失信行为记录名单的。（查询渠道“信用中国”网站（www.creditchina.gov.cn）、“中国政府采购网”网站（www.ccgp.gov.cn）网站的相关主体信用记录）；</w:t>
      </w:r>
    </w:p>
    <w:p w14:paraId="69541BB6">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18.3.5 未按招标文件要求提供法定代表人资格证明书或授权委托书的、无投标人公章的、无法定代表人或委托代理人签字或盖章的、非原件的；</w:t>
      </w:r>
    </w:p>
    <w:p w14:paraId="004F2465">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18.3.6 投标人不符合招标文件中规定资格要求的，或者资格要求证明材料提供不齐全的；</w:t>
      </w:r>
    </w:p>
    <w:p w14:paraId="4D78C643">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18.3.7 投标文件未按招标文件规定的格式、内容和要求编制，投标文件字迹潦草、模糊、难以辨认的 ；</w:t>
      </w:r>
    </w:p>
    <w:p w14:paraId="4B68B63F">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18.3.8 投标人在一份投标文件中，对同一招标项目报有两个或多个报价，且未书面确定以哪个报价为准的；</w:t>
      </w:r>
    </w:p>
    <w:p w14:paraId="53D70F84">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18.3.9 投标人在投标报价中存在严重错误，并影响对其他投标人的评分的；</w:t>
      </w:r>
    </w:p>
    <w:p w14:paraId="461BE3AB">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18.3.10 投标文件材料所述情况和所附相关资料不实的；</w:t>
      </w:r>
    </w:p>
    <w:p w14:paraId="1BAFC289">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18.3.11 投标人以他人的名义投标、串通投标、以行贿手段谋取中标或者以其他弄虚作假方式投标的；</w:t>
      </w:r>
    </w:p>
    <w:p w14:paraId="3AB0A498">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18.3.12 逾期送达的投标文件；</w:t>
      </w:r>
    </w:p>
    <w:p w14:paraId="1B0E8B3A">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18.3.13 投标人的投标报价超出采购预算或者最高限价的；</w:t>
      </w:r>
    </w:p>
    <w:p w14:paraId="63871E2E">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18.3.14 投标文件含有招标人不能接受的附加条件的,或者不能满足招标文件要求的售后服务期限、交货时间或者工期、付款条件的；</w:t>
      </w:r>
    </w:p>
    <w:p w14:paraId="7C2BA7EE">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18.3.15 未按要求提供带“*”项材料或者带“*”项内容未盖公章的；</w:t>
      </w:r>
    </w:p>
    <w:p w14:paraId="52F9A523">
      <w:pPr>
        <w:spacing w:line="360" w:lineRule="exact"/>
        <w:ind w:firstLine="439" w:firstLineChars="208"/>
        <w:rPr>
          <w:rFonts w:hint="eastAsia" w:ascii="宋体" w:hAnsi="宋体" w:cs="宋体"/>
          <w:b/>
          <w:szCs w:val="21"/>
          <w:highlight w:val="none"/>
        </w:rPr>
      </w:pPr>
      <w:r>
        <w:rPr>
          <w:rFonts w:hint="eastAsia" w:ascii="宋体" w:hAnsi="宋体" w:cs="宋体"/>
          <w:b/>
          <w:szCs w:val="21"/>
          <w:highlight w:val="none"/>
        </w:rPr>
        <w:t>18.3.16 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p w14:paraId="50362295">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18.3.17 招标文件明确规定无效的其他情形，或者其他被评标委员会认定无效的情况；</w:t>
      </w:r>
    </w:p>
    <w:p w14:paraId="58B11245">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18.3.18 不符合法律、法规和招标文件规定的其他实质性要求的。</w:t>
      </w:r>
    </w:p>
    <w:p w14:paraId="2DE1B0F3">
      <w:pPr>
        <w:spacing w:line="360" w:lineRule="exact"/>
        <w:ind w:firstLine="439" w:firstLineChars="208"/>
        <w:rPr>
          <w:rFonts w:hint="eastAsia" w:ascii="宋体" w:hAnsi="宋体" w:cs="宋体"/>
          <w:b/>
          <w:szCs w:val="21"/>
          <w:highlight w:val="none"/>
        </w:rPr>
      </w:pPr>
      <w:r>
        <w:rPr>
          <w:rFonts w:hint="eastAsia" w:ascii="宋体" w:hAnsi="宋体" w:cs="宋体"/>
          <w:b/>
          <w:szCs w:val="21"/>
          <w:highlight w:val="none"/>
        </w:rPr>
        <w:t>18.4 有下列情形之一的，视为投标人串通投标，投标无效：</w:t>
      </w:r>
    </w:p>
    <w:p w14:paraId="4BAB4BCF">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18.4.1 不同投标人的投标文件由同一单位或者个人编制；</w:t>
      </w:r>
    </w:p>
    <w:p w14:paraId="266036B1">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18.4.2 不同投标人委托同一单位或者个人办理投标事宜；</w:t>
      </w:r>
    </w:p>
    <w:p w14:paraId="7E2977E0">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18.4.3 不同投标人的投标文件载明的项目管理成员或者联系人员为同一人；</w:t>
      </w:r>
    </w:p>
    <w:p w14:paraId="067FC522">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18.4.4 不同投标人的投标文件异常一致或者投标报价呈规律性差异；</w:t>
      </w:r>
    </w:p>
    <w:p w14:paraId="13E1AA3F">
      <w:pPr>
        <w:spacing w:line="360" w:lineRule="exact"/>
        <w:ind w:firstLine="436" w:firstLineChars="208"/>
        <w:rPr>
          <w:rFonts w:hint="eastAsia" w:ascii="宋体" w:hAnsi="宋体" w:cs="宋体"/>
          <w:szCs w:val="21"/>
          <w:highlight w:val="none"/>
        </w:rPr>
      </w:pPr>
      <w:r>
        <w:rPr>
          <w:rFonts w:hint="eastAsia" w:ascii="宋体" w:hAnsi="宋体" w:cs="宋体"/>
          <w:szCs w:val="21"/>
          <w:highlight w:val="none"/>
        </w:rPr>
        <w:t>18.4.5 不同投标人的投标文件相互混装；</w:t>
      </w:r>
    </w:p>
    <w:p w14:paraId="5A8DDD28">
      <w:pPr>
        <w:spacing w:line="360" w:lineRule="exact"/>
        <w:rPr>
          <w:rFonts w:hint="eastAsia" w:ascii="宋体" w:hAnsi="宋体" w:cs="宋体"/>
          <w:b/>
          <w:kern w:val="0"/>
          <w:szCs w:val="21"/>
          <w:highlight w:val="none"/>
        </w:rPr>
      </w:pPr>
      <w:r>
        <w:rPr>
          <w:rFonts w:hint="eastAsia" w:ascii="宋体" w:hAnsi="宋体" w:cs="宋体"/>
          <w:b/>
          <w:kern w:val="0"/>
          <w:szCs w:val="21"/>
          <w:highlight w:val="none"/>
        </w:rPr>
        <w:t>19.投标的澄清</w:t>
      </w:r>
    </w:p>
    <w:p w14:paraId="5447FA9F">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19.1 为了有助于投标文件的审查、评价和比较，评标委员会可以书面方式要求投标人对投标文件中含义不明确、对同类问题表述不一致或者明显文字和计算错误的内容作必要的澄清、说明或者补正。投标人的澄清、说明或者补正应当采用书面形式，并加盖公章，或者由法定代表人或其授权的代表签字。投标人的澄清、说明或者补正不得超出投标文件的范围或者改变投标文件的实质性内容。</w:t>
      </w:r>
    </w:p>
    <w:p w14:paraId="35A590AF">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19.2 投标文件报价出现前后不一致的，除招标文件另有规定外，按照下列规定修正：</w:t>
      </w:r>
    </w:p>
    <w:p w14:paraId="7562FFF5">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19.2.1 投标文件中开标一览表内容与投标文件中相应内容不一致的，以开标一览表为准；</w:t>
      </w:r>
    </w:p>
    <w:p w14:paraId="1A7F3852">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19.2.2 投标文件的大写金额与小写金额不一致的，以大写金额为准；</w:t>
      </w:r>
    </w:p>
    <w:p w14:paraId="4F18619B">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19.2.3 单价金额小数点或者百分比有明显错位的，以开标一览表的总价为准，并修改单价；</w:t>
      </w:r>
    </w:p>
    <w:p w14:paraId="6BC597B1">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19.2.4 总价金额与按单价汇总金额不一致的，以单价金额计算结果为准。</w:t>
      </w:r>
    </w:p>
    <w:p w14:paraId="18159028">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同时出现两种以上不一致的，按照前款规定的顺序修正。修正后的报价按照本招标文件规定经投标人确认后产生约束力，投标人不确认的，其投标无效。</w:t>
      </w:r>
      <w:r>
        <w:rPr>
          <w:rFonts w:hint="eastAsia" w:ascii="宋体" w:hAnsi="宋体" w:cs="宋体"/>
          <w:b/>
          <w:szCs w:val="21"/>
          <w:highlight w:val="none"/>
        </w:rPr>
        <w:t>存在缺项漏项或者数量不符合招标文件要求的作为无效投标文件处理</w:t>
      </w:r>
      <w:r>
        <w:rPr>
          <w:rFonts w:hint="eastAsia" w:ascii="宋体" w:hAnsi="宋体" w:cs="宋体"/>
          <w:szCs w:val="21"/>
          <w:highlight w:val="none"/>
        </w:rPr>
        <w:t>；对不同文字文本投标文件的解释发生异议的，以中文文本为准。</w:t>
      </w:r>
    </w:p>
    <w:p w14:paraId="4D7D0327">
      <w:pPr>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19.3 投标人拒不按照评标委员会要求作出澄清、说明或者补正的，作为无效投标处理。</w:t>
      </w:r>
    </w:p>
    <w:p w14:paraId="009C1005">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19.4 评标委员会对投标文件的判定，只依据投标内容本身，不依靠开标后的任何外来证明。投标截止时间后，投标人对投标报价或其他实质性内容修正的函件和增加的任何优惠条件，一律不得作为评标、定标的依据。</w:t>
      </w:r>
    </w:p>
    <w:p w14:paraId="66EA902C">
      <w:pPr>
        <w:spacing w:line="360" w:lineRule="exact"/>
        <w:rPr>
          <w:rFonts w:hint="eastAsia" w:ascii="宋体" w:hAnsi="宋体" w:cs="宋体"/>
          <w:b/>
          <w:kern w:val="0"/>
          <w:szCs w:val="21"/>
          <w:highlight w:val="none"/>
        </w:rPr>
      </w:pPr>
      <w:r>
        <w:rPr>
          <w:rFonts w:hint="eastAsia" w:ascii="宋体" w:hAnsi="宋体" w:cs="宋体"/>
          <w:b/>
          <w:kern w:val="0"/>
          <w:szCs w:val="21"/>
          <w:highlight w:val="none"/>
        </w:rPr>
        <w:t>20.</w:t>
      </w:r>
      <w:r>
        <w:rPr>
          <w:rFonts w:hint="eastAsia" w:ascii="宋体" w:hAnsi="宋体" w:cs="宋体"/>
          <w:highlight w:val="none"/>
        </w:rPr>
        <w:t xml:space="preserve"> </w:t>
      </w:r>
      <w:r>
        <w:rPr>
          <w:rFonts w:hint="eastAsia" w:ascii="宋体" w:hAnsi="宋体" w:cs="宋体"/>
          <w:b/>
          <w:szCs w:val="21"/>
          <w:highlight w:val="none"/>
        </w:rPr>
        <w:t>出现下列情形之一的，将予以废标</w:t>
      </w:r>
    </w:p>
    <w:p w14:paraId="5F83AB4C">
      <w:pPr>
        <w:spacing w:line="360" w:lineRule="exact"/>
        <w:ind w:firstLine="420" w:firstLineChars="200"/>
        <w:rPr>
          <w:rFonts w:hint="eastAsia" w:ascii="宋体" w:hAnsi="宋体" w:cs="宋体"/>
          <w:szCs w:val="21"/>
          <w:highlight w:val="none"/>
        </w:rPr>
      </w:pPr>
      <w:r>
        <w:rPr>
          <w:rFonts w:ascii="宋体" w:hAnsi="宋体" w:cs="宋体"/>
          <w:szCs w:val="21"/>
          <w:highlight w:val="none"/>
        </w:rPr>
        <w:t xml:space="preserve">20.1 </w:t>
      </w:r>
      <w:r>
        <w:rPr>
          <w:rFonts w:hint="eastAsia" w:ascii="宋体" w:hAnsi="宋体" w:cs="宋体"/>
          <w:szCs w:val="21"/>
          <w:highlight w:val="none"/>
        </w:rPr>
        <w:t>符合专业条件的投标人或者对招标文件作实质性响应的投标人不足三家的；</w:t>
      </w:r>
    </w:p>
    <w:p w14:paraId="7B331218">
      <w:pPr>
        <w:spacing w:line="360" w:lineRule="exact"/>
        <w:ind w:firstLine="420" w:firstLineChars="200"/>
        <w:rPr>
          <w:rFonts w:hint="eastAsia" w:ascii="宋体" w:hAnsi="宋体" w:cs="宋体"/>
          <w:szCs w:val="21"/>
          <w:highlight w:val="none"/>
        </w:rPr>
      </w:pPr>
      <w:r>
        <w:rPr>
          <w:rFonts w:ascii="宋体" w:hAnsi="宋体" w:cs="宋体"/>
          <w:szCs w:val="21"/>
          <w:highlight w:val="none"/>
        </w:rPr>
        <w:t xml:space="preserve">20.2 </w:t>
      </w:r>
      <w:r>
        <w:rPr>
          <w:rFonts w:hint="eastAsia" w:ascii="宋体" w:hAnsi="宋体" w:cs="宋体"/>
          <w:szCs w:val="21"/>
          <w:highlight w:val="none"/>
        </w:rPr>
        <w:t>出现影响采购公正的违法、违规行为的；</w:t>
      </w:r>
    </w:p>
    <w:p w14:paraId="0C74CD6B">
      <w:pPr>
        <w:spacing w:line="360" w:lineRule="exact"/>
        <w:ind w:firstLine="420" w:firstLineChars="200"/>
        <w:rPr>
          <w:rFonts w:hint="eastAsia" w:ascii="宋体" w:hAnsi="宋体" w:cs="宋体"/>
          <w:szCs w:val="21"/>
          <w:highlight w:val="none"/>
        </w:rPr>
      </w:pPr>
      <w:r>
        <w:rPr>
          <w:rFonts w:ascii="宋体" w:hAnsi="宋体" w:cs="宋体"/>
          <w:szCs w:val="21"/>
          <w:highlight w:val="none"/>
        </w:rPr>
        <w:t xml:space="preserve">20.3 </w:t>
      </w:r>
      <w:r>
        <w:rPr>
          <w:rFonts w:hint="eastAsia" w:ascii="宋体" w:hAnsi="宋体" w:cs="宋体"/>
          <w:szCs w:val="21"/>
          <w:highlight w:val="none"/>
        </w:rPr>
        <w:t>投标人的报价均超过了采购预算，招标人不能支付的；</w:t>
      </w:r>
    </w:p>
    <w:p w14:paraId="7871DC4A">
      <w:pPr>
        <w:spacing w:line="360" w:lineRule="exact"/>
        <w:ind w:firstLine="420" w:firstLineChars="200"/>
        <w:rPr>
          <w:rFonts w:hint="eastAsia" w:ascii="宋体" w:hAnsi="宋体" w:cs="宋体"/>
          <w:szCs w:val="21"/>
          <w:highlight w:val="none"/>
        </w:rPr>
      </w:pPr>
      <w:r>
        <w:rPr>
          <w:rFonts w:ascii="宋体" w:hAnsi="宋体" w:cs="宋体"/>
          <w:szCs w:val="21"/>
          <w:highlight w:val="none"/>
        </w:rPr>
        <w:t xml:space="preserve">20.4 </w:t>
      </w:r>
      <w:r>
        <w:rPr>
          <w:rFonts w:hint="eastAsia" w:ascii="宋体" w:hAnsi="宋体" w:cs="宋体"/>
          <w:szCs w:val="21"/>
          <w:highlight w:val="none"/>
        </w:rPr>
        <w:t>因重大变故，采购任务取消的。</w:t>
      </w:r>
    </w:p>
    <w:p w14:paraId="56BAA852">
      <w:pPr>
        <w:spacing w:line="360" w:lineRule="exact"/>
        <w:rPr>
          <w:rFonts w:hint="eastAsia" w:ascii="宋体" w:hAnsi="宋体" w:cs="宋体"/>
          <w:szCs w:val="21"/>
          <w:highlight w:val="none"/>
        </w:rPr>
      </w:pPr>
      <w:r>
        <w:rPr>
          <w:rFonts w:hint="eastAsia" w:ascii="宋体" w:hAnsi="宋体" w:cs="宋体"/>
          <w:b/>
          <w:szCs w:val="21"/>
          <w:highlight w:val="none"/>
        </w:rPr>
        <w:t>21.评审、定标方法</w:t>
      </w:r>
    </w:p>
    <w:p w14:paraId="1F30D178">
      <w:pPr>
        <w:spacing w:line="360" w:lineRule="exact"/>
        <w:ind w:firstLine="420" w:firstLineChars="200"/>
        <w:rPr>
          <w:rFonts w:hint="eastAsia" w:ascii="宋体" w:hAnsi="宋体" w:cs="宋体"/>
          <w:szCs w:val="21"/>
          <w:highlight w:val="none"/>
        </w:rPr>
      </w:pPr>
      <w:r>
        <w:rPr>
          <w:rFonts w:ascii="宋体" w:hAnsi="宋体" w:cs="宋体"/>
          <w:szCs w:val="21"/>
          <w:highlight w:val="none"/>
        </w:rPr>
        <w:t xml:space="preserve">21.1 </w:t>
      </w:r>
      <w:r>
        <w:rPr>
          <w:rFonts w:hint="eastAsia" w:ascii="宋体" w:hAnsi="宋体" w:cs="宋体"/>
          <w:szCs w:val="21"/>
          <w:highlight w:val="none"/>
        </w:rPr>
        <w:t>本项目采用综合评分法，投标文件满足招标文件全部实质性要求且按照评审因素的量化指标（即评分细则）得分最高的投标人为中标人。</w:t>
      </w:r>
    </w:p>
    <w:p w14:paraId="14376080">
      <w:pPr>
        <w:spacing w:line="360" w:lineRule="exact"/>
        <w:ind w:firstLine="420"/>
        <w:rPr>
          <w:rFonts w:hint="eastAsia" w:ascii="宋体" w:hAnsi="宋体" w:cs="宋体"/>
          <w:b/>
          <w:szCs w:val="21"/>
          <w:highlight w:val="none"/>
        </w:rPr>
      </w:pPr>
      <w:r>
        <w:rPr>
          <w:rFonts w:hint="eastAsia" w:ascii="宋体" w:hAnsi="宋体" w:cs="宋体"/>
          <w:b/>
          <w:kern w:val="0"/>
          <w:szCs w:val="21"/>
          <w:highlight w:val="none"/>
        </w:rPr>
        <w:t xml:space="preserve">21.2 </w:t>
      </w:r>
      <w:r>
        <w:rPr>
          <w:rFonts w:hint="eastAsia" w:ascii="宋体" w:hAnsi="宋体" w:cs="宋体"/>
          <w:b/>
          <w:szCs w:val="21"/>
          <w:highlight w:val="none"/>
          <w:u w:val="single"/>
        </w:rPr>
        <w:t>招标人授权评标委员会直接确定中标人。</w:t>
      </w:r>
    </w:p>
    <w:p w14:paraId="17C968AE">
      <w:pPr>
        <w:pStyle w:val="8"/>
        <w:overflowPunct w:val="0"/>
        <w:spacing w:line="360" w:lineRule="exact"/>
        <w:ind w:firstLine="0"/>
        <w:rPr>
          <w:rFonts w:hint="eastAsia" w:hAnsi="宋体" w:cs="宋体"/>
          <w:b/>
          <w:sz w:val="21"/>
          <w:szCs w:val="21"/>
          <w:highlight w:val="none"/>
        </w:rPr>
      </w:pPr>
      <w:r>
        <w:rPr>
          <w:rFonts w:hAnsi="宋体" w:cs="宋体"/>
          <w:b/>
          <w:sz w:val="21"/>
          <w:szCs w:val="21"/>
          <w:highlight w:val="none"/>
        </w:rPr>
        <w:t>22.</w:t>
      </w:r>
      <w:r>
        <w:rPr>
          <w:rStyle w:val="38"/>
          <w:rFonts w:hint="eastAsia" w:hAnsi="宋体" w:cs="宋体"/>
          <w:sz w:val="21"/>
          <w:szCs w:val="21"/>
          <w:highlight w:val="none"/>
        </w:rPr>
        <w:t>中标结果</w:t>
      </w:r>
      <w:r>
        <w:rPr>
          <w:rFonts w:hint="eastAsia" w:hAnsi="宋体" w:cs="宋体"/>
          <w:b/>
          <w:sz w:val="21"/>
          <w:szCs w:val="21"/>
          <w:highlight w:val="none"/>
        </w:rPr>
        <w:t>及公示</w:t>
      </w:r>
    </w:p>
    <w:p w14:paraId="1F20FFD9">
      <w:pPr>
        <w:pStyle w:val="8"/>
        <w:overflowPunct w:val="0"/>
        <w:spacing w:line="360" w:lineRule="exact"/>
        <w:ind w:firstLineChars="200"/>
        <w:rPr>
          <w:rFonts w:hint="eastAsia" w:hAnsi="宋体" w:cs="宋体"/>
          <w:sz w:val="21"/>
          <w:szCs w:val="21"/>
          <w:highlight w:val="none"/>
        </w:rPr>
      </w:pPr>
      <w:r>
        <w:rPr>
          <w:rFonts w:hint="eastAsia" w:hAnsi="宋体" w:cs="宋体"/>
          <w:sz w:val="21"/>
          <w:szCs w:val="21"/>
          <w:highlight w:val="none"/>
        </w:rPr>
        <w:t>代理机构将中标结果在原公告媒体上予以公告。公告期限为</w:t>
      </w:r>
      <w:r>
        <w:rPr>
          <w:rFonts w:hint="eastAsia" w:hAnsi="宋体" w:cs="宋体"/>
          <w:sz w:val="21"/>
          <w:szCs w:val="21"/>
          <w:highlight w:val="none"/>
          <w:lang w:val="en-US" w:eastAsia="zh-CN"/>
        </w:rPr>
        <w:t>1</w:t>
      </w:r>
      <w:r>
        <w:rPr>
          <w:rFonts w:hint="eastAsia" w:hAnsi="宋体" w:cs="宋体"/>
          <w:sz w:val="21"/>
          <w:szCs w:val="21"/>
          <w:highlight w:val="none"/>
        </w:rPr>
        <w:t>个日历日。</w:t>
      </w:r>
    </w:p>
    <w:p w14:paraId="4C4C3C32">
      <w:pPr>
        <w:pStyle w:val="8"/>
        <w:overflowPunct w:val="0"/>
        <w:spacing w:line="360" w:lineRule="exact"/>
        <w:ind w:firstLine="0"/>
        <w:rPr>
          <w:rFonts w:hint="eastAsia" w:hAnsi="宋体" w:cs="宋体"/>
          <w:b/>
          <w:sz w:val="21"/>
          <w:szCs w:val="21"/>
          <w:highlight w:val="none"/>
        </w:rPr>
      </w:pPr>
      <w:r>
        <w:rPr>
          <w:rFonts w:hint="eastAsia" w:hAnsi="宋体" w:cs="宋体"/>
          <w:b/>
          <w:sz w:val="21"/>
          <w:szCs w:val="21"/>
          <w:highlight w:val="none"/>
        </w:rPr>
        <w:t>23.中标通知书</w:t>
      </w:r>
    </w:p>
    <w:p w14:paraId="4C011CF8">
      <w:pPr>
        <w:pStyle w:val="8"/>
        <w:overflowPunct w:val="0"/>
        <w:spacing w:line="360" w:lineRule="exact"/>
        <w:ind w:firstLineChars="200"/>
        <w:rPr>
          <w:rFonts w:hint="eastAsia" w:hAnsi="宋体" w:cs="宋体"/>
          <w:b/>
          <w:sz w:val="21"/>
          <w:szCs w:val="21"/>
          <w:highlight w:val="none"/>
        </w:rPr>
      </w:pPr>
      <w:r>
        <w:rPr>
          <w:rFonts w:hint="eastAsia" w:hAnsi="宋体" w:cs="宋体"/>
          <w:sz w:val="21"/>
          <w:szCs w:val="21"/>
          <w:highlight w:val="none"/>
        </w:rPr>
        <w:t>23.1 中标结果确定后，代理机构将向中标人发出中标通知书。</w:t>
      </w:r>
    </w:p>
    <w:p w14:paraId="72E6D387">
      <w:pPr>
        <w:pStyle w:val="8"/>
        <w:overflowPunct w:val="0"/>
        <w:spacing w:line="360" w:lineRule="exact"/>
        <w:ind w:firstLineChars="200"/>
        <w:rPr>
          <w:rFonts w:hint="eastAsia" w:hAnsi="宋体" w:cs="宋体"/>
          <w:b/>
          <w:sz w:val="21"/>
          <w:szCs w:val="21"/>
          <w:highlight w:val="none"/>
        </w:rPr>
      </w:pPr>
      <w:r>
        <w:rPr>
          <w:rFonts w:hint="eastAsia" w:hAnsi="宋体" w:cs="宋体"/>
          <w:sz w:val="21"/>
          <w:szCs w:val="21"/>
          <w:highlight w:val="none"/>
        </w:rPr>
        <w:t>23.2 中标通知书对招标人和中标人具有法律约束力。中标通知书发出后，招标人改变中标结果或者中标人放弃中标，均应当承担相应的法律责任，且不影响中标服务费的支付。</w:t>
      </w:r>
    </w:p>
    <w:p w14:paraId="2DC51CEF">
      <w:pPr>
        <w:pStyle w:val="8"/>
        <w:overflowPunct w:val="0"/>
        <w:spacing w:line="360" w:lineRule="exact"/>
        <w:ind w:firstLineChars="200"/>
        <w:rPr>
          <w:rFonts w:hint="eastAsia" w:hAnsi="宋体" w:cs="宋体"/>
          <w:b/>
          <w:sz w:val="21"/>
          <w:szCs w:val="21"/>
          <w:highlight w:val="none"/>
        </w:rPr>
      </w:pPr>
      <w:r>
        <w:rPr>
          <w:rFonts w:hint="eastAsia" w:hAnsi="宋体" w:cs="宋体"/>
          <w:sz w:val="21"/>
          <w:szCs w:val="21"/>
          <w:highlight w:val="none"/>
        </w:rPr>
        <w:t>23.3 代理机构及招标人对未中标人不承担解释未中标原因的义务。</w:t>
      </w:r>
    </w:p>
    <w:p w14:paraId="7B73005C">
      <w:pPr>
        <w:spacing w:line="360" w:lineRule="exact"/>
        <w:rPr>
          <w:rFonts w:hint="eastAsia" w:ascii="宋体" w:hAnsi="宋体" w:cs="宋体"/>
          <w:b/>
          <w:szCs w:val="21"/>
          <w:highlight w:val="none"/>
        </w:rPr>
      </w:pPr>
      <w:r>
        <w:rPr>
          <w:rFonts w:hint="eastAsia" w:ascii="宋体" w:hAnsi="宋体" w:cs="宋体"/>
          <w:b/>
          <w:szCs w:val="21"/>
          <w:highlight w:val="none"/>
        </w:rPr>
        <w:t>24.代理机构服务费</w:t>
      </w:r>
    </w:p>
    <w:p w14:paraId="22C5B7D8">
      <w:pPr>
        <w:spacing w:line="360" w:lineRule="exact"/>
        <w:ind w:firstLine="420" w:firstLineChars="200"/>
        <w:rPr>
          <w:rFonts w:hint="eastAsia" w:cs="宋体" w:asciiTheme="majorEastAsia" w:hAnsiTheme="majorEastAsia" w:eastAsiaTheme="majorEastAsia"/>
          <w:szCs w:val="21"/>
          <w:highlight w:val="none"/>
        </w:rPr>
      </w:pPr>
      <w:r>
        <w:rPr>
          <w:rFonts w:cs="宋体" w:asciiTheme="majorEastAsia" w:hAnsiTheme="majorEastAsia" w:eastAsiaTheme="majorEastAsia"/>
          <w:szCs w:val="21"/>
          <w:highlight w:val="none"/>
        </w:rPr>
        <w:t>2</w:t>
      </w:r>
      <w:r>
        <w:rPr>
          <w:rFonts w:hint="eastAsia" w:cs="宋体" w:asciiTheme="majorEastAsia" w:hAnsiTheme="majorEastAsia" w:eastAsiaTheme="majorEastAsia"/>
          <w:szCs w:val="21"/>
          <w:highlight w:val="none"/>
        </w:rPr>
        <w:t>4</w:t>
      </w:r>
      <w:r>
        <w:rPr>
          <w:rFonts w:cs="宋体" w:asciiTheme="majorEastAsia" w:hAnsiTheme="majorEastAsia" w:eastAsiaTheme="majorEastAsia"/>
          <w:szCs w:val="21"/>
          <w:highlight w:val="none"/>
        </w:rPr>
        <w:t>.1代理服务收费标准</w:t>
      </w:r>
    </w:p>
    <w:tbl>
      <w:tblPr>
        <w:tblStyle w:val="26"/>
        <w:tblW w:w="57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35"/>
        <w:gridCol w:w="2507"/>
      </w:tblGrid>
      <w:tr w14:paraId="55184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853" w:hRule="atLeast"/>
          <w:jc w:val="center"/>
        </w:trPr>
        <w:tc>
          <w:tcPr>
            <w:tcW w:w="3235" w:type="dxa"/>
          </w:tcPr>
          <w:p w14:paraId="58C94C23">
            <w:pPr>
              <w:ind w:firstLine="1050" w:firstLineChars="500"/>
              <w:rPr>
                <w:rFonts w:hint="eastAsia" w:asciiTheme="majorEastAsia" w:hAnsiTheme="majorEastAsia" w:eastAsiaTheme="majorEastAsia"/>
                <w:bCs/>
                <w:szCs w:val="21"/>
                <w:highlight w:val="none"/>
              </w:rPr>
            </w:pPr>
            <w:r>
              <w:rPr>
                <w:rFonts w:hint="eastAsia" w:asciiTheme="majorEastAsia" w:hAnsiTheme="majorEastAsia" w:eastAsiaTheme="majorEastAsia"/>
                <w:bCs/>
                <w:szCs w:val="21"/>
                <w:highlight w:val="none"/>
              </w:rPr>
              <mc:AlternateContent>
                <mc:Choice Requires="wps">
                  <w:drawing>
                    <wp:anchor distT="0" distB="0" distL="114300" distR="114300" simplePos="0" relativeHeight="251662336" behindDoc="0" locked="0" layoutInCell="1" allowOverlap="1">
                      <wp:simplePos x="0" y="0"/>
                      <wp:positionH relativeFrom="column">
                        <wp:posOffset>342900</wp:posOffset>
                      </wp:positionH>
                      <wp:positionV relativeFrom="paragraph">
                        <wp:posOffset>-6350</wp:posOffset>
                      </wp:positionV>
                      <wp:extent cx="1642110" cy="1188720"/>
                      <wp:effectExtent l="2540" t="3810" r="3175" b="7620"/>
                      <wp:wrapNone/>
                      <wp:docPr id="3" name="直线 4"/>
                      <wp:cNvGraphicFramePr/>
                      <a:graphic xmlns:a="http://schemas.openxmlformats.org/drawingml/2006/main">
                        <a:graphicData uri="http://schemas.microsoft.com/office/word/2010/wordprocessingShape">
                          <wps:wsp>
                            <wps:cNvCnPr/>
                            <wps:spPr>
                              <a:xfrm flipH="1" flipV="1">
                                <a:off x="0" y="0"/>
                                <a:ext cx="1642110" cy="11887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 o:spid="_x0000_s1026" o:spt="20" style="position:absolute;left:0pt;flip:x y;margin-left:27pt;margin-top:-0.5pt;height:93.6pt;width:129.3pt;z-index:251662336;mso-width-relative:page;mso-height-relative:page;" filled="f" stroked="t" coordsize="21600,21600" o:gfxdata="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M24arVAAAACQEAAA8AAAAAAAAAAQAgAAAAIgAAAGRycy9kb3ducmV2Lnht&#10;bFBLAQIUABQAAAAIAIdO4kApxo5F/AEAAPUDAAAOAAAAAAAAAAEAIAAAACQBAABkcnMvZTJvRG9j&#10;LnhtbFBLBQYAAAAABgAGAFkBAACSBQAAAAA=&#10;">
                      <v:fill on="f" focussize="0,0"/>
                      <v:stroke color="#000000" joinstyle="round"/>
                      <v:imagedata o:title=""/>
                      <o:lock v:ext="edit" aspectratio="f"/>
                    </v:line>
                  </w:pict>
                </mc:Fallback>
              </mc:AlternateContent>
            </w:r>
            <w:r>
              <w:rPr>
                <w:rFonts w:hint="eastAsia" w:asciiTheme="majorEastAsia" w:hAnsiTheme="majorEastAsia" w:eastAsiaTheme="majorEastAsia"/>
                <w:bCs/>
                <w:szCs w:val="21"/>
                <w:highlight w:val="none"/>
              </w:rPr>
              <mc:AlternateContent>
                <mc:Choice Requires="wps">
                  <w:drawing>
                    <wp:anchor distT="0" distB="0" distL="114300" distR="114300" simplePos="0" relativeHeight="251660288" behindDoc="0" locked="0" layoutInCell="1" allowOverlap="1">
                      <wp:simplePos x="0" y="0"/>
                      <wp:positionH relativeFrom="column">
                        <wp:posOffset>-114300</wp:posOffset>
                      </wp:positionH>
                      <wp:positionV relativeFrom="paragraph">
                        <wp:posOffset>-6350</wp:posOffset>
                      </wp:positionV>
                      <wp:extent cx="635" cy="0"/>
                      <wp:effectExtent l="0" t="4445" r="8890" b="5080"/>
                      <wp:wrapNone/>
                      <wp:docPr id="1" name="直线 2"/>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9pt;margin-top:-0.5pt;height:0pt;width:0.05pt;z-index:251660288;mso-width-relative:page;mso-height-relative:page;" filled="f" stroked="t" coordsize="21600,21600" o:gfxdata="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a5HTftUAAAAJAQAA&#10;DwAAAAAAAAABACAAAAAiAAAAZHJzL2Rvd25yZXYueG1sUEsBAhQAFAAAAAgAh07iQCAum9HjAQAA&#10;1wMAAA4AAAAAAAAAAQAgAAAAJAEAAGRycy9lMm9Eb2MueG1sUEsFBgAAAAAGAAYAWQEAAHkFAAAA&#10;AA==&#10;">
                      <v:fill on="f" focussize="0,0"/>
                      <v:stroke color="#000000" joinstyle="round"/>
                      <v:imagedata o:title=""/>
                      <o:lock v:ext="edit" aspectratio="f"/>
                    </v:line>
                  </w:pict>
                </mc:Fallback>
              </mc:AlternateContent>
            </w:r>
            <w:r>
              <w:rPr>
                <w:rFonts w:hint="eastAsia" w:asciiTheme="majorEastAsia" w:hAnsiTheme="majorEastAsia" w:eastAsiaTheme="majorEastAsia"/>
                <w:bCs/>
                <w:szCs w:val="21"/>
                <w:highlight w:val="none"/>
              </w:rPr>
              <w:t>服</w:t>
            </w:r>
          </w:p>
          <w:p w14:paraId="6835D16C">
            <w:pPr>
              <w:ind w:firstLine="420" w:firstLineChars="200"/>
              <w:rPr>
                <w:rFonts w:hint="eastAsia" w:asciiTheme="majorEastAsia" w:hAnsiTheme="majorEastAsia" w:eastAsiaTheme="majorEastAsia"/>
                <w:bCs/>
                <w:szCs w:val="21"/>
                <w:highlight w:val="none"/>
              </w:rPr>
            </w:pPr>
            <w:r>
              <w:rPr>
                <w:rFonts w:hint="eastAsia" w:asciiTheme="majorEastAsia" w:hAnsiTheme="majorEastAsia" w:eastAsiaTheme="majorEastAsia"/>
                <w:bCs/>
                <w:szCs w:val="21"/>
                <w:highlight w:val="none"/>
              </w:rPr>
              <w:t>费　　　</w:t>
            </w:r>
            <w:r>
              <w:rPr>
                <w:rFonts w:asciiTheme="majorEastAsia" w:hAnsiTheme="majorEastAsia" w:eastAsiaTheme="majorEastAsia"/>
                <w:bCs/>
                <w:szCs w:val="21"/>
                <w:highlight w:val="none"/>
              </w:rPr>
              <w:t xml:space="preserve">   </w:t>
            </w:r>
            <w:r>
              <w:rPr>
                <w:rFonts w:hint="eastAsia" w:asciiTheme="majorEastAsia" w:hAnsiTheme="majorEastAsia" w:eastAsiaTheme="majorEastAsia"/>
                <w:bCs/>
                <w:szCs w:val="21"/>
                <w:highlight w:val="none"/>
              </w:rPr>
              <w:t>务</w:t>
            </w:r>
          </w:p>
          <w:p w14:paraId="60C431D0">
            <w:pPr>
              <w:ind w:firstLine="1260" w:firstLineChars="600"/>
              <w:rPr>
                <w:rFonts w:hint="eastAsia" w:asciiTheme="majorEastAsia" w:hAnsiTheme="majorEastAsia" w:eastAsiaTheme="majorEastAsia"/>
                <w:bCs/>
                <w:szCs w:val="21"/>
                <w:highlight w:val="none"/>
              </w:rPr>
            </w:pPr>
            <w:r>
              <w:rPr>
                <w:rFonts w:hint="eastAsia" w:asciiTheme="majorEastAsia" w:hAnsiTheme="majorEastAsia" w:eastAsiaTheme="majorEastAsia"/>
                <w:bCs/>
                <w:szCs w:val="21"/>
                <w:highlight w:val="none"/>
              </w:rPr>
              <mc:AlternateContent>
                <mc:Choice Requires="wps">
                  <w:drawing>
                    <wp:anchor distT="0" distB="0" distL="114300" distR="114300" simplePos="0" relativeHeight="251661312" behindDoc="0" locked="0" layoutInCell="1" allowOverlap="1">
                      <wp:simplePos x="0" y="0"/>
                      <wp:positionH relativeFrom="column">
                        <wp:posOffset>-84455</wp:posOffset>
                      </wp:positionH>
                      <wp:positionV relativeFrom="paragraph">
                        <wp:posOffset>90805</wp:posOffset>
                      </wp:positionV>
                      <wp:extent cx="2069465" cy="695325"/>
                      <wp:effectExtent l="1270" t="4445" r="5715" b="5080"/>
                      <wp:wrapNone/>
                      <wp:docPr id="2" name="直线 3"/>
                      <wp:cNvGraphicFramePr/>
                      <a:graphic xmlns:a="http://schemas.openxmlformats.org/drawingml/2006/main">
                        <a:graphicData uri="http://schemas.microsoft.com/office/word/2010/wordprocessingShape">
                          <wps:wsp>
                            <wps:cNvCnPr/>
                            <wps:spPr>
                              <a:xfrm flipH="1" flipV="1">
                                <a:off x="0" y="0"/>
                                <a:ext cx="2069465" cy="69532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flip:x y;margin-left:-6.65pt;margin-top:7.15pt;height:54.75pt;width:162.95pt;z-index:251661312;mso-width-relative:page;mso-height-relative:page;" filled="f" stroked="t" coordsize="21600,21600" o:gfxdata="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mByBANUAAAAKAQAADwAAAAAAAAABACAAAAAiAAAAZHJzL2Rvd25yZXYueG1sUEsB&#10;AhQAFAAAAAgAh07iQBDpvGP4AQAA9AMAAA4AAAAAAAAAAQAgAAAAJAEAAGRycy9lMm9Eb2MueG1s&#10;UEsFBgAAAAAGAAYAWQEAAI4FAAAAAA==&#10;">
                      <v:fill on="f" focussize="0,0"/>
                      <v:stroke color="#000000" joinstyle="round"/>
                      <v:imagedata o:title=""/>
                      <o:lock v:ext="edit" aspectratio="f"/>
                    </v:line>
                  </w:pict>
                </mc:Fallback>
              </mc:AlternateContent>
            </w:r>
            <w:r>
              <w:rPr>
                <w:rFonts w:hint="eastAsia" w:asciiTheme="majorEastAsia" w:hAnsiTheme="majorEastAsia" w:eastAsiaTheme="majorEastAsia"/>
                <w:bCs/>
                <w:szCs w:val="21"/>
                <w:highlight w:val="none"/>
              </w:rPr>
              <w:t>　</w:t>
            </w:r>
            <w:r>
              <w:rPr>
                <w:rFonts w:asciiTheme="majorEastAsia" w:hAnsiTheme="majorEastAsia" w:eastAsiaTheme="majorEastAsia"/>
                <w:bCs/>
                <w:szCs w:val="21"/>
                <w:highlight w:val="none"/>
              </w:rPr>
              <w:t xml:space="preserve">    类</w:t>
            </w:r>
          </w:p>
          <w:p w14:paraId="0AC624D7">
            <w:pPr>
              <w:ind w:firstLine="1470" w:firstLineChars="700"/>
              <w:rPr>
                <w:rFonts w:hint="eastAsia" w:asciiTheme="majorEastAsia" w:hAnsiTheme="majorEastAsia" w:eastAsiaTheme="majorEastAsia"/>
                <w:bCs/>
                <w:szCs w:val="21"/>
                <w:highlight w:val="none"/>
              </w:rPr>
            </w:pPr>
            <w:r>
              <w:rPr>
                <w:rFonts w:hint="eastAsia" w:asciiTheme="majorEastAsia" w:hAnsiTheme="majorEastAsia" w:eastAsiaTheme="majorEastAsia"/>
                <w:bCs/>
                <w:szCs w:val="21"/>
                <w:highlight w:val="none"/>
              </w:rPr>
              <w:t>率　</w:t>
            </w:r>
            <w:r>
              <w:rPr>
                <w:rFonts w:asciiTheme="majorEastAsia" w:hAnsiTheme="majorEastAsia" w:eastAsiaTheme="majorEastAsia"/>
                <w:bCs/>
                <w:szCs w:val="21"/>
                <w:highlight w:val="none"/>
              </w:rPr>
              <w:t xml:space="preserve">     </w:t>
            </w:r>
            <w:r>
              <w:rPr>
                <w:rFonts w:hint="eastAsia" w:asciiTheme="majorEastAsia" w:hAnsiTheme="majorEastAsia" w:eastAsiaTheme="majorEastAsia"/>
                <w:bCs/>
                <w:szCs w:val="21"/>
                <w:highlight w:val="none"/>
              </w:rPr>
              <w:t>型</w:t>
            </w:r>
          </w:p>
          <w:p w14:paraId="3B47C70B">
            <w:pPr>
              <w:ind w:firstLine="1050" w:firstLineChars="500"/>
              <w:rPr>
                <w:rFonts w:hint="eastAsia" w:asciiTheme="majorEastAsia" w:hAnsiTheme="majorEastAsia" w:eastAsiaTheme="majorEastAsia"/>
                <w:bCs/>
                <w:szCs w:val="21"/>
                <w:highlight w:val="none"/>
              </w:rPr>
            </w:pPr>
            <w:r>
              <w:rPr>
                <w:rFonts w:hint="eastAsia" w:asciiTheme="majorEastAsia" w:hAnsiTheme="majorEastAsia" w:eastAsiaTheme="majorEastAsia"/>
                <w:bCs/>
                <w:szCs w:val="21"/>
                <w:highlight w:val="none"/>
              </w:rPr>
              <w:t>　　　　</w:t>
            </w:r>
          </w:p>
          <w:p w14:paraId="45819909">
            <w:pPr>
              <w:rPr>
                <w:rFonts w:hint="eastAsia" w:asciiTheme="majorEastAsia" w:hAnsiTheme="majorEastAsia" w:eastAsiaTheme="majorEastAsia"/>
                <w:bCs/>
                <w:szCs w:val="21"/>
                <w:highlight w:val="none"/>
              </w:rPr>
            </w:pPr>
            <w:r>
              <w:rPr>
                <w:rFonts w:hint="eastAsia" w:asciiTheme="majorEastAsia" w:hAnsiTheme="majorEastAsia" w:eastAsiaTheme="majorEastAsia"/>
                <w:bCs/>
                <w:szCs w:val="21"/>
                <w:highlight w:val="none"/>
              </w:rPr>
              <w:t>中标金额（万元）</w:t>
            </w:r>
          </w:p>
        </w:tc>
        <w:tc>
          <w:tcPr>
            <w:tcW w:w="2507" w:type="dxa"/>
            <w:vAlign w:val="center"/>
          </w:tcPr>
          <w:p w14:paraId="675A56FC">
            <w:pPr>
              <w:jc w:val="center"/>
              <w:rPr>
                <w:rFonts w:hint="eastAsia" w:asciiTheme="majorEastAsia" w:hAnsiTheme="majorEastAsia" w:eastAsiaTheme="majorEastAsia"/>
                <w:bCs/>
                <w:szCs w:val="21"/>
                <w:highlight w:val="none"/>
              </w:rPr>
            </w:pPr>
            <w:r>
              <w:rPr>
                <w:rFonts w:hint="eastAsia" w:asciiTheme="majorEastAsia" w:hAnsiTheme="majorEastAsia" w:eastAsiaTheme="majorEastAsia"/>
                <w:bCs/>
                <w:szCs w:val="21"/>
                <w:highlight w:val="none"/>
              </w:rPr>
              <w:t>货物类</w:t>
            </w:r>
          </w:p>
        </w:tc>
      </w:tr>
      <w:tr w14:paraId="791B2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tcPr>
          <w:p w14:paraId="2C011F1D">
            <w:pPr>
              <w:jc w:val="center"/>
              <w:rPr>
                <w:rFonts w:hint="eastAsia" w:asciiTheme="majorEastAsia" w:hAnsiTheme="majorEastAsia" w:eastAsiaTheme="majorEastAsia"/>
                <w:szCs w:val="21"/>
                <w:highlight w:val="none"/>
              </w:rPr>
            </w:pPr>
            <w:r>
              <w:rPr>
                <w:rFonts w:asciiTheme="majorEastAsia" w:hAnsiTheme="majorEastAsia" w:eastAsiaTheme="majorEastAsia"/>
                <w:szCs w:val="21"/>
                <w:highlight w:val="none"/>
              </w:rPr>
              <w:t>100以下</w:t>
            </w:r>
          </w:p>
        </w:tc>
        <w:tc>
          <w:tcPr>
            <w:tcW w:w="2507" w:type="dxa"/>
          </w:tcPr>
          <w:p w14:paraId="7DFFFED1">
            <w:pPr>
              <w:jc w:val="center"/>
              <w:rPr>
                <w:rFonts w:hint="eastAsia" w:asciiTheme="majorEastAsia" w:hAnsiTheme="majorEastAsia" w:eastAsiaTheme="majorEastAsia"/>
                <w:szCs w:val="21"/>
                <w:highlight w:val="none"/>
              </w:rPr>
            </w:pPr>
            <w:r>
              <w:rPr>
                <w:rFonts w:asciiTheme="majorEastAsia" w:hAnsiTheme="majorEastAsia" w:eastAsiaTheme="majorEastAsia"/>
                <w:szCs w:val="21"/>
                <w:highlight w:val="none"/>
              </w:rPr>
              <w:t>1.5%</w:t>
            </w:r>
          </w:p>
        </w:tc>
      </w:tr>
      <w:tr w14:paraId="50B8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tcPr>
          <w:p w14:paraId="31F5C60A">
            <w:pPr>
              <w:jc w:val="center"/>
              <w:rPr>
                <w:rFonts w:hint="eastAsia" w:asciiTheme="majorEastAsia" w:hAnsiTheme="majorEastAsia" w:eastAsiaTheme="majorEastAsia"/>
                <w:szCs w:val="21"/>
                <w:highlight w:val="none"/>
              </w:rPr>
            </w:pPr>
            <w:r>
              <w:rPr>
                <w:rFonts w:asciiTheme="majorEastAsia" w:hAnsiTheme="majorEastAsia" w:eastAsiaTheme="majorEastAsia"/>
                <w:szCs w:val="21"/>
                <w:highlight w:val="none"/>
              </w:rPr>
              <w:t>100-500</w:t>
            </w:r>
          </w:p>
        </w:tc>
        <w:tc>
          <w:tcPr>
            <w:tcW w:w="2507" w:type="dxa"/>
          </w:tcPr>
          <w:p w14:paraId="0C75B90B">
            <w:pPr>
              <w:jc w:val="center"/>
              <w:rPr>
                <w:rFonts w:hint="eastAsia" w:asciiTheme="majorEastAsia" w:hAnsiTheme="majorEastAsia" w:eastAsiaTheme="majorEastAsia"/>
                <w:szCs w:val="21"/>
                <w:highlight w:val="none"/>
              </w:rPr>
            </w:pPr>
            <w:r>
              <w:rPr>
                <w:rFonts w:asciiTheme="majorEastAsia" w:hAnsiTheme="majorEastAsia" w:eastAsiaTheme="majorEastAsia"/>
                <w:szCs w:val="21"/>
                <w:highlight w:val="none"/>
              </w:rPr>
              <w:t>1.1</w:t>
            </w:r>
            <w:r>
              <w:rPr>
                <w:rFonts w:hint="eastAsia" w:asciiTheme="majorEastAsia" w:hAnsiTheme="majorEastAsia" w:eastAsiaTheme="majorEastAsia"/>
                <w:szCs w:val="21"/>
                <w:highlight w:val="none"/>
              </w:rPr>
              <w:t>%</w:t>
            </w:r>
          </w:p>
        </w:tc>
      </w:tr>
      <w:tr w14:paraId="12AB2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5" w:type="dxa"/>
          </w:tcPr>
          <w:p w14:paraId="6021F3B5">
            <w:pPr>
              <w:jc w:val="center"/>
              <w:rPr>
                <w:rFonts w:hint="eastAsia" w:asciiTheme="majorEastAsia" w:hAnsiTheme="majorEastAsia" w:eastAsiaTheme="majorEastAsia"/>
                <w:szCs w:val="21"/>
                <w:highlight w:val="none"/>
              </w:rPr>
            </w:pPr>
            <w:r>
              <w:rPr>
                <w:rFonts w:hint="eastAsia" w:asciiTheme="majorEastAsia" w:hAnsiTheme="majorEastAsia" w:eastAsiaTheme="majorEastAsia"/>
                <w:szCs w:val="21"/>
                <w:highlight w:val="none"/>
              </w:rPr>
              <w:t>……</w:t>
            </w:r>
          </w:p>
        </w:tc>
        <w:tc>
          <w:tcPr>
            <w:tcW w:w="2507" w:type="dxa"/>
          </w:tcPr>
          <w:p w14:paraId="5BF69E60">
            <w:pPr>
              <w:jc w:val="center"/>
              <w:rPr>
                <w:rFonts w:hint="eastAsia" w:asciiTheme="majorEastAsia" w:hAnsiTheme="majorEastAsia" w:eastAsiaTheme="majorEastAsia"/>
                <w:szCs w:val="21"/>
                <w:highlight w:val="none"/>
              </w:rPr>
            </w:pPr>
            <w:r>
              <w:rPr>
                <w:rFonts w:hint="eastAsia" w:asciiTheme="majorEastAsia" w:hAnsiTheme="majorEastAsia" w:eastAsiaTheme="majorEastAsia"/>
                <w:szCs w:val="21"/>
                <w:highlight w:val="none"/>
              </w:rPr>
              <w:t>……</w:t>
            </w:r>
          </w:p>
        </w:tc>
      </w:tr>
    </w:tbl>
    <w:p w14:paraId="6389522A">
      <w:pPr>
        <w:spacing w:line="360" w:lineRule="exact"/>
        <w:ind w:firstLine="420" w:firstLineChars="200"/>
        <w:jc w:val="left"/>
        <w:rPr>
          <w:rFonts w:hint="eastAsia" w:cs="宋体" w:asciiTheme="majorEastAsia" w:hAnsiTheme="majorEastAsia" w:eastAsiaTheme="majorEastAsia"/>
          <w:szCs w:val="21"/>
          <w:highlight w:val="none"/>
        </w:rPr>
      </w:pPr>
      <w:r>
        <w:rPr>
          <w:rFonts w:cs="宋体" w:asciiTheme="majorEastAsia" w:hAnsiTheme="majorEastAsia" w:eastAsiaTheme="majorEastAsia"/>
          <w:szCs w:val="21"/>
          <w:highlight w:val="none"/>
        </w:rPr>
        <w:t>2</w:t>
      </w:r>
      <w:r>
        <w:rPr>
          <w:rFonts w:hint="eastAsia" w:cs="宋体" w:asciiTheme="majorEastAsia" w:hAnsiTheme="majorEastAsia" w:eastAsiaTheme="majorEastAsia"/>
          <w:szCs w:val="21"/>
          <w:highlight w:val="none"/>
        </w:rPr>
        <w:t>4</w:t>
      </w:r>
      <w:r>
        <w:rPr>
          <w:rFonts w:cs="宋体" w:asciiTheme="majorEastAsia" w:hAnsiTheme="majorEastAsia" w:eastAsiaTheme="majorEastAsia"/>
          <w:szCs w:val="21"/>
          <w:highlight w:val="none"/>
        </w:rPr>
        <w:t xml:space="preserve">.2中标服务收费按差额定率累进法计算。 </w:t>
      </w:r>
    </w:p>
    <w:p w14:paraId="3A40605B">
      <w:pPr>
        <w:spacing w:line="360" w:lineRule="exact"/>
        <w:ind w:firstLine="420" w:firstLineChars="200"/>
        <w:jc w:val="left"/>
        <w:rPr>
          <w:rFonts w:hint="eastAsia" w:cs="宋体" w:asciiTheme="majorEastAsia" w:hAnsiTheme="majorEastAsia" w:eastAsiaTheme="majorEastAsia"/>
          <w:szCs w:val="21"/>
          <w:highlight w:val="none"/>
        </w:rPr>
      </w:pPr>
      <w:r>
        <w:rPr>
          <w:rFonts w:cs="宋体" w:asciiTheme="majorEastAsia" w:hAnsiTheme="majorEastAsia" w:eastAsiaTheme="majorEastAsia"/>
          <w:szCs w:val="21"/>
          <w:highlight w:val="none"/>
        </w:rPr>
        <w:t>2</w:t>
      </w:r>
      <w:r>
        <w:rPr>
          <w:rFonts w:hint="eastAsia" w:cs="宋体" w:asciiTheme="majorEastAsia" w:hAnsiTheme="majorEastAsia" w:eastAsiaTheme="majorEastAsia"/>
          <w:szCs w:val="21"/>
          <w:highlight w:val="none"/>
        </w:rPr>
        <w:t>4</w:t>
      </w:r>
      <w:r>
        <w:rPr>
          <w:rFonts w:cs="宋体" w:asciiTheme="majorEastAsia" w:hAnsiTheme="majorEastAsia" w:eastAsiaTheme="majorEastAsia"/>
          <w:szCs w:val="21"/>
          <w:highlight w:val="none"/>
        </w:rPr>
        <w:t>.3服务费按照</w:t>
      </w:r>
      <w:r>
        <w:rPr>
          <w:rFonts w:hint="eastAsia" w:cs="宋体" w:asciiTheme="majorEastAsia" w:hAnsiTheme="majorEastAsia" w:eastAsiaTheme="majorEastAsia"/>
          <w:szCs w:val="21"/>
          <w:highlight w:val="none"/>
        </w:rPr>
        <w:t>上述</w:t>
      </w:r>
      <w:r>
        <w:rPr>
          <w:rFonts w:cs="宋体" w:asciiTheme="majorEastAsia" w:hAnsiTheme="majorEastAsia" w:eastAsiaTheme="majorEastAsia"/>
          <w:szCs w:val="21"/>
          <w:highlight w:val="none"/>
        </w:rPr>
        <w:t>标准收取</w:t>
      </w:r>
      <w:r>
        <w:rPr>
          <w:rFonts w:hint="eastAsia" w:cs="宋体" w:asciiTheme="majorEastAsia" w:hAnsiTheme="majorEastAsia" w:eastAsiaTheme="majorEastAsia"/>
          <w:szCs w:val="21"/>
          <w:highlight w:val="none"/>
        </w:rPr>
        <w:t>并</w:t>
      </w:r>
      <w:r>
        <w:rPr>
          <w:rFonts w:cs="宋体" w:asciiTheme="majorEastAsia" w:hAnsiTheme="majorEastAsia" w:eastAsiaTheme="majorEastAsia"/>
          <w:szCs w:val="21"/>
          <w:highlight w:val="none"/>
        </w:rPr>
        <w:t>由中标</w:t>
      </w:r>
      <w:r>
        <w:rPr>
          <w:rFonts w:hint="eastAsia" w:cs="宋体" w:asciiTheme="majorEastAsia" w:hAnsiTheme="majorEastAsia" w:eastAsiaTheme="majorEastAsia"/>
          <w:szCs w:val="21"/>
          <w:highlight w:val="none"/>
        </w:rPr>
        <w:t>人</w:t>
      </w:r>
      <w:r>
        <w:rPr>
          <w:rFonts w:cs="宋体" w:asciiTheme="majorEastAsia" w:hAnsiTheme="majorEastAsia" w:eastAsiaTheme="majorEastAsia"/>
          <w:szCs w:val="21"/>
          <w:highlight w:val="none"/>
        </w:rPr>
        <w:t>承担</w:t>
      </w:r>
      <w:r>
        <w:rPr>
          <w:rFonts w:hint="eastAsia" w:cs="宋体" w:asciiTheme="majorEastAsia" w:hAnsiTheme="majorEastAsia" w:eastAsiaTheme="majorEastAsia"/>
          <w:szCs w:val="21"/>
          <w:highlight w:val="none"/>
        </w:rPr>
        <w:t>，评委费按实收取，中标人应在领取中标通知书时将中标服务费付至常州市城投招标建设工程有限公司账户。</w:t>
      </w:r>
      <w:r>
        <w:rPr>
          <w:rFonts w:hint="eastAsia" w:cs="宋体" w:asciiTheme="majorEastAsia" w:hAnsiTheme="majorEastAsia" w:eastAsiaTheme="majorEastAsia"/>
          <w:szCs w:val="21"/>
          <w:highlight w:val="none"/>
        </w:rPr>
        <mc:AlternateContent>
          <mc:Choice Requires="wps">
            <w:drawing>
              <wp:anchor distT="0" distB="0" distL="114300" distR="114300" simplePos="0" relativeHeight="251659264" behindDoc="1" locked="0" layoutInCell="1" allowOverlap="1">
                <wp:simplePos x="0" y="0"/>
                <wp:positionH relativeFrom="page">
                  <wp:posOffset>2055495</wp:posOffset>
                </wp:positionH>
                <wp:positionV relativeFrom="paragraph">
                  <wp:posOffset>224155</wp:posOffset>
                </wp:positionV>
                <wp:extent cx="0" cy="9525"/>
                <wp:effectExtent l="0" t="0" r="0" b="0"/>
                <wp:wrapNone/>
                <wp:docPr id="5" name="任意多边形 5"/>
                <wp:cNvGraphicFramePr/>
                <a:graphic xmlns:a="http://schemas.openxmlformats.org/drawingml/2006/main">
                  <a:graphicData uri="http://schemas.microsoft.com/office/word/2010/wordprocessingShape">
                    <wps:wsp>
                      <wps:cNvSpPr/>
                      <wps:spPr bwMode="auto">
                        <a:xfrm>
                          <a:off x="0" y="0"/>
                          <a:ext cx="0" cy="9525"/>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635">
                          <a:solidFill>
                            <a:srgbClr val="000000"/>
                          </a:solidFill>
                          <a:round/>
                        </a:ln>
                        <a:effectLst/>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161.85pt;margin-top:17.65pt;height:0.75pt;width:0pt;mso-position-horizontal-relative:page;z-index:-251657216;mso-width-relative:page;mso-height-relative:page;" filled="f" stroked="t" coordsize="20,20" o:gfxdata="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YTCgpdgAAAAJAQAADwAAAAAAAAABACAAAAAiAAAAZHJzL2Rvd25y&#10;ZXYueG1sUEsBAhQAFAAAAAgAh07iQMGoSCCpAgAAxAUAAA4AAAAAAAAAAQAgAAAAJwEAAGRycy9l&#10;Mm9Eb2MueG1sUEsFBgAAAAAGAAYAWQEAAEIGAAAAAA==&#10;" path="m0,0l0,15e">
                <v:path o:connectlocs="0,0;0,7143" o:connectangles="0,0"/>
                <v:fill on="f" focussize="0,0"/>
                <v:stroke weight="0.05pt" color="#000000" joinstyle="round"/>
                <v:imagedata o:title=""/>
                <o:lock v:ext="edit" aspectratio="f"/>
              </v:shape>
            </w:pict>
          </mc:Fallback>
        </mc:AlternateContent>
      </w:r>
    </w:p>
    <w:p w14:paraId="7373BFFA">
      <w:pPr>
        <w:spacing w:line="360" w:lineRule="exact"/>
        <w:ind w:firstLine="420"/>
        <w:rPr>
          <w:rFonts w:hint="eastAsia" w:cs="宋体" w:asciiTheme="majorEastAsia" w:hAnsiTheme="majorEastAsia" w:eastAsiaTheme="majorEastAsia"/>
          <w:szCs w:val="21"/>
          <w:highlight w:val="none"/>
        </w:rPr>
      </w:pPr>
      <w:r>
        <w:rPr>
          <w:rFonts w:cs="宋体" w:asciiTheme="majorEastAsia" w:hAnsiTheme="majorEastAsia" w:eastAsiaTheme="majorEastAsia"/>
          <w:szCs w:val="21"/>
          <w:highlight w:val="none"/>
        </w:rPr>
        <w:t>2</w:t>
      </w:r>
      <w:r>
        <w:rPr>
          <w:rFonts w:hint="eastAsia" w:cs="宋体" w:asciiTheme="majorEastAsia" w:hAnsiTheme="majorEastAsia" w:eastAsiaTheme="majorEastAsia"/>
          <w:szCs w:val="21"/>
          <w:highlight w:val="none"/>
        </w:rPr>
        <w:t>4</w:t>
      </w:r>
      <w:r>
        <w:rPr>
          <w:rFonts w:cs="宋体" w:asciiTheme="majorEastAsia" w:hAnsiTheme="majorEastAsia" w:eastAsiaTheme="majorEastAsia"/>
          <w:szCs w:val="21"/>
          <w:highlight w:val="none"/>
        </w:rPr>
        <w:t>.4服务收费按上述计算方法不足人民币3000元的，按人民币3000元收取。</w:t>
      </w:r>
    </w:p>
    <w:p w14:paraId="607B9D09">
      <w:pPr>
        <w:snapToGrid w:val="0"/>
        <w:spacing w:line="360" w:lineRule="exact"/>
        <w:ind w:firstLine="422" w:firstLineChars="200"/>
        <w:rPr>
          <w:rFonts w:hint="eastAsia" w:ascii="宋体" w:hAnsi="宋体" w:eastAsia="宋体" w:cs="宋体"/>
          <w:b/>
          <w:szCs w:val="21"/>
          <w:highlight w:val="none"/>
          <w:lang w:eastAsia="zh-CN"/>
        </w:rPr>
      </w:pPr>
      <w:r>
        <w:rPr>
          <w:rFonts w:hint="eastAsia" w:ascii="宋体" w:hAnsi="宋体" w:cs="宋体"/>
          <w:b/>
          <w:szCs w:val="21"/>
          <w:highlight w:val="none"/>
        </w:rPr>
        <w:t>收款单位：</w:t>
      </w:r>
      <w:r>
        <w:rPr>
          <w:rFonts w:hint="eastAsia" w:ascii="宋体" w:hAnsi="宋体" w:cs="宋体"/>
          <w:b/>
          <w:szCs w:val="21"/>
          <w:highlight w:val="none"/>
          <w:lang w:eastAsia="zh-CN"/>
        </w:rPr>
        <w:t>常州阳宇工程管理有限公司</w:t>
      </w:r>
    </w:p>
    <w:p w14:paraId="3921D1D6">
      <w:pPr>
        <w:snapToGrid w:val="0"/>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开户银行：江苏江南商业银行股份有限公司常州市天宁支行</w:t>
      </w:r>
    </w:p>
    <w:p w14:paraId="0DF2A442">
      <w:pPr>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银行账号：1123100000024307</w:t>
      </w:r>
    </w:p>
    <w:p w14:paraId="2C162FCC">
      <w:pPr>
        <w:spacing w:line="360" w:lineRule="exact"/>
        <w:rPr>
          <w:rFonts w:hint="eastAsia" w:ascii="宋体" w:hAnsi="宋体" w:cs="宋体"/>
          <w:b/>
          <w:szCs w:val="21"/>
          <w:highlight w:val="none"/>
        </w:rPr>
      </w:pPr>
      <w:r>
        <w:rPr>
          <w:rFonts w:hint="eastAsia" w:ascii="宋体" w:hAnsi="宋体" w:cs="宋体"/>
          <w:b/>
          <w:szCs w:val="21"/>
          <w:highlight w:val="none"/>
        </w:rPr>
        <w:t>25.合同的签订</w:t>
      </w:r>
    </w:p>
    <w:p w14:paraId="04C3C6CB">
      <w:pPr>
        <w:spacing w:line="360" w:lineRule="exact"/>
        <w:ind w:firstLine="420" w:firstLineChars="200"/>
        <w:rPr>
          <w:rFonts w:hint="eastAsia" w:ascii="宋体" w:hAnsi="宋体" w:cs="宋体"/>
          <w:szCs w:val="21"/>
          <w:highlight w:val="none"/>
        </w:rPr>
      </w:pPr>
      <w:r>
        <w:rPr>
          <w:rFonts w:ascii="宋体" w:hAnsi="宋体" w:cs="宋体"/>
          <w:szCs w:val="21"/>
          <w:highlight w:val="none"/>
        </w:rPr>
        <w:t>2</w:t>
      </w:r>
      <w:r>
        <w:rPr>
          <w:rFonts w:hint="eastAsia" w:ascii="宋体" w:hAnsi="宋体" w:cs="宋体"/>
          <w:szCs w:val="21"/>
          <w:highlight w:val="none"/>
        </w:rPr>
        <w:t>5</w:t>
      </w:r>
      <w:r>
        <w:rPr>
          <w:rFonts w:ascii="宋体" w:hAnsi="宋体" w:cs="宋体"/>
          <w:szCs w:val="21"/>
          <w:highlight w:val="none"/>
        </w:rPr>
        <w:t xml:space="preserve">.1 </w:t>
      </w:r>
      <w:r>
        <w:rPr>
          <w:rFonts w:hint="eastAsia" w:ascii="宋体" w:hAnsi="宋体" w:cs="宋体"/>
          <w:szCs w:val="21"/>
          <w:highlight w:val="none"/>
        </w:rPr>
        <w:t>中标人应在中标通知书发出之日起三十日内与招标人签订合同，</w:t>
      </w:r>
      <w:r>
        <w:rPr>
          <w:rFonts w:hint="eastAsia" w:ascii="宋体" w:hAnsi="宋体" w:cs="宋体"/>
          <w:szCs w:val="21"/>
          <w:highlight w:val="none"/>
          <w:lang w:val="en-US" w:eastAsia="zh-CN"/>
        </w:rPr>
        <w:t>否则</w:t>
      </w:r>
      <w:r>
        <w:rPr>
          <w:rFonts w:hint="eastAsia" w:ascii="宋体" w:hAnsi="宋体" w:cs="宋体"/>
          <w:szCs w:val="21"/>
          <w:highlight w:val="none"/>
        </w:rPr>
        <w:t>给招标人造成损失的，中标人还应承担赔偿责任。</w:t>
      </w:r>
    </w:p>
    <w:p w14:paraId="64EB748D">
      <w:pPr>
        <w:spacing w:line="360" w:lineRule="exact"/>
        <w:ind w:firstLine="420" w:firstLineChars="200"/>
        <w:rPr>
          <w:rFonts w:hint="eastAsia" w:ascii="宋体" w:hAnsi="宋体" w:cs="宋体"/>
          <w:szCs w:val="21"/>
          <w:highlight w:val="none"/>
        </w:rPr>
      </w:pPr>
      <w:r>
        <w:rPr>
          <w:rFonts w:ascii="宋体" w:hAnsi="宋体" w:cs="宋体"/>
          <w:szCs w:val="21"/>
          <w:highlight w:val="none"/>
        </w:rPr>
        <w:t>2</w:t>
      </w:r>
      <w:r>
        <w:rPr>
          <w:rFonts w:hint="eastAsia" w:ascii="宋体" w:hAnsi="宋体" w:cs="宋体"/>
          <w:szCs w:val="21"/>
          <w:highlight w:val="none"/>
        </w:rPr>
        <w:t>5</w:t>
      </w:r>
      <w:r>
        <w:rPr>
          <w:rFonts w:ascii="宋体" w:hAnsi="宋体" w:cs="宋体"/>
          <w:szCs w:val="21"/>
          <w:highlight w:val="none"/>
        </w:rPr>
        <w:t>.2</w:t>
      </w:r>
      <w:r>
        <w:rPr>
          <w:rFonts w:hint="eastAsia" w:ascii="宋体" w:hAnsi="宋体" w:cs="宋体"/>
          <w:szCs w:val="21"/>
          <w:highlight w:val="none"/>
        </w:rPr>
        <w:t>招标文件、中标人的投标文件及澄清文件等，均为签订合同的依据。</w:t>
      </w:r>
    </w:p>
    <w:p w14:paraId="46167DA8">
      <w:pPr>
        <w:spacing w:line="360" w:lineRule="exact"/>
        <w:ind w:firstLine="420" w:firstLineChars="200"/>
        <w:rPr>
          <w:rFonts w:hint="eastAsia" w:ascii="宋体" w:hAnsi="宋体" w:cs="宋体"/>
          <w:szCs w:val="21"/>
          <w:highlight w:val="none"/>
        </w:rPr>
      </w:pPr>
      <w:r>
        <w:rPr>
          <w:rFonts w:ascii="宋体" w:hAnsi="宋体" w:cs="宋体"/>
          <w:szCs w:val="21"/>
          <w:highlight w:val="none"/>
        </w:rPr>
        <w:t>2</w:t>
      </w:r>
      <w:r>
        <w:rPr>
          <w:rFonts w:hint="eastAsia" w:ascii="宋体" w:hAnsi="宋体" w:cs="宋体"/>
          <w:szCs w:val="21"/>
          <w:highlight w:val="none"/>
        </w:rPr>
        <w:t>5</w:t>
      </w:r>
      <w:r>
        <w:rPr>
          <w:rFonts w:ascii="宋体" w:hAnsi="宋体" w:cs="宋体"/>
          <w:szCs w:val="21"/>
          <w:highlight w:val="none"/>
        </w:rPr>
        <w:t xml:space="preserve">.3 </w:t>
      </w:r>
      <w:r>
        <w:rPr>
          <w:rFonts w:hint="eastAsia" w:ascii="宋体" w:hAnsi="宋体" w:cs="宋体"/>
          <w:szCs w:val="21"/>
          <w:highlight w:val="none"/>
        </w:rPr>
        <w:t>招标人在授予合同时有权对“投标文件”中的货物内容在合法范围内进行调整。</w:t>
      </w:r>
    </w:p>
    <w:p w14:paraId="212B1471">
      <w:pPr>
        <w:spacing w:line="360" w:lineRule="exact"/>
        <w:ind w:firstLine="420" w:firstLineChars="200"/>
        <w:rPr>
          <w:rFonts w:hint="eastAsia" w:ascii="宋体" w:hAnsi="宋体" w:cs="宋体"/>
          <w:szCs w:val="21"/>
          <w:highlight w:val="none"/>
        </w:rPr>
      </w:pPr>
      <w:r>
        <w:rPr>
          <w:rFonts w:ascii="宋体" w:hAnsi="宋体" w:cs="宋体"/>
          <w:szCs w:val="21"/>
          <w:highlight w:val="none"/>
        </w:rPr>
        <w:t>2</w:t>
      </w:r>
      <w:r>
        <w:rPr>
          <w:rFonts w:hint="eastAsia" w:ascii="宋体" w:hAnsi="宋体" w:cs="宋体"/>
          <w:szCs w:val="21"/>
          <w:highlight w:val="none"/>
        </w:rPr>
        <w:t>5</w:t>
      </w:r>
      <w:r>
        <w:rPr>
          <w:rFonts w:ascii="宋体" w:hAnsi="宋体" w:cs="宋体"/>
          <w:szCs w:val="21"/>
          <w:highlight w:val="none"/>
        </w:rPr>
        <w:t>.4</w:t>
      </w:r>
      <w:r>
        <w:rPr>
          <w:highlight w:val="none"/>
        </w:rPr>
        <w:t xml:space="preserve"> </w:t>
      </w:r>
      <w:r>
        <w:rPr>
          <w:rFonts w:hint="eastAsia"/>
          <w:highlight w:val="none"/>
        </w:rPr>
        <w:t>中标人因不可抗力导致无法按期签订合同的，应当在不可抗力发生之日起</w:t>
      </w:r>
      <w:r>
        <w:rPr>
          <w:highlight w:val="none"/>
        </w:rPr>
        <w:t>5日内提出，并提供书面证据，招标人及中标人互不承担任何责任及损失。如中标人无正当理由未</w:t>
      </w:r>
      <w:r>
        <w:rPr>
          <w:rFonts w:hint="eastAsia"/>
          <w:highlight w:val="none"/>
        </w:rPr>
        <w:t>按期签订合同的，视为自动放弃中标资格，招标人有权追究其违约责任，同时招标人可以按照评审报告推荐的中标候选人名单排序，确定下一候选人为中标人，也可以重新开展采购活</w:t>
      </w:r>
      <w:r>
        <w:rPr>
          <w:rFonts w:hint="eastAsia" w:ascii="宋体" w:hAnsi="宋体" w:cs="宋体"/>
          <w:szCs w:val="21"/>
          <w:highlight w:val="none"/>
          <w:shd w:val="clear" w:color="auto" w:fill="FFFFFF"/>
        </w:rPr>
        <w:t>动。</w:t>
      </w:r>
    </w:p>
    <w:p w14:paraId="298BB39B">
      <w:pPr>
        <w:spacing w:line="360" w:lineRule="exact"/>
        <w:ind w:firstLine="420" w:firstLineChars="200"/>
        <w:rPr>
          <w:rFonts w:hint="eastAsia" w:ascii="宋体" w:hAnsi="宋体" w:cs="宋体"/>
          <w:szCs w:val="21"/>
          <w:highlight w:val="none"/>
        </w:rPr>
      </w:pPr>
      <w:r>
        <w:rPr>
          <w:rFonts w:hint="eastAsia" w:ascii="宋体" w:hAnsi="宋体" w:cs="宋体"/>
          <w:highlight w:val="none"/>
        </w:rPr>
        <w:t>25.</w:t>
      </w:r>
      <w:r>
        <w:rPr>
          <w:rFonts w:ascii="宋体" w:hAnsi="宋体" w:cs="宋体"/>
          <w:highlight w:val="none"/>
        </w:rPr>
        <w:t>5</w:t>
      </w:r>
      <w:r>
        <w:rPr>
          <w:rFonts w:hint="eastAsia" w:ascii="宋体" w:hAnsi="宋体" w:cs="宋体"/>
          <w:highlight w:val="none"/>
        </w:rPr>
        <w:t xml:space="preserve"> 合同履行中，招标人需追加与合同标的相同的货物的，在不改变合同其他条款的前提下，可以与中标人协商签订补充合同，但所有补充合同的采购金额不得超过原合同采购金额的百分之十。</w:t>
      </w:r>
    </w:p>
    <w:p w14:paraId="29555588">
      <w:pPr>
        <w:snapToGrid w:val="0"/>
        <w:spacing w:line="360" w:lineRule="exact"/>
        <w:ind w:firstLine="422" w:firstLineChars="200"/>
        <w:rPr>
          <w:rFonts w:hint="eastAsia" w:ascii="宋体" w:hAnsi="宋体" w:cs="宋体"/>
          <w:b/>
          <w:szCs w:val="21"/>
          <w:highlight w:val="none"/>
        </w:rPr>
      </w:pPr>
      <w:r>
        <w:rPr>
          <w:rFonts w:ascii="宋体" w:hAnsi="宋体" w:cs="宋体"/>
          <w:b/>
          <w:szCs w:val="21"/>
          <w:highlight w:val="none"/>
        </w:rPr>
        <w:t>2</w:t>
      </w:r>
      <w:r>
        <w:rPr>
          <w:rFonts w:hint="eastAsia" w:ascii="宋体" w:hAnsi="宋体" w:cs="宋体"/>
          <w:b/>
          <w:szCs w:val="21"/>
          <w:highlight w:val="none"/>
        </w:rPr>
        <w:t>6</w:t>
      </w:r>
      <w:r>
        <w:rPr>
          <w:rFonts w:ascii="宋体" w:hAnsi="宋体" w:cs="宋体"/>
          <w:b/>
          <w:szCs w:val="21"/>
          <w:highlight w:val="none"/>
        </w:rPr>
        <w:t>.诚实信用</w:t>
      </w:r>
    </w:p>
    <w:p w14:paraId="1AF58F55">
      <w:pP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若有充分证据证明，中标人出现下列情况之一的，一经查实，将被取消中标资格：</w:t>
      </w:r>
    </w:p>
    <w:p w14:paraId="78EA63B7">
      <w:pP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26.1 提供虚假材料谋取中标的；</w:t>
      </w:r>
    </w:p>
    <w:p w14:paraId="586A3ED6">
      <w:pP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26.2 向招标人、代理机构行贿或者提供其他不正当利益的。</w:t>
      </w:r>
    </w:p>
    <w:p w14:paraId="0025AC2F">
      <w:pP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26.3 恶意竞争，投标总报价明显低于其自身合理成本且又无法提供证明的。</w:t>
      </w:r>
    </w:p>
    <w:p w14:paraId="47F46D69">
      <w:pP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26.4 属于本文件规定的无效条件，但在评标过程中又未被评标委员会发现的。</w:t>
      </w:r>
    </w:p>
    <w:p w14:paraId="15061ED5">
      <w:pP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26.5 与招标人或者其他投标人恶意串通的。</w:t>
      </w:r>
    </w:p>
    <w:p w14:paraId="64D2EACF">
      <w:pP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26.6 采取不正当手段诋毁、排挤其他投标人的。</w:t>
      </w:r>
    </w:p>
    <w:p w14:paraId="3C9E0D0B">
      <w:pPr>
        <w:pStyle w:val="8"/>
        <w:spacing w:line="360" w:lineRule="exact"/>
        <w:ind w:firstLineChars="200"/>
        <w:rPr>
          <w:rFonts w:hint="eastAsia" w:hAnsi="宋体" w:cs="宋体"/>
          <w:szCs w:val="21"/>
          <w:highlight w:val="none"/>
        </w:rPr>
      </w:pPr>
      <w:r>
        <w:rPr>
          <w:rFonts w:hint="eastAsia" w:hAnsi="宋体" w:cs="宋体"/>
          <w:sz w:val="21"/>
          <w:szCs w:val="21"/>
          <w:highlight w:val="none"/>
        </w:rPr>
        <w:t>26.7 不符合法律、法规的规定的。</w:t>
      </w:r>
    </w:p>
    <w:p w14:paraId="5598AA9F">
      <w:pPr>
        <w:spacing w:line="360" w:lineRule="exact"/>
        <w:ind w:firstLine="420" w:firstLineChars="200"/>
        <w:rPr>
          <w:rFonts w:hint="eastAsia" w:ascii="宋体" w:hAnsi="宋体" w:cs="宋体"/>
          <w:szCs w:val="21"/>
          <w:highlight w:val="none"/>
        </w:rPr>
        <w:sectPr>
          <w:headerReference r:id="rId5" w:type="first"/>
          <w:headerReference r:id="rId3" w:type="default"/>
          <w:footerReference r:id="rId6" w:type="default"/>
          <w:headerReference r:id="rId4" w:type="even"/>
          <w:footerReference r:id="rId7" w:type="even"/>
          <w:pgSz w:w="11907" w:h="16839"/>
          <w:pgMar w:top="1440" w:right="1800" w:bottom="1440" w:left="1800" w:header="851" w:footer="992" w:gutter="0"/>
          <w:cols w:space="720" w:num="1"/>
          <w:docGrid w:type="lines" w:linePitch="312" w:charSpace="0"/>
        </w:sectPr>
      </w:pPr>
    </w:p>
    <w:p w14:paraId="0268B643">
      <w:pPr>
        <w:pStyle w:val="4"/>
        <w:rPr>
          <w:rFonts w:hint="eastAsia" w:ascii="宋体" w:hAnsi="宋体" w:cs="宋体"/>
          <w:highlight w:val="none"/>
        </w:rPr>
      </w:pPr>
      <w:r>
        <w:rPr>
          <w:rFonts w:hint="eastAsia" w:ascii="宋体" w:hAnsi="宋体" w:cs="宋体"/>
          <w:highlight w:val="none"/>
        </w:rPr>
        <w:t>第二章  采购项目及技术要求</w:t>
      </w:r>
      <w:bookmarkEnd w:id="1"/>
    </w:p>
    <w:p w14:paraId="427BA8EB">
      <w:pPr>
        <w:snapToGrid w:val="0"/>
        <w:spacing w:line="360" w:lineRule="exact"/>
        <w:ind w:firstLine="422" w:firstLineChars="200"/>
        <w:rPr>
          <w:rFonts w:hint="eastAsia" w:ascii="宋体" w:hAnsi="宋体" w:cs="宋体"/>
          <w:b/>
          <w:bCs/>
          <w:szCs w:val="21"/>
          <w:highlight w:val="none"/>
        </w:rPr>
      </w:pPr>
      <w:r>
        <w:rPr>
          <w:rFonts w:hint="eastAsia" w:ascii="宋体" w:hAnsi="宋体" w:cs="宋体"/>
          <w:b/>
          <w:bCs/>
          <w:szCs w:val="21"/>
          <w:highlight w:val="none"/>
        </w:rPr>
        <w:t>一、项目概况</w:t>
      </w:r>
    </w:p>
    <w:p w14:paraId="30B97AF1">
      <w:pP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本项目为</w:t>
      </w:r>
      <w:r>
        <w:rPr>
          <w:rFonts w:hint="eastAsia" w:ascii="宋体" w:hAnsi="宋体" w:cs="宋体"/>
          <w:szCs w:val="21"/>
          <w:highlight w:val="none"/>
          <w:lang w:eastAsia="zh-CN"/>
        </w:rPr>
        <w:t>横山桥镇二期停车场道闸、监控等智能化设备采购项目</w:t>
      </w:r>
      <w:r>
        <w:rPr>
          <w:rFonts w:hint="eastAsia" w:ascii="宋体" w:hAnsi="宋体" w:cs="宋体"/>
          <w:szCs w:val="21"/>
          <w:highlight w:val="none"/>
        </w:rPr>
        <w:t>，具体实施内容详见采购清单，包括但不限于监控系统、道闸、停车场收费系统等设备的制造（采购）、运输、装卸、安装、调试、测试、售后服务等，设备接入科维的停车场运营收费管理系统，由此产生的相关费用都有中标单位承担，采购人不承担任何费用。</w:t>
      </w:r>
    </w:p>
    <w:p w14:paraId="00001449">
      <w:pPr>
        <w:snapToGrid w:val="0"/>
        <w:spacing w:line="360" w:lineRule="exact"/>
        <w:ind w:firstLine="422" w:firstLineChars="200"/>
        <w:rPr>
          <w:rFonts w:hint="eastAsia" w:ascii="宋体" w:hAnsi="宋体" w:cs="宋体"/>
          <w:b/>
          <w:szCs w:val="21"/>
          <w:highlight w:val="none"/>
        </w:rPr>
      </w:pPr>
      <w:r>
        <w:rPr>
          <w:rFonts w:hint="eastAsia" w:ascii="宋体" w:hAnsi="宋体" w:cs="宋体"/>
          <w:b/>
          <w:bCs/>
          <w:szCs w:val="21"/>
          <w:highlight w:val="none"/>
        </w:rPr>
        <w:t>二、</w:t>
      </w:r>
      <w:r>
        <w:rPr>
          <w:rFonts w:hint="eastAsia" w:ascii="宋体" w:hAnsi="宋体" w:cs="宋体"/>
          <w:b/>
          <w:szCs w:val="21"/>
          <w:highlight w:val="none"/>
        </w:rPr>
        <w:t>基本要求</w:t>
      </w:r>
    </w:p>
    <w:p w14:paraId="627D7F8C">
      <w:pP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投标人应保证所供货物的安全性、可靠性、先进性、经济性和实用性，并为全新、未使用过的原装合格正品，完全符合招标文件规定的质量、规格和性能的要求，达到中国最新版的法律、法规或行业规定的相关标准、规范的要求，符合项目所在地政府有关特殊要求，同时满足招标人使用要求，保证能通过招标人的质量验收、竣工验收等各类验收。</w:t>
      </w:r>
    </w:p>
    <w:p w14:paraId="4D6D4A06">
      <w:pP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投标人应保证招标人在使用其所供货物时不受第三方提出侵犯其专利权、著作权和工业产权等知识产权的起诉。一旦出现侵权，一律由投标人承担全部责任。同时，投标人对招标人采购的货物所涉及的技术、产能等信息负有保密义务。</w:t>
      </w:r>
    </w:p>
    <w:p w14:paraId="3CADE871">
      <w:pP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3.投标人成交后须与招标人在投标产品的“功能配置、技术要求等”方面及时交底沟通；中标人开始制造产品之前，招标人有权要求中标人对产品进行微调，最终的产品须经招标人确认同意。</w:t>
      </w:r>
    </w:p>
    <w:p w14:paraId="02DD980F">
      <w:pPr>
        <w:snapToGrid w:val="0"/>
        <w:spacing w:line="360" w:lineRule="exact"/>
        <w:ind w:right="210" w:firstLine="422" w:firstLineChars="200"/>
        <w:jc w:val="left"/>
        <w:rPr>
          <w:rFonts w:hint="eastAsia" w:ascii="宋体" w:hAnsi="宋体" w:cs="宋体"/>
          <w:b/>
          <w:szCs w:val="21"/>
          <w:highlight w:val="none"/>
        </w:rPr>
      </w:pPr>
      <w:r>
        <w:rPr>
          <w:rFonts w:hint="eastAsia" w:ascii="宋体" w:hAnsi="宋体" w:cs="宋体"/>
          <w:b/>
          <w:szCs w:val="21"/>
          <w:highlight w:val="none"/>
        </w:rPr>
        <w:t>三、报价方式</w:t>
      </w:r>
    </w:p>
    <w:p w14:paraId="5679D060">
      <w:pPr>
        <w:tabs>
          <w:tab w:val="left" w:pos="284"/>
        </w:tabs>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本项目投标报价为</w:t>
      </w:r>
      <w:r>
        <w:rPr>
          <w:rFonts w:hint="eastAsia" w:ascii="宋体" w:hAnsi="宋体" w:cs="宋体"/>
          <w:b/>
          <w:bCs/>
          <w:szCs w:val="21"/>
          <w:highlight w:val="none"/>
          <w:u w:val="single"/>
        </w:rPr>
        <w:t>固定单价</w:t>
      </w:r>
      <w:r>
        <w:rPr>
          <w:rFonts w:hint="eastAsia" w:ascii="宋体" w:hAnsi="宋体" w:cs="宋体"/>
          <w:szCs w:val="21"/>
          <w:highlight w:val="none"/>
        </w:rPr>
        <w:t>，投标报价应包括招标文件所确定的采购范围相应货物和服务的供货、包装、运输、保险、辅助设备、安装调试、接入科维的停车场运营收费管理系统</w:t>
      </w:r>
      <w:r>
        <w:rPr>
          <w:rFonts w:hint="eastAsia" w:ascii="宋体" w:hAnsi="宋体" w:cs="宋体"/>
          <w:szCs w:val="21"/>
          <w:highlight w:val="none"/>
          <w:lang w:eastAsia="zh-CN"/>
        </w:rPr>
        <w:t>、</w:t>
      </w:r>
      <w:r>
        <w:rPr>
          <w:rFonts w:hint="eastAsia" w:ascii="宋体" w:hAnsi="宋体" w:cs="宋体"/>
          <w:szCs w:val="21"/>
          <w:highlight w:val="none"/>
        </w:rPr>
        <w:t>管理、维护（包括质保期内的一切维修、保养、更换零部件、人工等）、劳务、培训、验收、办公设备、设备、工具、耗材、运送工具及耗材、利润、风险、税金及政策性文件规定等各项应有费用，以及为完成该项货物或者服务项目所涉及到的一切相关费用，招标人不再支付其他任何费用。安装、调试、验收过程中，如发现有漏项、缺件，中标人应无条件、无偿补齐，所发生的一切费用，视为已包含在投标人的报价之中，且并不因此而影响交付实际使用人的时间。</w:t>
      </w:r>
      <w:bookmarkStart w:id="7" w:name="_GoBack"/>
      <w:bookmarkEnd w:id="7"/>
    </w:p>
    <w:p w14:paraId="2F837FA0">
      <w:pPr>
        <w:snapToGrid w:val="0"/>
        <w:spacing w:line="360" w:lineRule="exact"/>
        <w:ind w:right="210" w:firstLine="422" w:firstLineChars="200"/>
        <w:jc w:val="left"/>
        <w:rPr>
          <w:rFonts w:hint="eastAsia" w:ascii="宋体" w:hAnsi="宋体" w:cs="宋体"/>
          <w:b/>
          <w:szCs w:val="21"/>
          <w:highlight w:val="none"/>
        </w:rPr>
      </w:pPr>
      <w:r>
        <w:rPr>
          <w:rFonts w:hint="eastAsia" w:ascii="宋体" w:hAnsi="宋体" w:cs="宋体"/>
          <w:b/>
          <w:szCs w:val="21"/>
          <w:highlight w:val="none"/>
        </w:rPr>
        <w:t>四、包装和运输</w:t>
      </w:r>
    </w:p>
    <w:p w14:paraId="7222CFAD">
      <w:pPr>
        <w:snapToGrid w:val="0"/>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1.投标人提供的全部货物均应按国家或专业标准保护措施进行包装。该包装应适应于远距离运输、防潮、防震、防锈和防野蛮装卸，以确保货物安全无损运抵指定地点。由于包装不善所引起的货物损失均由投标人承担。</w:t>
      </w:r>
    </w:p>
    <w:p w14:paraId="78E87C90">
      <w:pPr>
        <w:snapToGrid w:val="0"/>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2.投标人应负责安排运输并承担运费、装卸费等相关费用。在运输和卸货过程中所涉及的一切安全责任，均由投标人负责。</w:t>
      </w:r>
    </w:p>
    <w:p w14:paraId="246D15DF">
      <w:pPr>
        <w:snapToGrid w:val="0"/>
        <w:spacing w:line="360" w:lineRule="exact"/>
        <w:ind w:right="210" w:firstLine="422" w:firstLineChars="200"/>
        <w:jc w:val="left"/>
        <w:rPr>
          <w:rFonts w:hint="eastAsia" w:ascii="宋体" w:hAnsi="宋体" w:cs="宋体"/>
          <w:b/>
          <w:szCs w:val="21"/>
          <w:highlight w:val="none"/>
        </w:rPr>
      </w:pPr>
      <w:r>
        <w:rPr>
          <w:rFonts w:hint="eastAsia" w:ascii="宋体" w:hAnsi="宋体" w:cs="宋体"/>
          <w:b/>
          <w:szCs w:val="21"/>
          <w:highlight w:val="none"/>
        </w:rPr>
        <w:t>五、交货期及交货地点</w:t>
      </w:r>
    </w:p>
    <w:p w14:paraId="761568CB">
      <w:pPr>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1.交货日期：合同签订后</w:t>
      </w:r>
      <w:r>
        <w:rPr>
          <w:rFonts w:hint="eastAsia" w:ascii="宋体" w:hAnsi="宋体" w:cs="宋体"/>
          <w:szCs w:val="21"/>
          <w:highlight w:val="none"/>
          <w:lang w:val="en-US" w:eastAsia="zh-CN"/>
        </w:rPr>
        <w:t>3</w:t>
      </w:r>
      <w:r>
        <w:rPr>
          <w:rFonts w:hint="eastAsia" w:ascii="宋体" w:hAnsi="宋体" w:cs="宋体"/>
          <w:szCs w:val="21"/>
          <w:highlight w:val="none"/>
        </w:rPr>
        <w:t>0个日历日内完成合同范围内所有设备的制作、供货并安装调试完成。</w:t>
      </w:r>
    </w:p>
    <w:p w14:paraId="6479ECFF">
      <w:pPr>
        <w:snapToGrid w:val="0"/>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2.交货地点：中标人负责将货物运到招标人指定地点，由中标人负责办理运输和装卸等，费用由中标人负责，由招标人组织验收，检验不合格或不符合质量要求，中标人除无条件退货、返工外，还应承担招标人的一切损失。</w:t>
      </w:r>
    </w:p>
    <w:p w14:paraId="11FBF4F9">
      <w:pPr>
        <w:snapToGrid w:val="0"/>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3.安装地址：招标人指定地点。</w:t>
      </w:r>
    </w:p>
    <w:p w14:paraId="2CA79FA8">
      <w:pPr>
        <w:snapToGrid w:val="0"/>
        <w:spacing w:line="360" w:lineRule="exact"/>
        <w:ind w:right="210" w:firstLine="422" w:firstLineChars="200"/>
        <w:jc w:val="left"/>
        <w:rPr>
          <w:rFonts w:hint="eastAsia" w:ascii="宋体" w:hAnsi="宋体" w:cs="宋体"/>
          <w:b/>
          <w:szCs w:val="21"/>
          <w:highlight w:val="none"/>
        </w:rPr>
      </w:pPr>
      <w:r>
        <w:rPr>
          <w:rFonts w:hint="eastAsia" w:ascii="宋体" w:hAnsi="宋体" w:cs="宋体"/>
          <w:b/>
          <w:szCs w:val="21"/>
          <w:highlight w:val="none"/>
        </w:rPr>
        <w:t>六、验收标准</w:t>
      </w:r>
    </w:p>
    <w:p w14:paraId="456565F6">
      <w:pPr>
        <w:snapToGrid w:val="0"/>
        <w:spacing w:line="360" w:lineRule="exact"/>
        <w:ind w:right="210" w:firstLine="422" w:firstLineChars="200"/>
        <w:jc w:val="left"/>
        <w:rPr>
          <w:rFonts w:hint="eastAsia" w:ascii="宋体" w:hAnsi="宋体" w:cs="宋体"/>
          <w:b/>
          <w:szCs w:val="21"/>
          <w:highlight w:val="none"/>
        </w:rPr>
      </w:pPr>
      <w:r>
        <w:rPr>
          <w:rFonts w:hint="eastAsia" w:ascii="宋体" w:hAnsi="宋体" w:cs="宋体"/>
          <w:b/>
          <w:szCs w:val="21"/>
          <w:highlight w:val="none"/>
        </w:rPr>
        <w:t>（1）采购的所有产品均应是未经使用的全新产品，生产过程的原产料也应保证未经使用的全新产品。</w:t>
      </w:r>
    </w:p>
    <w:p w14:paraId="33EBDF38">
      <w:pPr>
        <w:snapToGrid w:val="0"/>
        <w:spacing w:line="360" w:lineRule="exact"/>
        <w:ind w:right="210" w:firstLine="422" w:firstLineChars="200"/>
        <w:jc w:val="left"/>
        <w:rPr>
          <w:rFonts w:hint="eastAsia" w:ascii="宋体" w:hAnsi="宋体" w:cs="宋体"/>
          <w:b/>
          <w:szCs w:val="21"/>
          <w:highlight w:val="none"/>
        </w:rPr>
      </w:pPr>
      <w:r>
        <w:rPr>
          <w:rFonts w:hint="eastAsia" w:ascii="宋体" w:hAnsi="宋体" w:cs="宋体"/>
          <w:b/>
          <w:szCs w:val="21"/>
          <w:highlight w:val="none"/>
        </w:rPr>
        <w:t>（2）投标人提供的设备在不干扰其他设备的情况下正常运行。</w:t>
      </w:r>
    </w:p>
    <w:p w14:paraId="68A55531">
      <w:pPr>
        <w:snapToGrid w:val="0"/>
        <w:spacing w:line="360" w:lineRule="exact"/>
        <w:ind w:right="210" w:firstLine="422" w:firstLineChars="200"/>
        <w:jc w:val="left"/>
        <w:rPr>
          <w:rFonts w:hint="eastAsia" w:ascii="宋体" w:hAnsi="宋体" w:cs="宋体"/>
          <w:b/>
          <w:szCs w:val="21"/>
          <w:highlight w:val="none"/>
        </w:rPr>
      </w:pPr>
      <w:r>
        <w:rPr>
          <w:rFonts w:hint="eastAsia" w:ascii="宋体" w:hAnsi="宋体" w:cs="宋体"/>
          <w:b/>
          <w:szCs w:val="21"/>
          <w:highlight w:val="none"/>
        </w:rPr>
        <w:t>（3）须与现有相关设备兼容，与</w:t>
      </w:r>
      <w:r>
        <w:rPr>
          <w:rFonts w:hint="eastAsia" w:ascii="宋体" w:hAnsi="宋体" w:cs="宋体"/>
          <w:b/>
          <w:szCs w:val="21"/>
          <w:highlight w:val="none"/>
          <w:lang w:val="en-US" w:eastAsia="zh-CN"/>
        </w:rPr>
        <w:t>公安交警平台</w:t>
      </w:r>
      <w:r>
        <w:rPr>
          <w:rFonts w:hint="eastAsia" w:ascii="宋体" w:hAnsi="宋体" w:cs="宋体"/>
          <w:b/>
          <w:szCs w:val="21"/>
          <w:highlight w:val="none"/>
        </w:rPr>
        <w:t>进行数据对接且未干扰原始网站正常运行。</w:t>
      </w:r>
    </w:p>
    <w:p w14:paraId="60FDDBCC">
      <w:pPr>
        <w:snapToGrid w:val="0"/>
        <w:spacing w:line="360" w:lineRule="exact"/>
        <w:ind w:right="210" w:firstLine="422" w:firstLineChars="200"/>
        <w:jc w:val="left"/>
        <w:rPr>
          <w:rFonts w:hint="eastAsia" w:ascii="宋体" w:hAnsi="宋体" w:cs="宋体"/>
          <w:b/>
          <w:szCs w:val="21"/>
          <w:highlight w:val="none"/>
        </w:rPr>
      </w:pPr>
      <w:r>
        <w:rPr>
          <w:rFonts w:hint="eastAsia" w:ascii="宋体" w:hAnsi="宋体" w:cs="宋体"/>
          <w:b/>
          <w:szCs w:val="21"/>
          <w:highlight w:val="none"/>
        </w:rPr>
        <w:t>七、售后服务（质保期）</w:t>
      </w:r>
    </w:p>
    <w:p w14:paraId="4F168E8F">
      <w:pPr>
        <w:snapToGrid w:val="0"/>
        <w:spacing w:line="360" w:lineRule="exact"/>
        <w:ind w:right="210" w:firstLine="422" w:firstLineChars="200"/>
        <w:jc w:val="left"/>
        <w:rPr>
          <w:rFonts w:hint="eastAsia" w:ascii="宋体" w:hAnsi="宋体" w:cs="宋体"/>
          <w:b/>
          <w:szCs w:val="21"/>
          <w:highlight w:val="none"/>
        </w:rPr>
      </w:pPr>
      <w:r>
        <w:rPr>
          <w:rFonts w:hint="eastAsia" w:ascii="宋体" w:hAnsi="宋体" w:cs="宋体"/>
          <w:b/>
          <w:szCs w:val="21"/>
          <w:highlight w:val="none"/>
        </w:rPr>
        <w:t>（一）质保期</w:t>
      </w:r>
    </w:p>
    <w:p w14:paraId="316AC39B">
      <w:pPr>
        <w:snapToGrid w:val="0"/>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1.投标人报价时须承诺所供货物免费质保期不少于</w:t>
      </w:r>
      <w:r>
        <w:rPr>
          <w:rFonts w:hint="eastAsia" w:ascii="宋体" w:hAnsi="宋体" w:cs="宋体"/>
          <w:szCs w:val="21"/>
          <w:highlight w:val="none"/>
          <w:lang w:val="en-US" w:eastAsia="zh-CN"/>
        </w:rPr>
        <w:t>2</w:t>
      </w:r>
      <w:r>
        <w:rPr>
          <w:rFonts w:hint="eastAsia" w:ascii="宋体" w:hAnsi="宋体" w:cs="宋体"/>
          <w:szCs w:val="21"/>
          <w:highlight w:val="none"/>
        </w:rPr>
        <w:t>年（包括免费备件保、免费原厂人工保）（自验收报告签字确认日起，开始进入质保期）。</w:t>
      </w:r>
    </w:p>
    <w:p w14:paraId="557CAE01">
      <w:pPr>
        <w:snapToGrid w:val="0"/>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2.中标人对质保期内所发生的设备维护、维修、更换等一切费用负责。</w:t>
      </w:r>
    </w:p>
    <w:p w14:paraId="7205CF11">
      <w:pPr>
        <w:snapToGrid w:val="0"/>
        <w:spacing w:line="360" w:lineRule="exact"/>
        <w:ind w:right="210" w:firstLine="422" w:firstLineChars="200"/>
        <w:jc w:val="left"/>
        <w:rPr>
          <w:rFonts w:hint="eastAsia" w:ascii="宋体" w:hAnsi="宋体" w:cs="宋体"/>
          <w:b/>
          <w:szCs w:val="21"/>
          <w:highlight w:val="none"/>
        </w:rPr>
      </w:pPr>
      <w:r>
        <w:rPr>
          <w:rFonts w:hint="eastAsia" w:ascii="宋体" w:hAnsi="宋体" w:cs="宋体"/>
          <w:b/>
          <w:szCs w:val="21"/>
          <w:highlight w:val="none"/>
        </w:rPr>
        <w:t>（二）售后服务</w:t>
      </w:r>
    </w:p>
    <w:p w14:paraId="2ED380B7">
      <w:pPr>
        <w:snapToGrid w:val="0"/>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1.投标人须为本项目设立售后服务机构，建立售后服务队伍，提供售后服务方案，加强售后服务管理。</w:t>
      </w:r>
    </w:p>
    <w:p w14:paraId="264FB6FE">
      <w:pPr>
        <w:snapToGrid w:val="0"/>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2.投标人应保证：采购方安装合同货物时，免费派出技术人员赴采购方现场技术指导；对采购方人员进行培训，主要培训内容为：货物的功能、基本结构、性能、主要部件的构造及处理，日常使用操作、保养与管理、常见故障的排除、紧急情况的处理等。</w:t>
      </w:r>
    </w:p>
    <w:p w14:paraId="7BAE2CF1">
      <w:pPr>
        <w:snapToGrid w:val="0"/>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3.免费质量保证期内免费更换零配件（人为损坏除外），免费质量保证期满后实行终身有偿维修保养。</w:t>
      </w:r>
    </w:p>
    <w:p w14:paraId="10DE7C0B">
      <w:pPr>
        <w:snapToGrid w:val="0"/>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4.免费质量保证期内接到用户报修电话后24小时内维修人员赶到现场检修处理。</w:t>
      </w:r>
    </w:p>
    <w:p w14:paraId="724327C1">
      <w:pPr>
        <w:snapToGrid w:val="0"/>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5.免费质量保证期内免费提供一年两次的巡检服务。巡检情况应向招标人报备。</w:t>
      </w:r>
    </w:p>
    <w:p w14:paraId="6F9086A1">
      <w:pPr>
        <w:snapToGrid w:val="0"/>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6.免费质保期结束，不能视为投标人对合同货物中存在的可能引起货物损坏的潜在缺陷所应负责任的解除。潜在缺陷指货物在制造过程中未被发现的隐患，投标人对纠正潜在缺陷应负责任，其时间应延续至质保期终止后贰年。当发现这类潜在缺陷时（经双方确认），投标人应立即予以无偿修复或更换。</w:t>
      </w:r>
    </w:p>
    <w:p w14:paraId="26D1F67D">
      <w:pPr>
        <w:snapToGrid w:val="0"/>
        <w:spacing w:line="360" w:lineRule="exact"/>
        <w:ind w:right="210" w:firstLine="422" w:firstLineChars="200"/>
        <w:jc w:val="left"/>
        <w:rPr>
          <w:rFonts w:hint="eastAsia" w:ascii="宋体" w:hAnsi="宋体" w:cs="宋体"/>
          <w:b/>
          <w:szCs w:val="21"/>
          <w:highlight w:val="none"/>
        </w:rPr>
      </w:pPr>
      <w:r>
        <w:rPr>
          <w:rFonts w:hint="eastAsia" w:ascii="宋体" w:hAnsi="宋体" w:cs="宋体"/>
          <w:b/>
          <w:szCs w:val="21"/>
          <w:highlight w:val="none"/>
        </w:rPr>
        <w:t>（三）人员培训</w:t>
      </w:r>
    </w:p>
    <w:p w14:paraId="591509CA">
      <w:pPr>
        <w:snapToGrid w:val="0"/>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1.投标人应安排专业技术人员提供现场技术培训，保证使用人员能正常操作设备的各种功能。</w:t>
      </w:r>
    </w:p>
    <w:p w14:paraId="5012DC9E">
      <w:pPr>
        <w:snapToGrid w:val="0"/>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2.对招标人员工进行设备安全培训。</w:t>
      </w:r>
    </w:p>
    <w:p w14:paraId="6606E756">
      <w:pPr>
        <w:snapToGrid w:val="0"/>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3.提供设备运行、调试、维护过程中必要的专用工具、软件，以及对相关人员进行工艺设置、设备运行、调试和维护过程中相关的专用工具及软件使用的培训。</w:t>
      </w:r>
    </w:p>
    <w:p w14:paraId="688A3158">
      <w:pPr>
        <w:snapToGrid w:val="0"/>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4.中标人应免费提供一定数量的培训资料。</w:t>
      </w:r>
    </w:p>
    <w:p w14:paraId="121BEEC8">
      <w:pPr>
        <w:snapToGrid w:val="0"/>
        <w:spacing w:line="360" w:lineRule="exact"/>
        <w:ind w:right="210" w:firstLine="422" w:firstLineChars="200"/>
        <w:jc w:val="left"/>
        <w:rPr>
          <w:rFonts w:hint="eastAsia" w:ascii="宋体" w:hAnsi="宋体" w:cs="宋体"/>
          <w:szCs w:val="21"/>
          <w:highlight w:val="none"/>
        </w:rPr>
      </w:pPr>
      <w:r>
        <w:rPr>
          <w:rFonts w:hint="eastAsia" w:ascii="宋体" w:hAnsi="宋体" w:cs="宋体"/>
          <w:b/>
          <w:szCs w:val="21"/>
          <w:highlight w:val="none"/>
        </w:rPr>
        <w:t>八、保险：</w:t>
      </w:r>
      <w:r>
        <w:rPr>
          <w:rFonts w:hint="eastAsia" w:ascii="宋体" w:hAnsi="宋体" w:cs="宋体"/>
          <w:szCs w:val="21"/>
          <w:highlight w:val="none"/>
        </w:rPr>
        <w:t>投标人应承担相应货物的保险费。</w:t>
      </w:r>
    </w:p>
    <w:p w14:paraId="675652D5">
      <w:pPr>
        <w:snapToGrid w:val="0"/>
        <w:spacing w:line="360" w:lineRule="exact"/>
        <w:ind w:right="210" w:firstLine="422" w:firstLineChars="200"/>
        <w:jc w:val="left"/>
        <w:rPr>
          <w:rFonts w:hint="eastAsia" w:ascii="宋体" w:hAnsi="宋体" w:cs="宋体"/>
          <w:b/>
          <w:szCs w:val="21"/>
          <w:highlight w:val="none"/>
        </w:rPr>
      </w:pPr>
      <w:r>
        <w:rPr>
          <w:rFonts w:hint="eastAsia" w:ascii="宋体" w:hAnsi="宋体" w:cs="宋体"/>
          <w:b/>
          <w:szCs w:val="21"/>
          <w:highlight w:val="none"/>
        </w:rPr>
        <w:t>九、付款方式</w:t>
      </w:r>
    </w:p>
    <w:p w14:paraId="153D5FAF">
      <w:pPr>
        <w:snapToGrid w:val="0"/>
        <w:spacing w:line="360" w:lineRule="exact"/>
        <w:ind w:right="210" w:firstLine="422" w:firstLineChars="200"/>
        <w:jc w:val="left"/>
        <w:rPr>
          <w:rFonts w:hint="eastAsia" w:ascii="宋体" w:hAnsi="宋体" w:cs="宋体"/>
          <w:b/>
          <w:szCs w:val="21"/>
          <w:highlight w:val="none"/>
          <w:lang w:val="en-US" w:eastAsia="zh-CN"/>
        </w:rPr>
      </w:pPr>
      <w:r>
        <w:rPr>
          <w:rFonts w:hint="eastAsia" w:ascii="宋体" w:hAnsi="宋体" w:cs="宋体"/>
          <w:b/>
          <w:szCs w:val="21"/>
          <w:highlight w:val="none"/>
          <w:lang w:val="en-US" w:eastAsia="zh-CN"/>
        </w:rPr>
        <w:t>本工程</w:t>
      </w:r>
      <w:r>
        <w:rPr>
          <w:rFonts w:hint="eastAsia" w:ascii="宋体" w:hAnsi="宋体" w:cs="宋体"/>
          <w:b/>
          <w:szCs w:val="21"/>
          <w:highlight w:val="none"/>
        </w:rPr>
        <w:t>无预付款，</w:t>
      </w:r>
      <w:r>
        <w:rPr>
          <w:rFonts w:hint="eastAsia" w:ascii="宋体" w:hAnsi="宋体" w:cs="宋体"/>
          <w:b/>
          <w:szCs w:val="21"/>
          <w:highlight w:val="none"/>
          <w:lang w:val="en-US" w:eastAsia="zh-CN"/>
        </w:rPr>
        <w:t>工程</w:t>
      </w:r>
      <w:r>
        <w:rPr>
          <w:rFonts w:hint="eastAsia" w:ascii="宋体" w:hAnsi="宋体" w:cs="宋体"/>
          <w:b/>
          <w:szCs w:val="21"/>
          <w:highlight w:val="none"/>
        </w:rPr>
        <w:t>竣工验收</w:t>
      </w:r>
      <w:r>
        <w:rPr>
          <w:rFonts w:hint="eastAsia" w:ascii="宋体" w:hAnsi="宋体" w:cs="宋体"/>
          <w:b/>
          <w:szCs w:val="21"/>
          <w:highlight w:val="none"/>
          <w:lang w:val="en-US" w:eastAsia="zh-CN"/>
        </w:rPr>
        <w:t>合格并经审计部门审计后</w:t>
      </w:r>
      <w:r>
        <w:rPr>
          <w:rFonts w:hint="eastAsia" w:ascii="宋体" w:hAnsi="宋体" w:cs="宋体"/>
          <w:b/>
          <w:szCs w:val="21"/>
          <w:highlight w:val="none"/>
        </w:rPr>
        <w:t>付至</w:t>
      </w:r>
      <w:r>
        <w:rPr>
          <w:rFonts w:hint="eastAsia" w:ascii="宋体" w:hAnsi="宋体" w:cs="宋体"/>
          <w:b/>
          <w:szCs w:val="21"/>
          <w:highlight w:val="none"/>
          <w:lang w:val="en-US" w:eastAsia="zh-CN"/>
        </w:rPr>
        <w:t>审定价</w:t>
      </w:r>
      <w:r>
        <w:rPr>
          <w:rFonts w:hint="eastAsia" w:ascii="宋体" w:hAnsi="宋体" w:cs="宋体"/>
          <w:b/>
          <w:szCs w:val="21"/>
          <w:highlight w:val="none"/>
        </w:rPr>
        <w:t>的</w:t>
      </w:r>
      <w:r>
        <w:rPr>
          <w:rFonts w:hint="eastAsia" w:ascii="宋体" w:hAnsi="宋体" w:cs="宋体"/>
          <w:b/>
          <w:szCs w:val="21"/>
          <w:highlight w:val="none"/>
          <w:lang w:val="en-US" w:eastAsia="zh-CN"/>
        </w:rPr>
        <w:t>8</w:t>
      </w:r>
      <w:r>
        <w:rPr>
          <w:rFonts w:hint="eastAsia" w:ascii="宋体" w:hAnsi="宋体" w:cs="宋体"/>
          <w:b/>
          <w:szCs w:val="21"/>
          <w:highlight w:val="none"/>
        </w:rPr>
        <w:t>0%，</w:t>
      </w:r>
      <w:r>
        <w:rPr>
          <w:rFonts w:hint="eastAsia" w:ascii="宋体" w:hAnsi="宋体" w:cs="宋体"/>
          <w:b/>
          <w:szCs w:val="21"/>
          <w:highlight w:val="none"/>
          <w:lang w:val="en-US" w:eastAsia="zh-CN"/>
        </w:rPr>
        <w:t>验收合格2年后付清余款（不计利息）。</w:t>
      </w:r>
    </w:p>
    <w:p w14:paraId="655BF6E7">
      <w:pPr>
        <w:pStyle w:val="2"/>
        <w:rPr>
          <w:rFonts w:hint="eastAsia" w:ascii="宋体" w:hAnsi="宋体" w:cs="宋体"/>
          <w:b/>
          <w:szCs w:val="21"/>
          <w:highlight w:val="none"/>
          <w:lang w:val="en-US" w:eastAsia="zh-CN"/>
        </w:rPr>
      </w:pPr>
    </w:p>
    <w:p w14:paraId="6B31CCCA">
      <w:pPr>
        <w:pStyle w:val="3"/>
        <w:rPr>
          <w:rFonts w:hint="eastAsia"/>
          <w:highlight w:val="none"/>
        </w:rPr>
      </w:pPr>
    </w:p>
    <w:p w14:paraId="6E650AAB">
      <w:pPr>
        <w:snapToGrid w:val="0"/>
        <w:spacing w:line="360" w:lineRule="exact"/>
        <w:ind w:right="210" w:firstLine="422" w:firstLineChars="200"/>
        <w:jc w:val="left"/>
        <w:rPr>
          <w:rFonts w:hint="eastAsia" w:ascii="宋体" w:hAnsi="宋体" w:cs="宋体"/>
          <w:b/>
          <w:szCs w:val="21"/>
          <w:highlight w:val="none"/>
        </w:rPr>
      </w:pPr>
      <w:r>
        <w:rPr>
          <w:rFonts w:hint="eastAsia" w:ascii="宋体" w:hAnsi="宋体" w:cs="宋体"/>
          <w:b/>
          <w:szCs w:val="21"/>
          <w:highlight w:val="none"/>
        </w:rPr>
        <w:t>十、采购清单</w:t>
      </w:r>
    </w:p>
    <w:tbl>
      <w:tblPr>
        <w:tblStyle w:val="26"/>
        <w:tblW w:w="834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97"/>
        <w:gridCol w:w="1378"/>
        <w:gridCol w:w="4636"/>
        <w:gridCol w:w="837"/>
        <w:gridCol w:w="448"/>
        <w:gridCol w:w="644"/>
      </w:tblGrid>
      <w:tr w14:paraId="45353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6" w:hRule="atLeast"/>
        </w:trPr>
        <w:tc>
          <w:tcPr>
            <w:tcW w:w="8340"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461C6353">
            <w:pPr>
              <w:keepNext w:val="0"/>
              <w:keepLines w:val="0"/>
              <w:widowControl/>
              <w:suppressLineNumbers w:val="0"/>
              <w:jc w:val="center"/>
              <w:textAlignment w:val="center"/>
              <w:rPr>
                <w:rFonts w:ascii="新宋体" w:hAnsi="新宋体" w:eastAsia="新宋体" w:cs="新宋体"/>
                <w:b/>
                <w:bCs/>
                <w:i w:val="0"/>
                <w:iCs w:val="0"/>
                <w:color w:val="000000"/>
                <w:sz w:val="28"/>
                <w:szCs w:val="28"/>
                <w:highlight w:val="none"/>
                <w:u w:val="none"/>
              </w:rPr>
            </w:pPr>
            <w:r>
              <w:rPr>
                <w:rFonts w:hint="eastAsia" w:ascii="新宋体" w:hAnsi="新宋体" w:eastAsia="新宋体" w:cs="新宋体"/>
                <w:b/>
                <w:bCs/>
                <w:i w:val="0"/>
                <w:iCs w:val="0"/>
                <w:color w:val="000000"/>
                <w:sz w:val="28"/>
                <w:szCs w:val="28"/>
                <w:highlight w:val="none"/>
                <w:u w:val="none"/>
                <w:lang w:eastAsia="zh-CN"/>
              </w:rPr>
              <w:t>横山桥镇二期停车场道闸、监控等智能化设备采购项目</w:t>
            </w:r>
          </w:p>
        </w:tc>
      </w:tr>
      <w:tr w14:paraId="324AB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9" w:hRule="atLeast"/>
        </w:trPr>
        <w:tc>
          <w:tcPr>
            <w:tcW w:w="8340" w:type="dxa"/>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6E19549A">
            <w:pPr>
              <w:keepNext w:val="0"/>
              <w:keepLines w:val="0"/>
              <w:widowControl/>
              <w:suppressLineNumbers w:val="0"/>
              <w:jc w:val="left"/>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一、横山桥镇小商品市场兴隆东路停车场建设工程-道闸、监控</w:t>
            </w:r>
          </w:p>
        </w:tc>
      </w:tr>
      <w:tr w14:paraId="2BA18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2"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59EA1A">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序号</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33CD5D">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材料名称</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A61635">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参数要求</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36C166">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数量</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DA676A">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单位</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F0C68E">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备注</w:t>
            </w:r>
          </w:p>
        </w:tc>
      </w:tr>
      <w:tr w14:paraId="702DA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84"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94EFC0">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E7711C">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8D0ABC">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道闸：标准一进一出</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1.道闸机箱为金属钢材质，厚度1.73mm，抗拉强度极限不小于 300MPa;机箱表面应有电镀处理</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2.道闸杆应为金属铝材质，厚度1.02mm，应能承受200N的静压力，不应出现机械损伤或产生永久变形</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3.栅栏型道闸杆高度1150mm，无效阻挡空间宽度应260mm，应配置防砸胶条，落地具备有缓冲保护功能</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4.电动栏杆机应能将开闸记录上报到上位机上位机统计开闸次数</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5.应能外接蓄电池进行开关闸，断电状态下，来电后自动获取限位，断电状态下，可以手动开闸和关闸</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6.设备管理能:可通过平台对设备进行程开、关、暂停操作，查看设备状态、运行状态、网络状态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7.稳定性试验:应能在“放行/禁行”状态不间断转换 1000次后，设备的功耗、转换速率应无变化“运行误差范围士1%”</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8.道闸应能承受不大于7级风力,不出现断杆、变形</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9.噪声应不大于65dB (A)</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10.外壳防护等级试验IP54</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▲.应能通过保安集成管理移动手持终端进行通道的遥控操作，遥控距离应不小于30m（提供带CNAS、CMA标识的第三方机构检测报告佐证）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▲采用变速运行方式，快速起杆、慢速落，可根据现场实际需要对开关闸速度进行调整，运行速度可调（提供带CNAS、CMA标识的第三方机构检测报告佐证）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▲应具有遇阻返回、遇阻灵敏度可调、常开模式、自动学习限位、车队模式、开优先保护、延时自动关闸、故障代码功能 (主控板显示)（提供带CNAS、CMA标识的第三方机构检测报告佐证）</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E86D69">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4</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E7E77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42B36B">
            <w:pPr>
              <w:jc w:val="center"/>
              <w:rPr>
                <w:rFonts w:hint="eastAsia" w:ascii="新宋体" w:hAnsi="新宋体" w:eastAsia="新宋体" w:cs="新宋体"/>
                <w:i w:val="0"/>
                <w:iCs w:val="0"/>
                <w:color w:val="000000"/>
                <w:sz w:val="18"/>
                <w:szCs w:val="18"/>
                <w:highlight w:val="none"/>
                <w:u w:val="none"/>
              </w:rPr>
            </w:pPr>
          </w:p>
        </w:tc>
      </w:tr>
      <w:tr w14:paraId="35780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71"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A5A54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2</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9DFD2B">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D4F5D7">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抓拍显示一体机;</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车牌识别</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1.系统及各主要组成部分应有表明其工作正常的自检和故障指示功能。（提供带CNAS、CMA标识的第三方机构检测报告佐证）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2.车牌识别设备支持常见车牌汉字、字母、数字的识别，支持黑牌、黄牌、蓝牌、白牌、新能源车牌、军车牌、警车牌、武警车牌、民航车牌、港澳车辆、大使馆车牌、领事馆车牌识别;（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3.图像分辨率:2592X1944 像素;（提供带CNAS、CMA标识的第三方机构检测报告佐证）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4.摄像机内置补光灯，支持全自动控制开关或调节补光亮度;（提供带CNAS、CMA标识的第三方机构检测报告佐证）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5.车辆号牌识别准确常应≥95%，本产品为99.6%（提供带CNAS、CMA标识的第三方机构检测报告佐证）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6.应具备视觉/听觉(声、光)显示和指示功能，应能通过文字、声音，显示/指示设备状态信息,显示所用文字/字符和图形字符的字号、字体应醒目、使于阅读，指示信息应包含输出功能的报警、放行/禁行状态转换、放行、禁行等各种信号;（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7.未按规定流程识别车辆标识，或车辆标识识别失败的情况下，能手动开启挡车器，系统应自动记录发生时间、出/入通道号、操作员等信息（提供带CNAS、CMA标识的第三方机构检测报告佐证）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8.系统应具备计费自动结算管理功能，应支持主流第三方支付(微信、支付宝、银联等)应支持无感支付、扫码支付、面对面支付等式，并应支持车主自主申领电子发票;（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▲在车牌识别系统中一个支付平台服务器故障或被攻击时能转至第二个支付平台服务器，不影响车主扫码支付正常使用（提供带CNAS、CMA标识的第三方机构检测报告佐证）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▲实现多项目、多系统(车场、门禁)集中管控,支持在车牌识别系统按照集团总公司、子公司、物业、车场4 级来管理车场数据（提供带CNAS、CMA标识的第三方机构检测报告佐证）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▲应能实现电脑、手机 APP 远程车辆管理车辆进出数据、车位管理、人员进出管理、各出入口车流量、设备实时监测、收费标准制定、财务稽核、系统运维等功能（提供带CNAS、CMA标识的第三方机构检测报告佐证）</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B418E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4</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A54F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20C0D5">
            <w:pPr>
              <w:jc w:val="center"/>
              <w:rPr>
                <w:rFonts w:hint="eastAsia" w:ascii="新宋体" w:hAnsi="新宋体" w:eastAsia="新宋体" w:cs="新宋体"/>
                <w:i w:val="0"/>
                <w:iCs w:val="0"/>
                <w:color w:val="000000"/>
                <w:sz w:val="18"/>
                <w:szCs w:val="18"/>
                <w:highlight w:val="none"/>
                <w:u w:val="none"/>
              </w:rPr>
            </w:pPr>
          </w:p>
        </w:tc>
      </w:tr>
      <w:tr w14:paraId="4D4CC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8"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EFEE53">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3</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94555F">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BAF41C">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安全岛不带岗亭 尺寸:长4.5m*宽0.6m*高0.2m;</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D0333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2</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D2F26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C89F17">
            <w:pPr>
              <w:jc w:val="center"/>
              <w:rPr>
                <w:rFonts w:hint="eastAsia" w:ascii="新宋体" w:hAnsi="新宋体" w:eastAsia="新宋体" w:cs="新宋体"/>
                <w:i w:val="0"/>
                <w:iCs w:val="0"/>
                <w:color w:val="000000"/>
                <w:sz w:val="18"/>
                <w:szCs w:val="18"/>
                <w:highlight w:val="none"/>
                <w:u w:val="none"/>
              </w:rPr>
            </w:pPr>
          </w:p>
        </w:tc>
      </w:tr>
      <w:tr w14:paraId="48179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87"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9C48C1">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4</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92A5A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DB119B">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管理汇聚箱:出入口控制终端;</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采用不锈钢热镀锌喷塑材质、500mm宽*600mm高*300mm深、材质厚度不低于1.2mm、箱体背板厚度不低于1.2mm，箱体底部及顶部有通风散热冲孔，利用烟囱效应实现自然通风，箱体左右两侧及中央上部开散热孔，箱体内标配内含2P10A空气开关*1，2P浪涌*1，三孔插座*3，10A单片断路器*5，，可放置光电传输设备、摄像机电源、光终端盒设备等。表面丝印内容可根据用户要求定制。</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E0C82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2</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6824A0">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台</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81CE5B">
            <w:pPr>
              <w:jc w:val="center"/>
              <w:rPr>
                <w:rFonts w:hint="eastAsia" w:ascii="新宋体" w:hAnsi="新宋体" w:eastAsia="新宋体" w:cs="新宋体"/>
                <w:i w:val="0"/>
                <w:iCs w:val="0"/>
                <w:color w:val="000000"/>
                <w:sz w:val="18"/>
                <w:szCs w:val="18"/>
                <w:highlight w:val="none"/>
                <w:u w:val="none"/>
              </w:rPr>
            </w:pPr>
          </w:p>
        </w:tc>
      </w:tr>
      <w:tr w14:paraId="0347F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2"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BF419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5</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B5557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交换机</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83DFCD">
            <w:pPr>
              <w:keepNext w:val="0"/>
              <w:keepLines w:val="0"/>
              <w:widowControl/>
              <w:suppressLineNumbers w:val="0"/>
              <w:jc w:val="left"/>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支持8个10/100Base-X电口和1个1000Base-X光口(单模单纤20kmSC)，交换容量1.96G，全线速转发，5.08mm工业端子电源接口，卡轨式波纹型材机壳，IP40防护等级，符合工业四级设计，工作温度-40~85℃</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95BC3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2</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AFE893">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台</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6043E4">
            <w:pPr>
              <w:jc w:val="center"/>
              <w:rPr>
                <w:rFonts w:hint="eastAsia" w:ascii="新宋体" w:hAnsi="新宋体" w:eastAsia="新宋体" w:cs="新宋体"/>
                <w:i w:val="0"/>
                <w:iCs w:val="0"/>
                <w:color w:val="000000"/>
                <w:sz w:val="18"/>
                <w:szCs w:val="18"/>
                <w:highlight w:val="none"/>
                <w:u w:val="none"/>
              </w:rPr>
            </w:pPr>
          </w:p>
        </w:tc>
      </w:tr>
      <w:tr w14:paraId="1D1B6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98"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60384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6</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E3A15B">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7694E9">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电源控制箱;</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由强电提供220V/5KW;</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采用不锈钢热镀锌喷塑材质、500mm宽*600mm高*300mm深、材质厚度不低于1.2mm、箱体背板厚度不低于1.2mm，箱体底部及顶部有通风散热冲孔，利用烟囱效应实现自然通风，箱体左右两侧及中央上部开散热孔，箱体内标配内含2P10A空气开关*1，2P浪涌*1，三孔插座*3，10A单片断路器*5，，可放置光电传输设备、摄像机电源、光终端盒设备等。表面丝印内容可根据用户要求定制。</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C7336B">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2</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F9979B">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C168CC">
            <w:pPr>
              <w:jc w:val="center"/>
              <w:rPr>
                <w:rFonts w:hint="eastAsia" w:ascii="新宋体" w:hAnsi="新宋体" w:eastAsia="新宋体" w:cs="新宋体"/>
                <w:i w:val="0"/>
                <w:iCs w:val="0"/>
                <w:color w:val="000000"/>
                <w:sz w:val="18"/>
                <w:szCs w:val="18"/>
                <w:highlight w:val="none"/>
                <w:u w:val="none"/>
              </w:rPr>
            </w:pPr>
          </w:p>
        </w:tc>
      </w:tr>
      <w:tr w14:paraId="7B522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3"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3F6A84">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7</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293B59">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配管</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EF6A04">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保护管:PE50;包括管子敷设，管子配件等</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埋地;</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含土方开挖与回填;</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F9369">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53E05E">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8902E7">
            <w:pPr>
              <w:jc w:val="center"/>
              <w:rPr>
                <w:rFonts w:hint="eastAsia" w:ascii="新宋体" w:hAnsi="新宋体" w:eastAsia="新宋体" w:cs="新宋体"/>
                <w:i w:val="0"/>
                <w:iCs w:val="0"/>
                <w:color w:val="000000"/>
                <w:sz w:val="18"/>
                <w:szCs w:val="18"/>
                <w:highlight w:val="none"/>
                <w:u w:val="none"/>
              </w:rPr>
            </w:pPr>
          </w:p>
        </w:tc>
      </w:tr>
      <w:tr w14:paraId="30DEC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2"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943B7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8</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CCE6C4">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电缆</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12AF1">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电缆敷设;</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YJV-5*4mm2;包括进户电缆敷设，电缆头制作</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63325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E9594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C1EB73">
            <w:pPr>
              <w:jc w:val="center"/>
              <w:rPr>
                <w:rFonts w:hint="eastAsia" w:ascii="新宋体" w:hAnsi="新宋体" w:eastAsia="新宋体" w:cs="新宋体"/>
                <w:i w:val="0"/>
                <w:iCs w:val="0"/>
                <w:color w:val="000000"/>
                <w:sz w:val="18"/>
                <w:szCs w:val="18"/>
                <w:highlight w:val="none"/>
                <w:u w:val="none"/>
              </w:rPr>
            </w:pPr>
          </w:p>
        </w:tc>
      </w:tr>
      <w:tr w14:paraId="044B0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9E1DB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9</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EC6254">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接线端子</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80FD36">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无端子外部接线(6以内);</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C25829">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5</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67C73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个</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47E178">
            <w:pPr>
              <w:jc w:val="center"/>
              <w:rPr>
                <w:rFonts w:hint="eastAsia" w:ascii="新宋体" w:hAnsi="新宋体" w:eastAsia="新宋体" w:cs="新宋体"/>
                <w:i w:val="0"/>
                <w:iCs w:val="0"/>
                <w:color w:val="000000"/>
                <w:sz w:val="18"/>
                <w:szCs w:val="18"/>
                <w:highlight w:val="none"/>
                <w:u w:val="none"/>
              </w:rPr>
            </w:pPr>
          </w:p>
        </w:tc>
      </w:tr>
      <w:tr w14:paraId="53F58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52"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560100">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10</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7B538E">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配管</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4F2C2A">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PE25;包括管子敷设，管子配件等</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埋地;</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含土方开挖与回填;</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31511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450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C88550">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BFF7FF">
            <w:pPr>
              <w:jc w:val="center"/>
              <w:rPr>
                <w:rFonts w:hint="eastAsia" w:ascii="新宋体" w:hAnsi="新宋体" w:eastAsia="新宋体" w:cs="新宋体"/>
                <w:i w:val="0"/>
                <w:iCs w:val="0"/>
                <w:color w:val="000000"/>
                <w:sz w:val="18"/>
                <w:szCs w:val="18"/>
                <w:highlight w:val="none"/>
                <w:u w:val="none"/>
              </w:rPr>
            </w:pPr>
          </w:p>
        </w:tc>
      </w:tr>
      <w:tr w14:paraId="5B76E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8"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EEC8C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11</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3F0BEC">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线缆</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15BA7A">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网线:cat5e;超五类网线，室外工程网线，含线缆敷设</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F74C6E">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EF65B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D79858">
            <w:pPr>
              <w:jc w:val="center"/>
              <w:rPr>
                <w:rFonts w:hint="eastAsia" w:ascii="新宋体" w:hAnsi="新宋体" w:eastAsia="新宋体" w:cs="新宋体"/>
                <w:i w:val="0"/>
                <w:iCs w:val="0"/>
                <w:color w:val="000000"/>
                <w:sz w:val="18"/>
                <w:szCs w:val="18"/>
                <w:highlight w:val="none"/>
                <w:u w:val="none"/>
              </w:rPr>
            </w:pPr>
          </w:p>
        </w:tc>
      </w:tr>
      <w:tr w14:paraId="53728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A77DB2">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12</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53D43F">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配线</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531F5">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电源线:RVV-3*1.0mm2;室外防水型;含线缆敷设</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34863">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5771AB">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7CCB0F">
            <w:pPr>
              <w:jc w:val="center"/>
              <w:rPr>
                <w:rFonts w:hint="eastAsia" w:ascii="新宋体" w:hAnsi="新宋体" w:eastAsia="新宋体" w:cs="新宋体"/>
                <w:i w:val="0"/>
                <w:iCs w:val="0"/>
                <w:color w:val="000000"/>
                <w:sz w:val="18"/>
                <w:szCs w:val="18"/>
                <w:highlight w:val="none"/>
                <w:u w:val="none"/>
              </w:rPr>
            </w:pPr>
          </w:p>
        </w:tc>
      </w:tr>
      <w:tr w14:paraId="1A67A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8"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7B0A4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13</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10DAC0">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配线</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B95BF1">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RVVSP-2*1.0mm2;室外防水型;含线缆敷设</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B2BB3">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40460C">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F44D68">
            <w:pPr>
              <w:jc w:val="center"/>
              <w:rPr>
                <w:rFonts w:hint="eastAsia" w:ascii="新宋体" w:hAnsi="新宋体" w:eastAsia="新宋体" w:cs="新宋体"/>
                <w:i w:val="0"/>
                <w:iCs w:val="0"/>
                <w:color w:val="000000"/>
                <w:sz w:val="18"/>
                <w:szCs w:val="18"/>
                <w:highlight w:val="none"/>
                <w:u w:val="none"/>
              </w:rPr>
            </w:pPr>
          </w:p>
        </w:tc>
      </w:tr>
      <w:tr w14:paraId="47816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7"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145911">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14</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2E069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监控摄像机</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318766">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新建监控:监控系统</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采用高性能400万1/3英寸CMOS图像传感器，低照度效果好，图像清晰度高</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可输出400万(2560×1440)@25fps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支持H.265编码，压缩比高，超低码流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内置高效红外补光灯，最大红外监控距离50米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支持数字宽动态，3D降噪，强光抑制，背光补偿，数字水印，适用不同监控环境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支持SMART H.264/H.265，灵活编码，适用不同带宽和存储环境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内置一个麦克风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支持DC12V/PoE供电方式，方便工程安装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支持IP67防护等级</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智能动态检测(SMD)功能检验:支持对人、机动车、全部(人或机动车)进行检测,当小狗、树叶等非人或车辆目标经过检测区域时,不会触发报警（提供具有国家认可资质的第三方检测机构出具的产品检验（或检测或型式试验）报告，并加盖生产厂家公章的扫描件））</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▲智能行为分析功能检验:</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当以下的智能分析行为达到设定的阈值时,可通过客户端软件或IE浏览器给出报警提示;a)绊线入侵;b)区域入侵;设备支持行为分析触发后联动抓图、录像、目标跟踪、报警上传、发送邮件等多种报警触发方式;样机支持设置6组智能周界规则并进行独立布防,每组的布撤防时间可单独设置,目标在布防区域和布防时间段内出现会发报警,并联动相关操作;可以对人、机动车、全部(人或机动车)进行检测;支持对智能行为分析目标方向规则进行设置,可设置方向为A-&gt;B、B-&gt;A、A&lt;-&gt;B3种规则;支持灵敏度设置0~10;当小动物、灯光、树叶、气球等非人或机动车目标经过检测区域时,不会触发报警;可对目标大小(像素值)范围进行设置,使样机只对预设大小(像素值)范围内的人员及机动车辆进行检测（提供具有国家认可资质的第三方检测机构出具的产品检验（或检测或型式试验）报告，并加盖生产厂家公章的扫描件））</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▲设备可同时采用DC12V电源与POE供电,当一路电源停止供电后,样机可正常工作（提供具有国家认可资质的第三方检测机构出具的产品检验（或检测或型式试验）报告，并加盖生产厂家公章的扫描件））</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▲设备镜头前盖玻璃呈倾斜状,与镜头平面呈4°夹角（提供具有国家认可资质的第三方检测机构出具的产品检验（或检测或型式试验）报告，并加盖生产厂家公章的扫描件））</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4FAD01">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12</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F3B29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92DE29">
            <w:pPr>
              <w:jc w:val="center"/>
              <w:rPr>
                <w:rFonts w:hint="eastAsia" w:ascii="新宋体" w:hAnsi="新宋体" w:eastAsia="新宋体" w:cs="新宋体"/>
                <w:i w:val="0"/>
                <w:iCs w:val="0"/>
                <w:color w:val="000000"/>
                <w:sz w:val="18"/>
                <w:szCs w:val="18"/>
                <w:highlight w:val="none"/>
                <w:u w:val="none"/>
              </w:rPr>
            </w:pPr>
          </w:p>
        </w:tc>
      </w:tr>
      <w:tr w14:paraId="3A24D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0"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808554">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15</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B11760">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光缆</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659605">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电信光缆割接;</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5条12芯;</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采用中心束管式结构，有很好的机械性能和温度性能；松套管材料本身具有良好的耐水解性能和较高的强度；</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提供单模纤芯规格；</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具有极好的抗压、弯曲性和柔软性，更好的避免外界环境侵害；</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双面涂塑钢带(PSP)提高光缆的抗透潮能力；</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两根平行钢丝保证光缆的抗拉强度；</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光缆性能满足行业规定的光传输、机械性能以及燃烧特性的要求；</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,含线缆敷设</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E79114">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8BD361">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项</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93D6E8">
            <w:pPr>
              <w:jc w:val="center"/>
              <w:rPr>
                <w:rFonts w:hint="eastAsia" w:ascii="新宋体" w:hAnsi="新宋体" w:eastAsia="新宋体" w:cs="新宋体"/>
                <w:i w:val="0"/>
                <w:iCs w:val="0"/>
                <w:color w:val="000000"/>
                <w:sz w:val="18"/>
                <w:szCs w:val="18"/>
                <w:highlight w:val="none"/>
                <w:u w:val="none"/>
              </w:rPr>
            </w:pPr>
          </w:p>
        </w:tc>
      </w:tr>
      <w:tr w14:paraId="06EC4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0"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D38D0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16</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834B88">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光缆</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3B2E7C">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移动光缆割接;</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2条24芯、4条12芯,监控2根12芯;</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采用中心束管式结构，有很好的机械性能和温度性能；松套管材料本身具有良好的耐水解性能和较高的强度；</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提供单模纤芯规格；</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具有极好的抗压、弯曲性和柔软性，更好的避免外界环境侵害；</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双面涂塑钢带(PSP)提高光缆的抗透潮能力；</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两根平行钢丝保证光缆的抗拉强度；</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光缆性能满足行业规定的光传输、机械性能以及燃烧特性的要求；</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,含线缆敷设</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1105D4">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6DBEEF">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项</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122E10">
            <w:pPr>
              <w:jc w:val="center"/>
              <w:rPr>
                <w:rFonts w:hint="eastAsia" w:ascii="新宋体" w:hAnsi="新宋体" w:eastAsia="新宋体" w:cs="新宋体"/>
                <w:i w:val="0"/>
                <w:iCs w:val="0"/>
                <w:color w:val="000000"/>
                <w:sz w:val="18"/>
                <w:szCs w:val="18"/>
                <w:highlight w:val="none"/>
                <w:u w:val="none"/>
              </w:rPr>
            </w:pPr>
          </w:p>
        </w:tc>
      </w:tr>
      <w:tr w14:paraId="1077B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98"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A965C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17</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A9DAA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光缆</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0BBE18">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联通光缆割接;</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2条12芯;</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采用中心束管式结构，有很好的机械性能和温度性能；松套管材料本身具有良好的耐水解性能和较高的强度；</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提供单模纤芯规格；</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具有极好的抗压、弯曲性和柔软性，更好的避免外界环境侵害；</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双面涂塑钢带(PSP)提高光缆的抗透潮能力；</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两根平行钢丝保证光缆的抗拉强度；</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光缆性能满足行业规定的光传输、机械性能以及燃烧特性的要求；</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,含线缆敷设</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F7789B">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516F0B">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项</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617CEE">
            <w:pPr>
              <w:jc w:val="center"/>
              <w:rPr>
                <w:rFonts w:hint="eastAsia" w:ascii="新宋体" w:hAnsi="新宋体" w:eastAsia="新宋体" w:cs="新宋体"/>
                <w:i w:val="0"/>
                <w:iCs w:val="0"/>
                <w:color w:val="000000"/>
                <w:sz w:val="18"/>
                <w:szCs w:val="18"/>
                <w:highlight w:val="none"/>
                <w:u w:val="none"/>
              </w:rPr>
            </w:pPr>
          </w:p>
        </w:tc>
      </w:tr>
      <w:tr w14:paraId="03CF2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8"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A6F0A">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A</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322123">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合计</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F47117">
            <w:pPr>
              <w:jc w:val="left"/>
              <w:rPr>
                <w:rFonts w:hint="eastAsia" w:ascii="新宋体" w:hAnsi="新宋体" w:eastAsia="新宋体" w:cs="新宋体"/>
                <w:i w:val="0"/>
                <w:iCs w:val="0"/>
                <w:color w:val="000000"/>
                <w:sz w:val="18"/>
                <w:szCs w:val="18"/>
                <w:highlight w:val="none"/>
                <w:u w:val="none"/>
              </w:rPr>
            </w:pP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232F75">
            <w:pPr>
              <w:jc w:val="center"/>
              <w:rPr>
                <w:rFonts w:hint="eastAsia" w:ascii="新宋体" w:hAnsi="新宋体" w:eastAsia="新宋体" w:cs="新宋体"/>
                <w:i w:val="0"/>
                <w:iCs w:val="0"/>
                <w:color w:val="000000"/>
                <w:sz w:val="18"/>
                <w:szCs w:val="18"/>
                <w:highlight w:val="none"/>
                <w:u w:val="none"/>
              </w:rPr>
            </w:pP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82DE75">
            <w:pPr>
              <w:jc w:val="center"/>
              <w:rPr>
                <w:rFonts w:hint="eastAsia" w:ascii="新宋体" w:hAnsi="新宋体" w:eastAsia="新宋体" w:cs="新宋体"/>
                <w:i w:val="0"/>
                <w:iCs w:val="0"/>
                <w:color w:val="000000"/>
                <w:sz w:val="18"/>
                <w:szCs w:val="18"/>
                <w:highlight w:val="none"/>
                <w:u w:val="none"/>
              </w:rPr>
            </w:pP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497EB">
            <w:pPr>
              <w:jc w:val="center"/>
              <w:rPr>
                <w:rFonts w:hint="eastAsia" w:ascii="新宋体" w:hAnsi="新宋体" w:eastAsia="新宋体" w:cs="新宋体"/>
                <w:i w:val="0"/>
                <w:iCs w:val="0"/>
                <w:color w:val="000000"/>
                <w:sz w:val="18"/>
                <w:szCs w:val="18"/>
                <w:highlight w:val="none"/>
                <w:u w:val="none"/>
              </w:rPr>
            </w:pPr>
          </w:p>
        </w:tc>
      </w:tr>
      <w:tr w14:paraId="1907F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trPr>
        <w:tc>
          <w:tcPr>
            <w:tcW w:w="8340" w:type="dxa"/>
            <w:gridSpan w:val="6"/>
            <w:tcBorders>
              <w:top w:val="nil"/>
              <w:left w:val="nil"/>
              <w:bottom w:val="nil"/>
              <w:right w:val="nil"/>
            </w:tcBorders>
            <w:shd w:val="clear" w:color="auto" w:fill="auto"/>
            <w:vAlign w:val="center"/>
          </w:tcPr>
          <w:p w14:paraId="2619EBD4">
            <w:pPr>
              <w:keepNext w:val="0"/>
              <w:keepLines w:val="0"/>
              <w:widowControl/>
              <w:suppressLineNumbers w:val="0"/>
              <w:jc w:val="left"/>
              <w:textAlignment w:val="center"/>
              <w:rPr>
                <w:rFonts w:hint="eastAsia" w:ascii="新宋体" w:hAnsi="新宋体" w:eastAsia="新宋体" w:cs="新宋体"/>
                <w:b/>
                <w:bCs/>
                <w:i w:val="0"/>
                <w:iCs w:val="0"/>
                <w:color w:val="000000"/>
                <w:sz w:val="18"/>
                <w:szCs w:val="18"/>
                <w:highlight w:val="none"/>
                <w:u w:val="none"/>
              </w:rPr>
            </w:pPr>
            <w:r>
              <w:rPr>
                <w:rFonts w:hint="eastAsia" w:ascii="新宋体" w:hAnsi="新宋体" w:eastAsia="新宋体" w:cs="新宋体"/>
                <w:b/>
                <w:bCs/>
                <w:i w:val="0"/>
                <w:iCs w:val="0"/>
                <w:color w:val="000000"/>
                <w:kern w:val="0"/>
                <w:sz w:val="18"/>
                <w:szCs w:val="18"/>
                <w:highlight w:val="none"/>
                <w:u w:val="none"/>
                <w:lang w:val="en-US" w:eastAsia="zh-CN" w:bidi="ar"/>
              </w:rPr>
              <w:t>二、横山桥镇山水花苑北侧停车场建设工程-道闸、监控</w:t>
            </w:r>
          </w:p>
        </w:tc>
      </w:tr>
      <w:tr w14:paraId="5F818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2"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46851D">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序号</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F5D47F">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材料名称</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177758">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参数要求</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C400F8">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数量</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CAA50A">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单位</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6099AC">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备注</w:t>
            </w:r>
          </w:p>
        </w:tc>
      </w:tr>
      <w:tr w14:paraId="13D67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84"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3BB6C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AC605C">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966B3">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道闸：标准一进一出</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1.道闸机箱为金属钢材质，厚度1.73mm，抗拉强度极限不小于 300MPa;机箱表面应有电镀处理</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2.道闸杆应为金属铝材质，厚度1.02mm，应能承受200N的静压力，不应出现机械损伤或产生永久变形</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3.栅栏型道闸杆高度1150mm，无效阻挡空间宽度应260mm，应配置防砸胶条，落地具备有缓冲保护功能</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4.电动栏杆机应能将开闸记录上报到上位机上位机统计开闸次数</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5.应能外接蓄电池进行开关闸，断电状态下，来电后自动获取限位，断电状态下，可以手动开闸和关闸</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6.设备管理能:可通过平台对设备进行程开、关、暂停操作，查看设备状态、运行状态、网络状态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7.稳定性试验:应能在“放行/禁行”状态不间断转换 1000次后，设备的功耗、转换速率应无变化“运行误差范围士1%”</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8.道闸应能承受不大于7级风力,不出现断杆、变形</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9.噪声应不大于65dB (A)</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10.外壳防护等级试验IP54</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11.应能通过保安集成管理移动手持终端进行通道的遥控操作，遥控距离应不小于30m（提供带CNAS、CMA标识的第三方机构检测报告佐证）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12.采用变速运行方式，快速起杆、慢速落，可根据现场实际需要对开关闸速度进行调整，运行速度可调（提供带CNAS、CMA标识的第三方机构检测报告佐证）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13.应具有遇阻返回、遇阻灵敏度可调、常开模式、自动学习限位、车队模式、开优先保护、延时自动关闸、故障代码功能 (主控板显示)（提供带CNAS、CMA标识的第三方机构检测报告佐证）</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E74158">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4</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36B5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32A3F0">
            <w:pPr>
              <w:jc w:val="center"/>
              <w:rPr>
                <w:rFonts w:hint="eastAsia" w:ascii="新宋体" w:hAnsi="新宋体" w:eastAsia="新宋体" w:cs="新宋体"/>
                <w:i w:val="0"/>
                <w:iCs w:val="0"/>
                <w:color w:val="000000"/>
                <w:sz w:val="18"/>
                <w:szCs w:val="18"/>
                <w:highlight w:val="none"/>
                <w:u w:val="none"/>
              </w:rPr>
            </w:pPr>
          </w:p>
        </w:tc>
      </w:tr>
      <w:tr w14:paraId="16184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71"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0DB034">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2</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BA12BF">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F58389">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抓拍显示一体机;</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车牌识别</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1.系统及各主要组成部分应有表明其工作正常的自检和故障指示功能。（提供带CNAS、CMA标识的第三方机构检测报告佐证）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2.车牌识别设备支持常见车牌汉字、字母、数字的识别，支持黑牌、黄牌、蓝牌、白牌、新能源车牌、军车牌、警车牌、武警车牌、民航车牌、港澳车辆、大使馆车牌、领事馆车牌识别;（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3.图像分辨率:2592X1944 像素;（提供带CNAS、CMA标识的第三方机构检测报告佐证）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4.摄像机内置补光灯，支持全自动控制开关或调节补光亮度;（提供带CNAS、CMA标识的第三方机构检测报告佐证）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5.车辆号牌识别准确常应≥95%，本产品为99.6%（提供带CNAS、CMA标识的第三方机构检测报告佐证）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6.应具备视觉/听觉(声、光)显示和指示功能，应能通过文字、声音，显示/指示设备状态信息,显示所用文字/字符和图形字符的字号、字体应醒目、使于阅读，指示信息应包含输出功能的报警、放行/禁行状态转换、放行、禁行等各种信号;（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7.未按规定流程识别车辆标识，或车辆标识识别失败的情况下，能手动开启挡车器，系统应自动记录发生时间、出/入通道号、操作员等信息（提供带CNAS、CMA标识的第三方机构检测报告佐证）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8.系统应具备计费自动结算管理功能，应支持主流第三方支付(微信、支付宝、银联等)应支持无感支付、扫码支付、面对面支付等式，并应支持车主自主申领电子发票;（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9.在车牌识别系统中一个支付平台服务器故障或被攻击时能转至第二个支付平台服务器，不影响车主扫码支付正常使用（提供带CNAS、CMA标识的第三方机构检测报告佐证）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10.实现多项目、多系统(车场、门禁)集中管控,支持在车牌识别系统按照集团总公司、子公司、物业、车场4 级来管理车场数据（提供带CNAS、CMA标识的第三方机构检测报告佐证）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11.应能实现电脑、手机 APP 远程车辆管理车辆进出数据、车位管理、人员进出管理、各出入口车流量、设备实时监测、收费标准制定、财务稽核、系统运维等功能（提供带CNAS、CMA标识的第三方机构检测报告佐证）</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6C546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4</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95CBBE">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1CF7AC">
            <w:pPr>
              <w:jc w:val="center"/>
              <w:rPr>
                <w:rFonts w:hint="eastAsia" w:ascii="新宋体" w:hAnsi="新宋体" w:eastAsia="新宋体" w:cs="新宋体"/>
                <w:i w:val="0"/>
                <w:iCs w:val="0"/>
                <w:color w:val="000000"/>
                <w:sz w:val="18"/>
                <w:szCs w:val="18"/>
                <w:highlight w:val="none"/>
                <w:u w:val="none"/>
              </w:rPr>
            </w:pPr>
          </w:p>
        </w:tc>
      </w:tr>
      <w:tr w14:paraId="5963D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1"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C12E40">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3</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E93469">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D9F696">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安全岛不带岗亭 尺寸:长4.5m*宽0.6m*高0.2m;</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142A40">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2</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548B80">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455931">
            <w:pPr>
              <w:jc w:val="center"/>
              <w:rPr>
                <w:rFonts w:hint="eastAsia" w:ascii="新宋体" w:hAnsi="新宋体" w:eastAsia="新宋体" w:cs="新宋体"/>
                <w:i w:val="0"/>
                <w:iCs w:val="0"/>
                <w:color w:val="000000"/>
                <w:sz w:val="18"/>
                <w:szCs w:val="18"/>
                <w:highlight w:val="none"/>
                <w:u w:val="none"/>
              </w:rPr>
            </w:pPr>
          </w:p>
        </w:tc>
      </w:tr>
      <w:tr w14:paraId="5775B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87"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AFF34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4</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28379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2FEA44">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管理汇聚箱:出入口控制终端;</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采用不锈钢热镀锌喷塑材质、500mm宽*600mm高*300mm深、材质厚度不低于1.2mm、箱体背板厚度不低于1.2mm，箱体底部及顶部有通风散热冲孔，利用烟囱效应实现自然通风，箱体左右两侧及中央上部开散热孔，箱体内标配内含2P10A空气开关*1，2P浪涌*1，三孔插座*3，10A单片断路器*5，，可放置光电传输设备、摄像机电源、光终端盒设备等。表面丝印内容可根据用户要求定制。</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789B2E">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2</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B63514">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台</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E95154">
            <w:pPr>
              <w:jc w:val="center"/>
              <w:rPr>
                <w:rFonts w:hint="eastAsia" w:ascii="新宋体" w:hAnsi="新宋体" w:eastAsia="新宋体" w:cs="新宋体"/>
                <w:i w:val="0"/>
                <w:iCs w:val="0"/>
                <w:color w:val="000000"/>
                <w:sz w:val="18"/>
                <w:szCs w:val="18"/>
                <w:highlight w:val="none"/>
                <w:u w:val="none"/>
              </w:rPr>
            </w:pPr>
          </w:p>
        </w:tc>
      </w:tr>
      <w:tr w14:paraId="5B8C1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3"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D52BD3">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5</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E24084">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交换机</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A93794">
            <w:pPr>
              <w:keepNext w:val="0"/>
              <w:keepLines w:val="0"/>
              <w:widowControl/>
              <w:suppressLineNumbers w:val="0"/>
              <w:jc w:val="left"/>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支持8个10/100Base-X电口和1个1000Base-X光口(单模单纤20kmSC)，交换容量1.96G，全线速转发，5.08mm工业端子电源接口，卡轨式波纹型材机壳，IP40防护等级，符合工业四级设计，工作温度-40~85℃</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8DF0E8">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2</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F952BB">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台</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79C475">
            <w:pPr>
              <w:jc w:val="center"/>
              <w:rPr>
                <w:rFonts w:hint="eastAsia" w:ascii="新宋体" w:hAnsi="新宋体" w:eastAsia="新宋体" w:cs="新宋体"/>
                <w:i w:val="0"/>
                <w:iCs w:val="0"/>
                <w:color w:val="000000"/>
                <w:sz w:val="18"/>
                <w:szCs w:val="18"/>
                <w:highlight w:val="none"/>
                <w:u w:val="none"/>
              </w:rPr>
            </w:pPr>
          </w:p>
        </w:tc>
      </w:tr>
      <w:tr w14:paraId="41EA7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98"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068F6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6</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0354C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340A68">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电源控制箱;</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由强电提供220V/5KW;</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采用不锈钢热镀锌喷塑材质、500mm宽*600mm高*300mm深、材质厚度不低于1.2mm、箱体背板厚度不低于1.2mm，箱体底部及顶部有通风散热冲孔，利用烟囱效应实现自然通风，箱体左右两侧及中央上部开散热孔，箱体内标配内含2P10A空气开关*1，2P浪涌*1，三孔插座*3，10A单片断路器*5，，可放置光电传输设备、摄像机电源、光终端盒设备等。表面丝印内容可根据用户要求定制。</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AC7ECC">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2</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2549BC">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289478">
            <w:pPr>
              <w:jc w:val="center"/>
              <w:rPr>
                <w:rFonts w:hint="eastAsia" w:ascii="新宋体" w:hAnsi="新宋体" w:eastAsia="新宋体" w:cs="新宋体"/>
                <w:i w:val="0"/>
                <w:iCs w:val="0"/>
                <w:color w:val="000000"/>
                <w:sz w:val="18"/>
                <w:szCs w:val="18"/>
                <w:highlight w:val="none"/>
                <w:u w:val="none"/>
              </w:rPr>
            </w:pPr>
          </w:p>
        </w:tc>
      </w:tr>
      <w:tr w14:paraId="423A4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3"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C7BCE4">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7</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16F7E9">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配管</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A21932">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保护管:PE50;包括管子敷设，管子配件等</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埋地;</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含土方开挖与回填;</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3EC4D3">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D2C0F2">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F0E869">
            <w:pPr>
              <w:jc w:val="center"/>
              <w:rPr>
                <w:rFonts w:hint="eastAsia" w:ascii="新宋体" w:hAnsi="新宋体" w:eastAsia="新宋体" w:cs="新宋体"/>
                <w:i w:val="0"/>
                <w:iCs w:val="0"/>
                <w:color w:val="000000"/>
                <w:sz w:val="18"/>
                <w:szCs w:val="18"/>
                <w:highlight w:val="none"/>
                <w:u w:val="none"/>
              </w:rPr>
            </w:pPr>
          </w:p>
        </w:tc>
      </w:tr>
      <w:tr w14:paraId="025E2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2"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B119C">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8</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9AB5D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电缆</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44554B">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电缆敷设;</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YJV-5*4mm2;包括进户电缆敷设，电缆头制作</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2F07FA">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F56D24">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F897EC">
            <w:pPr>
              <w:jc w:val="center"/>
              <w:rPr>
                <w:rFonts w:hint="eastAsia" w:ascii="新宋体" w:hAnsi="新宋体" w:eastAsia="新宋体" w:cs="新宋体"/>
                <w:i w:val="0"/>
                <w:iCs w:val="0"/>
                <w:color w:val="000000"/>
                <w:sz w:val="18"/>
                <w:szCs w:val="18"/>
                <w:highlight w:val="none"/>
                <w:u w:val="none"/>
              </w:rPr>
            </w:pPr>
          </w:p>
        </w:tc>
      </w:tr>
      <w:tr w14:paraId="5D4CD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9"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0E7433">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9</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F3FE48">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接线端子</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C1DC58">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无端子外部接线(6以内);</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2FA881">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5</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526B02">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个</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A586F0">
            <w:pPr>
              <w:jc w:val="center"/>
              <w:rPr>
                <w:rFonts w:hint="eastAsia" w:ascii="新宋体" w:hAnsi="新宋体" w:eastAsia="新宋体" w:cs="新宋体"/>
                <w:i w:val="0"/>
                <w:iCs w:val="0"/>
                <w:color w:val="000000"/>
                <w:sz w:val="18"/>
                <w:szCs w:val="18"/>
                <w:highlight w:val="none"/>
                <w:u w:val="none"/>
              </w:rPr>
            </w:pPr>
          </w:p>
        </w:tc>
      </w:tr>
      <w:tr w14:paraId="23997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3"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36B91E">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10</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5CBC9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配管</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3B816F">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PE25;包括管子敷设，管子配件等</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埋地;</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含土方开挖与回填;</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6185DA">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450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346BB8">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C61F8A">
            <w:pPr>
              <w:jc w:val="center"/>
              <w:rPr>
                <w:rFonts w:hint="eastAsia" w:ascii="新宋体" w:hAnsi="新宋体" w:eastAsia="新宋体" w:cs="新宋体"/>
                <w:i w:val="0"/>
                <w:iCs w:val="0"/>
                <w:color w:val="000000"/>
                <w:sz w:val="18"/>
                <w:szCs w:val="18"/>
                <w:highlight w:val="none"/>
                <w:u w:val="none"/>
              </w:rPr>
            </w:pPr>
          </w:p>
        </w:tc>
      </w:tr>
      <w:tr w14:paraId="1A12B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1"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4D50E">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11</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CEC9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线缆</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21FD8">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网线:cat5e;超五类网线，室外工程网线，含线缆敷设</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0F3361">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C332E2">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646352">
            <w:pPr>
              <w:jc w:val="center"/>
              <w:rPr>
                <w:rFonts w:hint="eastAsia" w:ascii="新宋体" w:hAnsi="新宋体" w:eastAsia="新宋体" w:cs="新宋体"/>
                <w:i w:val="0"/>
                <w:iCs w:val="0"/>
                <w:color w:val="000000"/>
                <w:sz w:val="18"/>
                <w:szCs w:val="18"/>
                <w:highlight w:val="none"/>
                <w:u w:val="none"/>
              </w:rPr>
            </w:pPr>
          </w:p>
        </w:tc>
      </w:tr>
      <w:tr w14:paraId="7F21F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9"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FB88E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12</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35486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配线</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E9ACC8">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电源线:RVV-3*1.0mm2;室外防水型;含线缆敷设</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19E08F">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3AD9C1">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DC910B">
            <w:pPr>
              <w:jc w:val="center"/>
              <w:rPr>
                <w:rFonts w:hint="eastAsia" w:ascii="新宋体" w:hAnsi="新宋体" w:eastAsia="新宋体" w:cs="新宋体"/>
                <w:i w:val="0"/>
                <w:iCs w:val="0"/>
                <w:color w:val="000000"/>
                <w:sz w:val="18"/>
                <w:szCs w:val="18"/>
                <w:highlight w:val="none"/>
                <w:u w:val="none"/>
              </w:rPr>
            </w:pPr>
          </w:p>
        </w:tc>
      </w:tr>
      <w:tr w14:paraId="67B2A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647CD0">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13</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5CD4B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配线</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1A2891">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RVVSP-2*1.0mm2;室外防水型;含线缆敷设</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E84823">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E7FB0E">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EEA16A">
            <w:pPr>
              <w:jc w:val="center"/>
              <w:rPr>
                <w:rFonts w:hint="eastAsia" w:ascii="新宋体" w:hAnsi="新宋体" w:eastAsia="新宋体" w:cs="新宋体"/>
                <w:i w:val="0"/>
                <w:iCs w:val="0"/>
                <w:color w:val="000000"/>
                <w:sz w:val="18"/>
                <w:szCs w:val="18"/>
                <w:highlight w:val="none"/>
                <w:u w:val="none"/>
              </w:rPr>
            </w:pPr>
          </w:p>
        </w:tc>
      </w:tr>
      <w:tr w14:paraId="4BCA8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582"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86984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14</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9DA7FC">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监控摄像机</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061A3">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新建监控:监控系统</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采用高性能400万1/3英寸CMOS图像传感器，低照度效果好，图像清晰度高</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可输出400万(2560×1440)@25fps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支持H.265编码，压缩比高，超低码流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内置高效红外补光灯，最大红外监控距离50米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支持数字宽动态，3D降噪，强光抑制，背光补偿，数字水印，适用不同监控环境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支持SMART H.264/H.265，灵活编码，适用不同带宽和存储环境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内置一个麦克风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支持DC12V/PoE供电方式，方便工程安装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支持IP67防护等级</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智能动态检测(SMD)功能检验:支持对人、机动车、全部(人或机动车)进行检测,当小狗、树叶等非人或车辆目标经过检测区域时,不会触发报警（提供具有国家认可资质的第三方检测机构出具的产品检验（或检测或型式试验）报告，并加盖生产厂家公章的扫描件））</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智能行为分析功能检验:</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当以下的智能分析行为达到设定的阈值时,可通过客户端软件或IE浏览器给出报警提示;a)绊线入侵;b)区域入侵;设备支持行为分析触发后联动抓图、录像、目标跟踪、报警上传、发送邮件等多种报警触发方式;样机支持设置6组智能周界规则并进行独立布防,每组的布撤防时间可单独设置,目标在布防区域和布防时间段内出现会发报警,并联动相关操作;可以对人、机动车、全部(人或机动车)进行检测;支持对智能行为分析目标方向规则进行设置,可设置方向为A-&gt;B、B-&gt;A、A&lt;-&gt;B3种规则;支持灵敏度设置0~10;当小动物、灯光、树叶、气球等非人或机动车目标经过检测区域时,不会触发报警;可对目标大小(像素值)范围进行设置,使样机只对预设大小(像素值)范围内的人员及机动车辆进行检测（提供具有国家认可资质的第三方检测机构出具的产品检验（或检测或型式试验）报告，并加盖生产厂家公章的扫描件））</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设备可同时采用DC12V电源与POE供电,当一路电源停止供电后,样机可正常工作（提供具有国家认可资质的第三方检测机构出具的产品检验（或检测或型式试验）报告，并加盖生产厂家公章的扫描件））</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设备镜头前盖玻璃呈倾斜状,与镜头平面呈4°夹角（提供具有国家认可资质的第三方检测机构出具的产品检验（或检测或型式试验）报告，并加盖生产厂家公章的扫描件））</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1584E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7</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96B063">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31F72B">
            <w:pPr>
              <w:jc w:val="center"/>
              <w:rPr>
                <w:rFonts w:hint="eastAsia" w:ascii="新宋体" w:hAnsi="新宋体" w:eastAsia="新宋体" w:cs="新宋体"/>
                <w:i w:val="0"/>
                <w:iCs w:val="0"/>
                <w:color w:val="000000"/>
                <w:sz w:val="18"/>
                <w:szCs w:val="18"/>
                <w:highlight w:val="none"/>
                <w:u w:val="none"/>
              </w:rPr>
            </w:pPr>
          </w:p>
        </w:tc>
      </w:tr>
      <w:tr w14:paraId="74B0C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8"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07444B">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B</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512FA9">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合计</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18A994">
            <w:pPr>
              <w:jc w:val="left"/>
              <w:rPr>
                <w:rFonts w:hint="eastAsia" w:ascii="新宋体" w:hAnsi="新宋体" w:eastAsia="新宋体" w:cs="新宋体"/>
                <w:i w:val="0"/>
                <w:iCs w:val="0"/>
                <w:color w:val="000000"/>
                <w:sz w:val="18"/>
                <w:szCs w:val="18"/>
                <w:highlight w:val="none"/>
                <w:u w:val="none"/>
              </w:rPr>
            </w:pP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96747">
            <w:pPr>
              <w:jc w:val="center"/>
              <w:rPr>
                <w:rFonts w:hint="eastAsia" w:ascii="新宋体" w:hAnsi="新宋体" w:eastAsia="新宋体" w:cs="新宋体"/>
                <w:i w:val="0"/>
                <w:iCs w:val="0"/>
                <w:color w:val="000000"/>
                <w:sz w:val="18"/>
                <w:szCs w:val="18"/>
                <w:highlight w:val="none"/>
                <w:u w:val="none"/>
              </w:rPr>
            </w:pP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D8AC3A">
            <w:pPr>
              <w:jc w:val="center"/>
              <w:rPr>
                <w:rFonts w:hint="eastAsia" w:ascii="新宋体" w:hAnsi="新宋体" w:eastAsia="新宋体" w:cs="新宋体"/>
                <w:i w:val="0"/>
                <w:iCs w:val="0"/>
                <w:color w:val="000000"/>
                <w:sz w:val="18"/>
                <w:szCs w:val="18"/>
                <w:highlight w:val="none"/>
                <w:u w:val="none"/>
              </w:rPr>
            </w:pP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C27A7">
            <w:pPr>
              <w:jc w:val="center"/>
              <w:rPr>
                <w:rFonts w:hint="eastAsia" w:ascii="新宋体" w:hAnsi="新宋体" w:eastAsia="新宋体" w:cs="新宋体"/>
                <w:i w:val="0"/>
                <w:iCs w:val="0"/>
                <w:color w:val="000000"/>
                <w:sz w:val="18"/>
                <w:szCs w:val="18"/>
                <w:highlight w:val="none"/>
                <w:u w:val="none"/>
              </w:rPr>
            </w:pPr>
          </w:p>
        </w:tc>
      </w:tr>
      <w:tr w14:paraId="3A906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9" w:hRule="atLeast"/>
        </w:trPr>
        <w:tc>
          <w:tcPr>
            <w:tcW w:w="8340" w:type="dxa"/>
            <w:gridSpan w:val="6"/>
            <w:tcBorders>
              <w:top w:val="nil"/>
              <w:left w:val="nil"/>
              <w:bottom w:val="nil"/>
              <w:right w:val="nil"/>
            </w:tcBorders>
            <w:shd w:val="clear" w:color="auto" w:fill="auto"/>
            <w:vAlign w:val="center"/>
          </w:tcPr>
          <w:p w14:paraId="6087E4FE">
            <w:pPr>
              <w:keepNext w:val="0"/>
              <w:keepLines w:val="0"/>
              <w:widowControl/>
              <w:suppressLineNumbers w:val="0"/>
              <w:jc w:val="left"/>
              <w:textAlignment w:val="center"/>
              <w:rPr>
                <w:rFonts w:hint="eastAsia" w:ascii="新宋体" w:hAnsi="新宋体" w:eastAsia="新宋体" w:cs="新宋体"/>
                <w:b/>
                <w:bCs/>
                <w:i w:val="0"/>
                <w:iCs w:val="0"/>
                <w:color w:val="000000"/>
                <w:sz w:val="18"/>
                <w:szCs w:val="18"/>
                <w:highlight w:val="none"/>
                <w:u w:val="none"/>
              </w:rPr>
            </w:pPr>
            <w:r>
              <w:rPr>
                <w:rFonts w:hint="eastAsia" w:ascii="新宋体" w:hAnsi="新宋体" w:eastAsia="新宋体" w:cs="新宋体"/>
                <w:b/>
                <w:bCs/>
                <w:i w:val="0"/>
                <w:iCs w:val="0"/>
                <w:color w:val="000000"/>
                <w:kern w:val="0"/>
                <w:sz w:val="18"/>
                <w:szCs w:val="18"/>
                <w:highlight w:val="none"/>
                <w:u w:val="none"/>
                <w:lang w:val="en-US" w:eastAsia="zh-CN" w:bidi="ar"/>
              </w:rPr>
              <w:t>三、横山桥镇白龙观停车场建设工程-道闸、监控</w:t>
            </w:r>
          </w:p>
        </w:tc>
      </w:tr>
      <w:tr w14:paraId="4D054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2"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4B11E9">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序号</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29B504">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材料名称</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A59F9B">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参数要求</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1729C5">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数量</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2084F8">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单位</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8A2F4">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备注</w:t>
            </w:r>
          </w:p>
        </w:tc>
      </w:tr>
      <w:tr w14:paraId="4CCA3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84"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714E78">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89702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00626C">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道闸：标准一进一出</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1.道闸机箱为金属钢材质，厚度1.73mm，抗拉强度极限不小于 300MPa;机箱表面应有电镀处理</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2.道闸杆应为金属铝材质，厚度1.02mm，应能承受200N的静压力，不应出现机械损伤或产生永久变形</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3.栅栏型道闸杆高度1150mm，无效阻挡空间宽度应260mm，应配置防砸胶条，落地具备有缓冲保护功能</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4.电动栏杆机应能将开闸记录上报到上位机上位机统计开闸次数</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5.应能外接蓄电池进行开关闸，断电状态下，来电后自动获取限位，断电状态下，可以手动开闸和关闸</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6.设备管理能:可通过平台对设备进行程开、关、暂停操作，查看设备状态、运行状态、网络状态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7.稳定性试验:应能在“放行/禁行”状态不间断转换 1000次后，设备的功耗、转换速率应无变化“运行误差范围士1%”</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8.道闸应能承受不大于7级风力,不出现断杆、变形</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9.噪声应不大于65dB (A)</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10.外壳防护等级试验IP54</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11.应能通过保安集成管理移动手持终端进行通道的遥控操作，遥控距离应不小于30m（提供带CNAS、CMA标识的第三方机构检测报告佐证）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12.采用变速运行方式，快速起杆、慢速落，可根据现场实际需要对开关闸速度进行调整，运行速度可调（提供带CNAS、CMA标识的第三方机构检测报告佐证）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13.应具有遇阻返回、遇阻灵敏度可调、常开模式、自动学习限位、车队模式、开优先保护、延时自动关闸、故障代码功能 (主控板显示)（提供带CNAS、CMA标识的第三方机构检测报告佐证）</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62AAF">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4</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827F3F">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AA8B29">
            <w:pPr>
              <w:jc w:val="center"/>
              <w:rPr>
                <w:rFonts w:hint="eastAsia" w:ascii="新宋体" w:hAnsi="新宋体" w:eastAsia="新宋体" w:cs="新宋体"/>
                <w:i w:val="0"/>
                <w:iCs w:val="0"/>
                <w:color w:val="000000"/>
                <w:sz w:val="18"/>
                <w:szCs w:val="18"/>
                <w:highlight w:val="none"/>
                <w:u w:val="none"/>
              </w:rPr>
            </w:pPr>
          </w:p>
        </w:tc>
      </w:tr>
      <w:tr w14:paraId="64B4A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71"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8444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2</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63247C">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6E255C">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抓拍显示一体机;</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车牌识别</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1.系统及各主要组成部分应有表明其工作正常的自检和故障指示功能。（提供带CNAS、CMA标识的第三方机构检测报告佐证）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2.车牌识别设备支持常见车牌汉字、字母、数字的识别，支持黑牌、黄牌、蓝牌、白牌、新能源车牌、军车牌、警车牌、武警车牌、民航车牌、港澳车辆、大使馆车牌、领事馆车牌识别;（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3.图像分辨率:2592X1944 像素;（提供带CNAS、CMA标识的第三方机构检测报告佐证）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4.摄像机内置补光灯，支持全自动控制开关或调节补光亮度;（提供带CNAS、CMA标识的第三方机构检测报告佐证）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5.车辆号牌识别准确常应≥95%，本产品为99.6%（提供带CNAS、CMA标识的第三方机构检测报告佐证）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6.应具备视觉/听觉(声、光)显示和指示功能，应能通过文字、声音，显示/指示设备状态信息,显示所用文字/字符和图形字符的字号、字体应醒目、使于阅读，指示信息应包含输出功能的报警、放行/禁行状态转换、放行、禁行等各种信号;（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7.未按规定流程识别车辆标识，或车辆标识识别失败的情况下，能手动开启挡车器，系统应自动记录发生时间、出/入通道号、操作员等信息（提供带CNAS、CMA标识的第三方机构检测报告佐证）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8.系统应具备计费自动结算管理功能，应支持主流第三方支付(微信、支付宝、银联等)应支持无感支付、扫码支付、面对面支付等式，并应支持车主自主申领电子发票;（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9.在车牌识别系统中一个支付平台服务器故障或被攻击时能转至第二个支付平台服务器，不影响车主扫码支付正常使用（提供带CNAS、CMA标识的第三方机构检测报告佐证）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10.实现多项目、多系统(车场、门禁)集中管控,支持在车牌识别系统按照集团总公司、子公司、物业、车场4 级来管理车场数据（提供带CNAS、CMA标识的第三方机构检测报告佐证）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11.应能实现电脑、手机 APP 远程车辆管理车辆进出数据、车位管理、人员进出管理、各出入口车流量、设备实时监测、收费标准制定、财务稽核、系统运维等功能（提供带CNAS、CMA标识的第三方机构检测报告佐证）</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60CFA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4</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02EBD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5D1620">
            <w:pPr>
              <w:jc w:val="center"/>
              <w:rPr>
                <w:rFonts w:hint="eastAsia" w:ascii="新宋体" w:hAnsi="新宋体" w:eastAsia="新宋体" w:cs="新宋体"/>
                <w:i w:val="0"/>
                <w:iCs w:val="0"/>
                <w:color w:val="000000"/>
                <w:sz w:val="18"/>
                <w:szCs w:val="18"/>
                <w:highlight w:val="none"/>
                <w:u w:val="none"/>
              </w:rPr>
            </w:pPr>
          </w:p>
        </w:tc>
      </w:tr>
      <w:tr w14:paraId="39CEA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1"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148D93">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3</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D065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9BC1EA">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安全岛不带岗亭 尺寸:长4.5m*宽0.6m*高0.2m;</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52B16A">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2</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26F8E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4D871C">
            <w:pPr>
              <w:jc w:val="center"/>
              <w:rPr>
                <w:rFonts w:hint="eastAsia" w:ascii="新宋体" w:hAnsi="新宋体" w:eastAsia="新宋体" w:cs="新宋体"/>
                <w:i w:val="0"/>
                <w:iCs w:val="0"/>
                <w:color w:val="000000"/>
                <w:sz w:val="18"/>
                <w:szCs w:val="18"/>
                <w:highlight w:val="none"/>
                <w:u w:val="none"/>
              </w:rPr>
            </w:pPr>
          </w:p>
        </w:tc>
      </w:tr>
      <w:tr w14:paraId="05D75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87"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37C760">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4</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FA4EC4">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A7C41D">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管理汇聚箱:出入口控制终端;</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采用不锈钢热镀锌喷塑材质、500mm宽*600mm高*300mm深、材质厚度不低于1.2mm、箱体背板厚度不低于1.2mm，箱体底部及顶部有通风散热冲孔，利用烟囱效应实现自然通风，箱体左右两侧及中央上部开散热孔，箱体内标配内含2P10A空气开关*1，2P浪涌*1，三孔插座*3，10A单片断路器*5，，可放置光电传输设备、摄像机电源、光终端盒设备等。表面丝印内容可根据用户要求定制。</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F2DC6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2</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89E51C">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台</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48419C">
            <w:pPr>
              <w:jc w:val="center"/>
              <w:rPr>
                <w:rFonts w:hint="eastAsia" w:ascii="新宋体" w:hAnsi="新宋体" w:eastAsia="新宋体" w:cs="新宋体"/>
                <w:i w:val="0"/>
                <w:iCs w:val="0"/>
                <w:color w:val="000000"/>
                <w:sz w:val="18"/>
                <w:szCs w:val="18"/>
                <w:highlight w:val="none"/>
                <w:u w:val="none"/>
              </w:rPr>
            </w:pPr>
          </w:p>
        </w:tc>
      </w:tr>
      <w:tr w14:paraId="6D020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3"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27FF98">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5</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16D2A8">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交换机</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DBE1A5">
            <w:pPr>
              <w:keepNext w:val="0"/>
              <w:keepLines w:val="0"/>
              <w:widowControl/>
              <w:suppressLineNumbers w:val="0"/>
              <w:jc w:val="left"/>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支持8个10/100Base-X电口和1个1000Base-X光口(单模单纤20kmSC)，交换容量1.96G，全线速转发，5.08mm工业端子电源接口，卡轨式波纹型材机壳，IP40防护等级，符合工业四级设计，工作温度-40~85℃</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FE9874">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2</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DBE7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台</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2BD27D">
            <w:pPr>
              <w:jc w:val="center"/>
              <w:rPr>
                <w:rFonts w:hint="eastAsia" w:ascii="新宋体" w:hAnsi="新宋体" w:eastAsia="新宋体" w:cs="新宋体"/>
                <w:i w:val="0"/>
                <w:iCs w:val="0"/>
                <w:color w:val="000000"/>
                <w:sz w:val="18"/>
                <w:szCs w:val="18"/>
                <w:highlight w:val="none"/>
                <w:u w:val="none"/>
              </w:rPr>
            </w:pPr>
          </w:p>
        </w:tc>
      </w:tr>
      <w:tr w14:paraId="69507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98"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B6AC1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6</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B81D99">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CA70AC">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电源控制箱;</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由强电提供220V/5KW;</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采用不锈钢热镀锌喷塑材质、500mm宽*600mm高*300mm深、材质厚度不低于1.2mm、箱体背板厚度不低于1.2mm，箱体底部及顶部有通风散热冲孔，利用烟囱效应实现自然通风，箱体左右两侧及中央上部开散热孔，箱体内标配内含2P10A空气开关*1，2P浪涌*1，三孔插座*3，10A单片断路器*5，，可放置光电传输设备、摄像机电源、光终端盒设备等。表面丝印内容可根据用户要求定制。</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211C7A">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2</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80D5B">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411AE0">
            <w:pPr>
              <w:jc w:val="center"/>
              <w:rPr>
                <w:rFonts w:hint="eastAsia" w:ascii="新宋体" w:hAnsi="新宋体" w:eastAsia="新宋体" w:cs="新宋体"/>
                <w:i w:val="0"/>
                <w:iCs w:val="0"/>
                <w:color w:val="000000"/>
                <w:sz w:val="18"/>
                <w:szCs w:val="18"/>
                <w:highlight w:val="none"/>
                <w:u w:val="none"/>
              </w:rPr>
            </w:pPr>
          </w:p>
        </w:tc>
      </w:tr>
      <w:tr w14:paraId="27355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3"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823B5B">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7</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3A365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配管</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82D07C">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保护管:PE50;包括管子敷设，管子配件等</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埋地;</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含土方开挖与回填;</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3E45FF">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130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2A5728">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D467E2">
            <w:pPr>
              <w:jc w:val="center"/>
              <w:rPr>
                <w:rFonts w:hint="eastAsia" w:ascii="新宋体" w:hAnsi="新宋体" w:eastAsia="新宋体" w:cs="新宋体"/>
                <w:i w:val="0"/>
                <w:iCs w:val="0"/>
                <w:color w:val="000000"/>
                <w:sz w:val="18"/>
                <w:szCs w:val="18"/>
                <w:highlight w:val="none"/>
                <w:u w:val="none"/>
              </w:rPr>
            </w:pPr>
          </w:p>
        </w:tc>
      </w:tr>
      <w:tr w14:paraId="0DFC6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2"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141CF0">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8</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80886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电缆</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0A509B">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电缆敷设;</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YJV-5*4mm2;包括进户电缆敷设，电缆头制作</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D1DEAF">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130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7FBA9E">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7DE952">
            <w:pPr>
              <w:jc w:val="center"/>
              <w:rPr>
                <w:rFonts w:hint="eastAsia" w:ascii="新宋体" w:hAnsi="新宋体" w:eastAsia="新宋体" w:cs="新宋体"/>
                <w:i w:val="0"/>
                <w:iCs w:val="0"/>
                <w:color w:val="000000"/>
                <w:sz w:val="18"/>
                <w:szCs w:val="18"/>
                <w:highlight w:val="none"/>
                <w:u w:val="none"/>
              </w:rPr>
            </w:pPr>
          </w:p>
        </w:tc>
      </w:tr>
      <w:tr w14:paraId="02AF7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288B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9</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B94C3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接线端子</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EAB34">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无端子外部接线(6以内);</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7343FF">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5</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FEE22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个</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46A989">
            <w:pPr>
              <w:jc w:val="center"/>
              <w:rPr>
                <w:rFonts w:hint="eastAsia" w:ascii="新宋体" w:hAnsi="新宋体" w:eastAsia="新宋体" w:cs="新宋体"/>
                <w:i w:val="0"/>
                <w:iCs w:val="0"/>
                <w:color w:val="000000"/>
                <w:sz w:val="18"/>
                <w:szCs w:val="18"/>
                <w:highlight w:val="none"/>
                <w:u w:val="none"/>
              </w:rPr>
            </w:pPr>
          </w:p>
        </w:tc>
      </w:tr>
      <w:tr w14:paraId="687FD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3"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0B7328">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10</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3CC32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配管</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705965">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PE25;包括管子敷设，管子配件等</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埋地;</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含土方开挖与回填;</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CA453">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430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C46C5C">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7C7D6A">
            <w:pPr>
              <w:jc w:val="center"/>
              <w:rPr>
                <w:rFonts w:hint="eastAsia" w:ascii="新宋体" w:hAnsi="新宋体" w:eastAsia="新宋体" w:cs="新宋体"/>
                <w:i w:val="0"/>
                <w:iCs w:val="0"/>
                <w:color w:val="000000"/>
                <w:sz w:val="18"/>
                <w:szCs w:val="18"/>
                <w:highlight w:val="none"/>
                <w:u w:val="none"/>
              </w:rPr>
            </w:pPr>
          </w:p>
        </w:tc>
      </w:tr>
      <w:tr w14:paraId="64BA4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1"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103050">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11</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FA572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线缆</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66336D">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网线:cat5e;超五类网线，室外工程网线，含线缆敷设</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E98CAB">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130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07EF6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77A500">
            <w:pPr>
              <w:jc w:val="center"/>
              <w:rPr>
                <w:rFonts w:hint="eastAsia" w:ascii="新宋体" w:hAnsi="新宋体" w:eastAsia="新宋体" w:cs="新宋体"/>
                <w:i w:val="0"/>
                <w:iCs w:val="0"/>
                <w:color w:val="000000"/>
                <w:sz w:val="18"/>
                <w:szCs w:val="18"/>
                <w:highlight w:val="none"/>
                <w:u w:val="none"/>
              </w:rPr>
            </w:pPr>
          </w:p>
        </w:tc>
      </w:tr>
      <w:tr w14:paraId="0AB25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9"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0820B3">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12</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91EE81">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配线</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B7981A">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电源线:RVV-3*1.0mm2;室外防水型;含线缆敷设</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F35F22">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598FB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458D5">
            <w:pPr>
              <w:jc w:val="center"/>
              <w:rPr>
                <w:rFonts w:hint="eastAsia" w:ascii="新宋体" w:hAnsi="新宋体" w:eastAsia="新宋体" w:cs="新宋体"/>
                <w:i w:val="0"/>
                <w:iCs w:val="0"/>
                <w:color w:val="000000"/>
                <w:sz w:val="18"/>
                <w:szCs w:val="18"/>
                <w:highlight w:val="none"/>
                <w:u w:val="none"/>
              </w:rPr>
            </w:pPr>
          </w:p>
        </w:tc>
      </w:tr>
      <w:tr w14:paraId="15926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BA70FA">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13</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19C72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配线</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84C807">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RVVSP-2*1.0mm2;室外防水型;含线缆敷设</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37F75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B411CF">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C917C6">
            <w:pPr>
              <w:jc w:val="center"/>
              <w:rPr>
                <w:rFonts w:hint="eastAsia" w:ascii="新宋体" w:hAnsi="新宋体" w:eastAsia="新宋体" w:cs="新宋体"/>
                <w:i w:val="0"/>
                <w:iCs w:val="0"/>
                <w:color w:val="000000"/>
                <w:sz w:val="18"/>
                <w:szCs w:val="18"/>
                <w:highlight w:val="none"/>
                <w:u w:val="none"/>
              </w:rPr>
            </w:pPr>
          </w:p>
        </w:tc>
      </w:tr>
      <w:tr w14:paraId="7338B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73"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CE9DB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14</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553AE9">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监控摄像机</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F34C7A">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新建监控:监控系统</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采用高性能400万1/3英寸CMOS图像传感器，低照度效果好，图像清晰度高</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可输出400万(2560×1440)@25fps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支持H.265编码，压缩比高，超低码流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内置高效红外补光灯，最大红外监控距离50米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支持数字宽动态，3D降噪，强光抑制，背光补偿，数字水印，适用不同监控环境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支持SMART H.264/H.265，灵活编码，适用不同带宽和存储环境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内置一个麦克风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支持DC12V/PoE供电方式，方便工程安装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支持IP67防护等级</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智能动态检测(SMD)功能检验:支持对人、机动车、全部(人或机动车)进行检测,当小狗、树叶等非人或车辆目标经过检测区域时,不会触发报警（提供具有国家认可资质的第三方检测机构出具的产品检验（或检测或型式试验）报告，并加盖生产厂家公章的扫描件））</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智能行为分析功能检验:</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当以下的智能分析行为达到设定的阈值时,可通过客户端软件或IE浏览器给出报警提示;a)绊线入侵;b)区域入侵;设备支持行为分析触发后联动抓图、录像、目标跟踪、报警上传、发送邮件等多种报警触发方式;样机支持设置6组智能周界规则并进行独立布防,每组的布撤防时间可单独设置,目标在布防区域和布防时间段内出现会发报警,并联动相关操作;可以对人、机动车、全部(人或机动车)进行检测;支持对智能行为分析目标方向规则进行设置,可设置方向为A-&gt;B、B-&gt;A、A&lt;-&gt;B3种规则;支持灵敏度设置0~10;当小动物、灯光、树叶、气球等非人或机动车目标经过检测区域时,不会触发报警;可对目标大小(像素值)范围进行设置,使样机只对预设大小(像素值)范围内的人员及机动车辆进行检测（提供具有国家认可资质的第三方检测机构出具的产品检验（或检测或型式试验）报告，并加盖生产厂家公章的扫描件））</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设备可同时采用DC12V电源与POE供电,当一路电源停止供电后,样机可正常工作（提供具有国家认可资质的第三方检测机构出具的产品检验（或检测或型式试验）报告，并加盖生产厂家公章的扫描件））</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设备镜头前盖玻璃呈倾斜状,与镜头平面呈4°夹角（提供具有国家认可资质的第三方检测机构出具的产品检验（或检测或型式试验）报告，并加盖生产厂家公章的扫描件））</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432573">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9</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AE0F8">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002CB0">
            <w:pPr>
              <w:jc w:val="center"/>
              <w:rPr>
                <w:rFonts w:hint="eastAsia" w:ascii="新宋体" w:hAnsi="新宋体" w:eastAsia="新宋体" w:cs="新宋体"/>
                <w:i w:val="0"/>
                <w:iCs w:val="0"/>
                <w:color w:val="000000"/>
                <w:sz w:val="18"/>
                <w:szCs w:val="18"/>
                <w:highlight w:val="none"/>
                <w:u w:val="none"/>
              </w:rPr>
            </w:pPr>
          </w:p>
        </w:tc>
      </w:tr>
      <w:tr w14:paraId="27B6A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8"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A7E5E2">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C</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EF5AE2">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合计</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1F4E99">
            <w:pPr>
              <w:jc w:val="left"/>
              <w:rPr>
                <w:rFonts w:hint="eastAsia" w:ascii="新宋体" w:hAnsi="新宋体" w:eastAsia="新宋体" w:cs="新宋体"/>
                <w:i w:val="0"/>
                <w:iCs w:val="0"/>
                <w:color w:val="000000"/>
                <w:sz w:val="18"/>
                <w:szCs w:val="18"/>
                <w:highlight w:val="none"/>
                <w:u w:val="none"/>
              </w:rPr>
            </w:pP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E58241">
            <w:pPr>
              <w:jc w:val="center"/>
              <w:rPr>
                <w:rFonts w:hint="eastAsia" w:ascii="新宋体" w:hAnsi="新宋体" w:eastAsia="新宋体" w:cs="新宋体"/>
                <w:i w:val="0"/>
                <w:iCs w:val="0"/>
                <w:color w:val="000000"/>
                <w:sz w:val="18"/>
                <w:szCs w:val="18"/>
                <w:highlight w:val="none"/>
                <w:u w:val="none"/>
              </w:rPr>
            </w:pP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5DBF75">
            <w:pPr>
              <w:jc w:val="center"/>
              <w:rPr>
                <w:rFonts w:hint="eastAsia" w:ascii="新宋体" w:hAnsi="新宋体" w:eastAsia="新宋体" w:cs="新宋体"/>
                <w:i w:val="0"/>
                <w:iCs w:val="0"/>
                <w:color w:val="000000"/>
                <w:sz w:val="18"/>
                <w:szCs w:val="18"/>
                <w:highlight w:val="none"/>
                <w:u w:val="none"/>
              </w:rPr>
            </w:pP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E170C2">
            <w:pPr>
              <w:jc w:val="center"/>
              <w:rPr>
                <w:rFonts w:hint="eastAsia" w:ascii="新宋体" w:hAnsi="新宋体" w:eastAsia="新宋体" w:cs="新宋体"/>
                <w:i w:val="0"/>
                <w:iCs w:val="0"/>
                <w:color w:val="000000"/>
                <w:sz w:val="18"/>
                <w:szCs w:val="18"/>
                <w:highlight w:val="none"/>
                <w:u w:val="none"/>
              </w:rPr>
            </w:pPr>
          </w:p>
        </w:tc>
      </w:tr>
      <w:tr w14:paraId="6EFAF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trPr>
        <w:tc>
          <w:tcPr>
            <w:tcW w:w="8340" w:type="dxa"/>
            <w:gridSpan w:val="6"/>
            <w:tcBorders>
              <w:top w:val="nil"/>
              <w:left w:val="nil"/>
              <w:bottom w:val="nil"/>
              <w:right w:val="nil"/>
            </w:tcBorders>
            <w:shd w:val="clear" w:color="auto" w:fill="auto"/>
            <w:vAlign w:val="center"/>
          </w:tcPr>
          <w:p w14:paraId="69634A49">
            <w:pPr>
              <w:keepNext w:val="0"/>
              <w:keepLines w:val="0"/>
              <w:widowControl/>
              <w:suppressLineNumbers w:val="0"/>
              <w:jc w:val="left"/>
              <w:textAlignment w:val="center"/>
              <w:rPr>
                <w:rFonts w:hint="eastAsia" w:ascii="新宋体" w:hAnsi="新宋体" w:eastAsia="新宋体" w:cs="新宋体"/>
                <w:b/>
                <w:bCs/>
                <w:i w:val="0"/>
                <w:iCs w:val="0"/>
                <w:color w:val="000000"/>
                <w:sz w:val="18"/>
                <w:szCs w:val="18"/>
                <w:highlight w:val="none"/>
                <w:u w:val="none"/>
              </w:rPr>
            </w:pPr>
            <w:r>
              <w:rPr>
                <w:rFonts w:hint="eastAsia" w:ascii="新宋体" w:hAnsi="新宋体" w:eastAsia="新宋体" w:cs="新宋体"/>
                <w:b/>
                <w:bCs/>
                <w:i w:val="0"/>
                <w:iCs w:val="0"/>
                <w:color w:val="000000"/>
                <w:kern w:val="0"/>
                <w:sz w:val="18"/>
                <w:szCs w:val="18"/>
                <w:highlight w:val="none"/>
                <w:u w:val="none"/>
                <w:lang w:val="en-US" w:eastAsia="zh-CN" w:bidi="ar"/>
              </w:rPr>
              <w:t>四、横山桥镇芳茂村停车场建设工程-道闸、监控</w:t>
            </w:r>
          </w:p>
        </w:tc>
      </w:tr>
      <w:tr w14:paraId="7DF3D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2"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2EE7C">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序号</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F8296">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材料名称</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21E650">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参数要求</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82AF5B">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数量</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A247C">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单位</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053888">
            <w:pPr>
              <w:keepNext w:val="0"/>
              <w:keepLines w:val="0"/>
              <w:widowControl/>
              <w:suppressLineNumbers w:val="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备注</w:t>
            </w:r>
          </w:p>
        </w:tc>
      </w:tr>
      <w:tr w14:paraId="4E973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84"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D52202">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4AA184">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C64F11">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道闸：双向道闸</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1.道闸机箱为金属钢材质，厚度1.73mm，抗拉强度极限不小于 300MPa;机箱表面应有电镀处理</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2.道闸杆应为金属铝材质，厚度1.02mm，应能承受200N的静压力，不应出现机械损伤或产生永久变形</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3.栅栏型道闸杆高度1150mm，无效阻挡空间宽度应260mm，应配置防砸胶条，落地具备有缓冲保护功能</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4.电动栏杆机应能将开闸记录上报到上位机上位机统计开闸次数</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5.应能外接蓄电池进行开关闸，断电状态下，来电后自动获取限位，断电状态下，可以手动开闸和关闸</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6.设备管理能:可通过平台对设备进行程开、关、暂停操作，查看设备状态、运行状态、网络状态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7.稳定性试验:应能在“放行/禁行”状态不间断转换 1000次后，设备的功耗、转换速率应无变化“运行误差范围士1%”</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8.道闸应能承受不大于7级风力,不出现断杆、变形</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9.噪声应不大于65dB (A)</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10.外壳防护等级试验IP54</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11.应能通过保安集成管理移动手持终端进行通道的遥控操作，遥控距离应不小于30m（提供带CNAS、CMA标识的第三方机构检测报告佐证）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12.采用变速运行方式，快速起杆、慢速落，可根据现场实际需要对开关闸速度进行调整，运行速度可调（提供带CNAS、CMA标识的第三方机构检测报告佐证）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13.应具有遇阻返回、遇阻灵敏度可调、常开模式、自动学习限位、车队模式、开优先保护、延时自动关闸、故障代码功能 (主控板显示)（提供带CNAS、CMA标识的第三方机构检测报告佐证）</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40203A">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4E00B2">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0F724">
            <w:pPr>
              <w:jc w:val="center"/>
              <w:rPr>
                <w:rFonts w:hint="eastAsia" w:ascii="新宋体" w:hAnsi="新宋体" w:eastAsia="新宋体" w:cs="新宋体"/>
                <w:i w:val="0"/>
                <w:iCs w:val="0"/>
                <w:color w:val="000000"/>
                <w:sz w:val="18"/>
                <w:szCs w:val="18"/>
                <w:highlight w:val="none"/>
                <w:u w:val="none"/>
              </w:rPr>
            </w:pPr>
          </w:p>
        </w:tc>
      </w:tr>
      <w:tr w14:paraId="00900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71"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5642EF">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2</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98AA94">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4D8CD0">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抓拍显示一体机;</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车牌识别</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1.系统及各主要组成部分应有表明其工作正常的自检和故障指示功能。（提供带CNAS、CMA标识的第三方机构检测报告佐证）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2.车牌识别设备支持常见车牌汉字、字母、数字的识别，支持黑牌、黄牌、蓝牌、白牌、新能源车牌、军车牌、警车牌、武警车牌、民航车牌、港澳车辆、大使馆车牌、领事馆车牌识别;（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3.图像分辨率:2592X1944 像素;（提供带CNAS、CMA标识的第三方机构检测报告佐证）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4.摄像机内置补光灯，支持全自动控制开关或调节补光亮度;（提供带CNAS、CMA标识的第三方机构检测报告佐证）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5.车辆号牌识别准确常应≥95%，本产品为99.6%（提供带CNAS、CMA标识的第三方机构检测报告佐证）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6.应具备视觉/听觉(声、光)显示和指示功能，应能通过文字、声音，显示/指示设备状态信息,显示所用文字/字符和图形字符的字号、字体应醒目、使于阅读，指示信息应包含输出功能的报警、放行/禁行状态转换、放行、禁行等各种信号;（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7.未按规定流程识别车辆标识，或车辆标识识别失败的情况下，能手动开启挡车器，系统应自动记录发生时间、出/入通道号、操作员等信息（提供带CNAS、CMA标识的第三方机构检测报告佐证）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8.系统应具备计费自动结算管理功能，应支持主流第三方支付(微信、支付宝、银联等)应支持无感支付、扫码支付、面对面支付等式，并应支持车主自主申领电子发票;（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9.在车牌识别系统中一个支付平台服务器故障或被攻击时能转至第二个支付平台服务器，不影响车主扫码支付正常使用（提供带CNAS、CMA标识的第三方机构检测报告佐证）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10.实现多项目、多系统(车场、门禁)集中管控,支持在车牌识别系统按照集团总公司、子公司、物业、车场4 级来管理车场数据（提供带CNAS、CMA标识的第三方机构检测报告佐证）</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11.应能实现电脑、手机 APP 远程车辆管理车辆进出数据、车位管理、人员进出管理、各出入口车流量、设备实时监测、收费标准制定、财务稽核、系统运维等功能（提供带CNAS、CMA标识的第三方机构检测报告佐证）</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9DB2FB">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A13BF9">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96B8CD">
            <w:pPr>
              <w:jc w:val="center"/>
              <w:rPr>
                <w:rFonts w:hint="eastAsia" w:ascii="新宋体" w:hAnsi="新宋体" w:eastAsia="新宋体" w:cs="新宋体"/>
                <w:i w:val="0"/>
                <w:iCs w:val="0"/>
                <w:color w:val="000000"/>
                <w:sz w:val="18"/>
                <w:szCs w:val="18"/>
                <w:highlight w:val="none"/>
                <w:u w:val="none"/>
              </w:rPr>
            </w:pPr>
          </w:p>
        </w:tc>
      </w:tr>
      <w:tr w14:paraId="28FCE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1"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4A3DF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3</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39E1C2">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E4C8C0">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安全岛不带岗亭 尺寸:长4.5m*宽0.6m*高0.2m;</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C7B53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387D6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C8639">
            <w:pPr>
              <w:jc w:val="center"/>
              <w:rPr>
                <w:rFonts w:hint="eastAsia" w:ascii="新宋体" w:hAnsi="新宋体" w:eastAsia="新宋体" w:cs="新宋体"/>
                <w:i w:val="0"/>
                <w:iCs w:val="0"/>
                <w:color w:val="000000"/>
                <w:sz w:val="18"/>
                <w:szCs w:val="18"/>
                <w:highlight w:val="none"/>
                <w:u w:val="none"/>
              </w:rPr>
            </w:pPr>
          </w:p>
        </w:tc>
      </w:tr>
      <w:tr w14:paraId="05F7A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87"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072F4B">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4</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3C5BAA">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FB839E">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管理汇聚箱:出入口控制终端;</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采用不锈钢热镀锌喷塑材质、500mm宽*600mm高*300mm深、材质厚度不低于1.2mm、箱体背板厚度不低于1.2mm，箱体底部及顶部有通风散热冲孔，利用烟囱效应实现自然通风，箱体左右两侧及中央上部开散热孔，箱体内标配内含2P10A空气开关*1，2P浪涌*1，三孔插座*3，10A单片断路器*5，，可放置光电传输设备、摄像机电源、光终端盒设备等。表面丝印内容可根据用户要求定制。</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A4B040">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6DE91E">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台</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AEADAB">
            <w:pPr>
              <w:jc w:val="center"/>
              <w:rPr>
                <w:rFonts w:hint="eastAsia" w:ascii="新宋体" w:hAnsi="新宋体" w:eastAsia="新宋体" w:cs="新宋体"/>
                <w:i w:val="0"/>
                <w:iCs w:val="0"/>
                <w:color w:val="000000"/>
                <w:sz w:val="18"/>
                <w:szCs w:val="18"/>
                <w:highlight w:val="none"/>
                <w:u w:val="none"/>
              </w:rPr>
            </w:pPr>
          </w:p>
        </w:tc>
      </w:tr>
      <w:tr w14:paraId="33DD9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3"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0A53D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5</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20FE8A">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交换机</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4DAE54">
            <w:pPr>
              <w:keepNext w:val="0"/>
              <w:keepLines w:val="0"/>
              <w:widowControl/>
              <w:suppressLineNumbers w:val="0"/>
              <w:jc w:val="left"/>
              <w:textAlignment w:val="center"/>
              <w:rPr>
                <w:rFonts w:hint="eastAsia" w:ascii="宋体" w:hAnsi="宋体" w:eastAsia="宋体" w:cs="宋体"/>
                <w:i w:val="0"/>
                <w:iCs w:val="0"/>
                <w:color w:val="000000"/>
                <w:sz w:val="18"/>
                <w:szCs w:val="18"/>
                <w:highlight w:val="none"/>
                <w:u w:val="none"/>
              </w:rPr>
            </w:pPr>
            <w:r>
              <w:rPr>
                <w:rFonts w:hint="eastAsia" w:ascii="宋体" w:hAnsi="宋体" w:eastAsia="宋体" w:cs="宋体"/>
                <w:i w:val="0"/>
                <w:iCs w:val="0"/>
                <w:color w:val="000000"/>
                <w:kern w:val="0"/>
                <w:sz w:val="18"/>
                <w:szCs w:val="18"/>
                <w:highlight w:val="none"/>
                <w:u w:val="none"/>
                <w:lang w:val="en-US" w:eastAsia="zh-CN" w:bidi="ar"/>
              </w:rPr>
              <w:t>支持8个10/100Base-X电口和1个1000Base-X光口(单模单纤20kmSC)，交换容量1.96G，全线速转发，5.08mm工业端子电源接口，卡轨式波纹型材机壳，IP40防护等级，符合工业四级设计，工作温度-40~85℃</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75A3D1">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EE5E4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台</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C3627F">
            <w:pPr>
              <w:jc w:val="center"/>
              <w:rPr>
                <w:rFonts w:hint="eastAsia" w:ascii="新宋体" w:hAnsi="新宋体" w:eastAsia="新宋体" w:cs="新宋体"/>
                <w:i w:val="0"/>
                <w:iCs w:val="0"/>
                <w:color w:val="000000"/>
                <w:sz w:val="18"/>
                <w:szCs w:val="18"/>
                <w:highlight w:val="none"/>
                <w:u w:val="none"/>
              </w:rPr>
            </w:pPr>
          </w:p>
        </w:tc>
      </w:tr>
      <w:tr w14:paraId="7236B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98"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7A36C2">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6</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FCC81">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停车场管理设备</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7A4C05">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电源控制箱;</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由强电提供220V/5KW;</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采用不锈钢热镀锌喷塑材质、500mm宽*600mm高*300mm深、材质厚度不低于1.2mm、箱体背板厚度不低于1.2mm，箱体底部及顶部有通风散热冲孔，利用烟囱效应实现自然通风，箱体左右两侧及中央上部开散热孔，箱体内标配内含2P10A空气开关*1，2P浪涌*1，三孔插座*3，10A单片断路器*5，，可放置光电传输设备、摄像机电源、光终端盒设备等。表面丝印内容可根据用户要求定制。</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FF03D3">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31F53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DF83C4">
            <w:pPr>
              <w:jc w:val="center"/>
              <w:rPr>
                <w:rFonts w:hint="eastAsia" w:ascii="新宋体" w:hAnsi="新宋体" w:eastAsia="新宋体" w:cs="新宋体"/>
                <w:i w:val="0"/>
                <w:iCs w:val="0"/>
                <w:color w:val="000000"/>
                <w:sz w:val="18"/>
                <w:szCs w:val="18"/>
                <w:highlight w:val="none"/>
                <w:u w:val="none"/>
              </w:rPr>
            </w:pPr>
          </w:p>
        </w:tc>
      </w:tr>
      <w:tr w14:paraId="21E54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3"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4BE8A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7</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977BF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配管</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21B0D">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保护管:PE50;包括管子敷设，管子配件等</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埋地;</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含土方开挖与回填;</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6F9251">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2CD8D4">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C0383B">
            <w:pPr>
              <w:jc w:val="center"/>
              <w:rPr>
                <w:rFonts w:hint="eastAsia" w:ascii="新宋体" w:hAnsi="新宋体" w:eastAsia="新宋体" w:cs="新宋体"/>
                <w:i w:val="0"/>
                <w:iCs w:val="0"/>
                <w:color w:val="000000"/>
                <w:sz w:val="18"/>
                <w:szCs w:val="18"/>
                <w:highlight w:val="none"/>
                <w:u w:val="none"/>
              </w:rPr>
            </w:pPr>
          </w:p>
        </w:tc>
      </w:tr>
      <w:tr w14:paraId="68690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2"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980782">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8</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029B29">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电缆</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359976">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电缆敷设;</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YJV-5*4mm2;包括进户电缆敷设，电缆头制作</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2DDF08">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AED38">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2F50F7">
            <w:pPr>
              <w:jc w:val="center"/>
              <w:rPr>
                <w:rFonts w:hint="eastAsia" w:ascii="新宋体" w:hAnsi="新宋体" w:eastAsia="新宋体" w:cs="新宋体"/>
                <w:i w:val="0"/>
                <w:iCs w:val="0"/>
                <w:color w:val="000000"/>
                <w:sz w:val="18"/>
                <w:szCs w:val="18"/>
                <w:highlight w:val="none"/>
                <w:u w:val="none"/>
              </w:rPr>
            </w:pPr>
          </w:p>
        </w:tc>
      </w:tr>
      <w:tr w14:paraId="3D525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1"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38B8FB">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9</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AD69F8">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接线端子</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8D3BC4">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无端子外部接线(6以内);</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5B92F0">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5</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EE180F">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个</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B794D9">
            <w:pPr>
              <w:jc w:val="center"/>
              <w:rPr>
                <w:rFonts w:hint="eastAsia" w:ascii="新宋体" w:hAnsi="新宋体" w:eastAsia="新宋体" w:cs="新宋体"/>
                <w:i w:val="0"/>
                <w:iCs w:val="0"/>
                <w:color w:val="000000"/>
                <w:sz w:val="18"/>
                <w:szCs w:val="18"/>
                <w:highlight w:val="none"/>
                <w:u w:val="none"/>
              </w:rPr>
            </w:pPr>
          </w:p>
        </w:tc>
      </w:tr>
      <w:tr w14:paraId="63BFE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3"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B807B0">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10</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7D236D">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配管</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1712C2">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PE25;包括管子敷设，管子配件等</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埋地;</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含土方开挖与回填;</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99638F">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2391E">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5E12AB">
            <w:pPr>
              <w:jc w:val="center"/>
              <w:rPr>
                <w:rFonts w:hint="eastAsia" w:ascii="新宋体" w:hAnsi="新宋体" w:eastAsia="新宋体" w:cs="新宋体"/>
                <w:i w:val="0"/>
                <w:iCs w:val="0"/>
                <w:color w:val="000000"/>
                <w:sz w:val="18"/>
                <w:szCs w:val="18"/>
                <w:highlight w:val="none"/>
                <w:u w:val="none"/>
              </w:rPr>
            </w:pPr>
          </w:p>
        </w:tc>
      </w:tr>
      <w:tr w14:paraId="40642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1"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436647">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11</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76C20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线缆</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E89131">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网线:cat5e;超五类网线，室外工程网线，含线缆敷设</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B630D2">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F6D65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CFFD4D">
            <w:pPr>
              <w:jc w:val="center"/>
              <w:rPr>
                <w:rFonts w:hint="eastAsia" w:ascii="新宋体" w:hAnsi="新宋体" w:eastAsia="新宋体" w:cs="新宋体"/>
                <w:i w:val="0"/>
                <w:iCs w:val="0"/>
                <w:color w:val="000000"/>
                <w:sz w:val="18"/>
                <w:szCs w:val="18"/>
                <w:highlight w:val="none"/>
                <w:u w:val="none"/>
              </w:rPr>
            </w:pPr>
          </w:p>
        </w:tc>
      </w:tr>
      <w:tr w14:paraId="3CFEA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1"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81EDB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12</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8DA9E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配线</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37EB37">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电源线:RVV-3*1.0mm2;室外防水型;含线缆敷设</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746824">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0CD3A">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15E20F">
            <w:pPr>
              <w:jc w:val="center"/>
              <w:rPr>
                <w:rFonts w:hint="eastAsia" w:ascii="新宋体" w:hAnsi="新宋体" w:eastAsia="新宋体" w:cs="新宋体"/>
                <w:i w:val="0"/>
                <w:iCs w:val="0"/>
                <w:color w:val="000000"/>
                <w:sz w:val="18"/>
                <w:szCs w:val="18"/>
                <w:highlight w:val="none"/>
                <w:u w:val="none"/>
              </w:rPr>
            </w:pPr>
          </w:p>
        </w:tc>
      </w:tr>
      <w:tr w14:paraId="3181E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1"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395EC9">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13</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E96949">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配线</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3141CF">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RVVSP-2*1.0mm2;室外防水型;含线缆敷设</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1DC4B3">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50</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88ADB3">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m</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23D6AA">
            <w:pPr>
              <w:jc w:val="center"/>
              <w:rPr>
                <w:rFonts w:hint="eastAsia" w:ascii="新宋体" w:hAnsi="新宋体" w:eastAsia="新宋体" w:cs="新宋体"/>
                <w:i w:val="0"/>
                <w:iCs w:val="0"/>
                <w:color w:val="000000"/>
                <w:sz w:val="18"/>
                <w:szCs w:val="18"/>
                <w:highlight w:val="none"/>
                <w:u w:val="none"/>
              </w:rPr>
            </w:pPr>
          </w:p>
        </w:tc>
      </w:tr>
      <w:tr w14:paraId="42952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73"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EAEBE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14</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72897B">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监控摄像机</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F0AD66">
            <w:pPr>
              <w:keepNext w:val="0"/>
              <w:keepLines w:val="0"/>
              <w:widowControl/>
              <w:suppressLineNumbers w:val="0"/>
              <w:jc w:val="left"/>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新建监控:监控系统</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采用高性能400万1/3英寸CMOS图像传感器，低照度效果好，图像清晰度高</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可输出400万(2560×1440)@25fps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支持H.265编码，压缩比高，超低码流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内置高效红外补光灯，最大红外监控距离50米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支持数字宽动态，3D降噪，强光抑制，背光补偿，数字水印，适用不同监控环境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支持SMART H.264/H.265，灵活编码，适用不同带宽和存储环境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内置一个麦克风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 xml:space="preserve">支持DC12V/PoE供电方式，方便工程安装 </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支持IP67防护等级</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智能动态检测(SMD)功能检验:支持对人、机动车、全部(人或机动车)进行检测,当小狗、树叶等非人或车辆目标经过检测区域时,不会触发报警（提供具有国家认可资质的第三方检测机构出具的产品检验（或检测或型式试验）报告，并加盖生产厂家公章的扫描件））</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智能行为分析功能检验:</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当以下的智能分析行为达到设定的阈值时,可通过客户端软件或IE浏览器给出报警提示;a)绊线入侵;b)区域入侵;设备支持行为分析触发后联动抓图、录像、目标跟踪、报警上传、发送邮件等多种报警触发方式;样机支持设置6组智能周界规则并进行独立布防,每组的布撤防时间可单独设置,目标在布防区域和布防时间段内出现会发报警,并联动相关操作;可以对人、机动车、全部(人或机动车)进行检测;支持对智能行为分析目标方向规则进行设置,可设置方向为A-&gt;B、B-&gt;A、A&lt;-&gt;B3种规则;支持灵敏度设置0~10;当小动物、灯光、树叶、气球等非人或机动车目标经过检测区域时,不会触发报警;可对目标大小(像素值)范围进行设置,使样机只对预设大小(像素值)范围内的人员及机动车辆进行检测（提供具有国家认可资质的第三方检测机构出具的产品检验（或检测或型式试验）报告，并加盖生产厂家公章的扫描件））</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设备可同时采用DC12V电源与POE供电,当一路电源停止供电后,样机可正常工作（提供具有国家认可资质的第三方检测机构出具的产品检验（或检测或型式试验）报告，并加盖生产厂家公章的扫描件））</w:t>
            </w:r>
            <w:r>
              <w:rPr>
                <w:rFonts w:hint="eastAsia" w:ascii="新宋体" w:hAnsi="新宋体" w:eastAsia="新宋体" w:cs="新宋体"/>
                <w:i w:val="0"/>
                <w:iCs w:val="0"/>
                <w:color w:val="000000"/>
                <w:kern w:val="0"/>
                <w:sz w:val="18"/>
                <w:szCs w:val="18"/>
                <w:highlight w:val="none"/>
                <w:u w:val="none"/>
                <w:lang w:val="en-US" w:eastAsia="zh-CN" w:bidi="ar"/>
              </w:rPr>
              <w:br w:type="textWrapping"/>
            </w:r>
            <w:r>
              <w:rPr>
                <w:rFonts w:hint="eastAsia" w:ascii="新宋体" w:hAnsi="新宋体" w:eastAsia="新宋体" w:cs="新宋体"/>
                <w:i w:val="0"/>
                <w:iCs w:val="0"/>
                <w:color w:val="000000"/>
                <w:kern w:val="0"/>
                <w:sz w:val="18"/>
                <w:szCs w:val="18"/>
                <w:highlight w:val="none"/>
                <w:u w:val="none"/>
                <w:lang w:val="en-US" w:eastAsia="zh-CN" w:bidi="ar"/>
              </w:rPr>
              <w:t>设备镜头前盖玻璃呈倾斜状,与镜头平面呈4°夹角（提供具有国家认可资质的第三方检测机构出具的产品检验（或检测或型式试验）报告，并加盖生产厂家公章的扫描件））</w:t>
            </w: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DE47EE">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4</w:t>
            </w: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9429F">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套</w:t>
            </w: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8C426C">
            <w:pPr>
              <w:jc w:val="center"/>
              <w:rPr>
                <w:rFonts w:hint="eastAsia" w:ascii="新宋体" w:hAnsi="新宋体" w:eastAsia="新宋体" w:cs="新宋体"/>
                <w:i w:val="0"/>
                <w:iCs w:val="0"/>
                <w:color w:val="000000"/>
                <w:sz w:val="18"/>
                <w:szCs w:val="18"/>
                <w:highlight w:val="none"/>
                <w:u w:val="none"/>
              </w:rPr>
            </w:pPr>
          </w:p>
        </w:tc>
      </w:tr>
      <w:tr w14:paraId="72387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8"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4FC6D6">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D</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B384EE">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合计</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246E6">
            <w:pPr>
              <w:jc w:val="left"/>
              <w:rPr>
                <w:rFonts w:hint="eastAsia" w:ascii="新宋体" w:hAnsi="新宋体" w:eastAsia="新宋体" w:cs="新宋体"/>
                <w:i w:val="0"/>
                <w:iCs w:val="0"/>
                <w:color w:val="000000"/>
                <w:sz w:val="18"/>
                <w:szCs w:val="18"/>
                <w:highlight w:val="none"/>
                <w:u w:val="none"/>
              </w:rPr>
            </w:pP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4EE1E9">
            <w:pPr>
              <w:jc w:val="center"/>
              <w:rPr>
                <w:rFonts w:hint="eastAsia" w:ascii="新宋体" w:hAnsi="新宋体" w:eastAsia="新宋体" w:cs="新宋体"/>
                <w:i w:val="0"/>
                <w:iCs w:val="0"/>
                <w:color w:val="000000"/>
                <w:sz w:val="18"/>
                <w:szCs w:val="18"/>
                <w:highlight w:val="none"/>
                <w:u w:val="none"/>
              </w:rPr>
            </w:pP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B20BA0">
            <w:pPr>
              <w:jc w:val="center"/>
              <w:rPr>
                <w:rFonts w:hint="eastAsia" w:ascii="新宋体" w:hAnsi="新宋体" w:eastAsia="新宋体" w:cs="新宋体"/>
                <w:i w:val="0"/>
                <w:iCs w:val="0"/>
                <w:color w:val="000000"/>
                <w:sz w:val="18"/>
                <w:szCs w:val="18"/>
                <w:highlight w:val="none"/>
                <w:u w:val="none"/>
              </w:rPr>
            </w:pP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11D687">
            <w:pPr>
              <w:jc w:val="center"/>
              <w:rPr>
                <w:rFonts w:hint="eastAsia" w:ascii="新宋体" w:hAnsi="新宋体" w:eastAsia="新宋体" w:cs="新宋体"/>
                <w:i w:val="0"/>
                <w:iCs w:val="0"/>
                <w:color w:val="000000"/>
                <w:sz w:val="18"/>
                <w:szCs w:val="18"/>
                <w:highlight w:val="none"/>
                <w:u w:val="none"/>
              </w:rPr>
            </w:pPr>
          </w:p>
        </w:tc>
      </w:tr>
      <w:tr w14:paraId="749AA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3" w:hRule="atLeast"/>
        </w:trPr>
        <w:tc>
          <w:tcPr>
            <w:tcW w:w="3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61F305">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E</w:t>
            </w:r>
          </w:p>
        </w:tc>
        <w:tc>
          <w:tcPr>
            <w:tcW w:w="13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9D812B">
            <w:pPr>
              <w:keepNext w:val="0"/>
              <w:keepLines w:val="0"/>
              <w:widowControl/>
              <w:suppressLineNumbers w:val="0"/>
              <w:jc w:val="center"/>
              <w:textAlignment w:val="center"/>
              <w:rPr>
                <w:rFonts w:hint="eastAsia" w:ascii="新宋体" w:hAnsi="新宋体" w:eastAsia="新宋体" w:cs="新宋体"/>
                <w:i w:val="0"/>
                <w:iCs w:val="0"/>
                <w:color w:val="000000"/>
                <w:sz w:val="18"/>
                <w:szCs w:val="18"/>
                <w:highlight w:val="none"/>
                <w:u w:val="none"/>
              </w:rPr>
            </w:pPr>
            <w:r>
              <w:rPr>
                <w:rFonts w:hint="eastAsia" w:ascii="新宋体" w:hAnsi="新宋体" w:eastAsia="新宋体" w:cs="新宋体"/>
                <w:i w:val="0"/>
                <w:iCs w:val="0"/>
                <w:color w:val="000000"/>
                <w:kern w:val="0"/>
                <w:sz w:val="18"/>
                <w:szCs w:val="18"/>
                <w:highlight w:val="none"/>
                <w:u w:val="none"/>
                <w:lang w:val="en-US" w:eastAsia="zh-CN" w:bidi="ar"/>
              </w:rPr>
              <w:t>总计</w:t>
            </w:r>
          </w:p>
        </w:tc>
        <w:tc>
          <w:tcPr>
            <w:tcW w:w="46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8B9392">
            <w:pPr>
              <w:jc w:val="left"/>
              <w:rPr>
                <w:rFonts w:hint="eastAsia" w:ascii="新宋体" w:hAnsi="新宋体" w:eastAsia="新宋体" w:cs="新宋体"/>
                <w:i w:val="0"/>
                <w:iCs w:val="0"/>
                <w:color w:val="000000"/>
                <w:sz w:val="18"/>
                <w:szCs w:val="18"/>
                <w:highlight w:val="none"/>
                <w:u w:val="none"/>
              </w:rPr>
            </w:pPr>
          </w:p>
        </w:tc>
        <w:tc>
          <w:tcPr>
            <w:tcW w:w="8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7968E0">
            <w:pPr>
              <w:jc w:val="center"/>
              <w:rPr>
                <w:rFonts w:hint="eastAsia" w:ascii="新宋体" w:hAnsi="新宋体" w:eastAsia="新宋体" w:cs="新宋体"/>
                <w:i w:val="0"/>
                <w:iCs w:val="0"/>
                <w:color w:val="000000"/>
                <w:sz w:val="18"/>
                <w:szCs w:val="18"/>
                <w:highlight w:val="none"/>
                <w:u w:val="none"/>
              </w:rPr>
            </w:pPr>
          </w:p>
        </w:tc>
        <w:tc>
          <w:tcPr>
            <w:tcW w:w="44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3A30CF">
            <w:pPr>
              <w:jc w:val="center"/>
              <w:rPr>
                <w:rFonts w:hint="eastAsia" w:ascii="新宋体" w:hAnsi="新宋体" w:eastAsia="新宋体" w:cs="新宋体"/>
                <w:i w:val="0"/>
                <w:iCs w:val="0"/>
                <w:color w:val="000000"/>
                <w:sz w:val="18"/>
                <w:szCs w:val="18"/>
                <w:highlight w:val="none"/>
                <w:u w:val="none"/>
              </w:rPr>
            </w:pPr>
          </w:p>
        </w:tc>
        <w:tc>
          <w:tcPr>
            <w:tcW w:w="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09593B">
            <w:pPr>
              <w:jc w:val="center"/>
              <w:rPr>
                <w:rFonts w:hint="eastAsia" w:ascii="新宋体" w:hAnsi="新宋体" w:eastAsia="新宋体" w:cs="新宋体"/>
                <w:i w:val="0"/>
                <w:iCs w:val="0"/>
                <w:color w:val="000000"/>
                <w:sz w:val="18"/>
                <w:szCs w:val="18"/>
                <w:highlight w:val="none"/>
                <w:u w:val="none"/>
              </w:rPr>
            </w:pPr>
          </w:p>
        </w:tc>
      </w:tr>
    </w:tbl>
    <w:p w14:paraId="4A4718B3">
      <w:pPr>
        <w:pStyle w:val="4"/>
        <w:rPr>
          <w:rFonts w:hint="eastAsia" w:ascii="宋体" w:hAnsi="宋体" w:cs="宋体"/>
          <w:highlight w:val="none"/>
        </w:rPr>
      </w:pPr>
      <w:bookmarkStart w:id="3" w:name="_Toc61943040"/>
      <w:r>
        <w:rPr>
          <w:rFonts w:hint="eastAsia" w:ascii="宋体" w:hAnsi="宋体" w:cs="宋体"/>
          <w:highlight w:val="none"/>
        </w:rPr>
        <w:t>第三章  合同主要条款</w:t>
      </w:r>
      <w:bookmarkEnd w:id="3"/>
    </w:p>
    <w:p w14:paraId="3AA8DAD9">
      <w:pPr>
        <w:pStyle w:val="14"/>
        <w:spacing w:line="400" w:lineRule="exact"/>
        <w:rPr>
          <w:rFonts w:hint="eastAsia" w:eastAsia="宋体" w:cs="宋体"/>
          <w:sz w:val="21"/>
          <w:szCs w:val="21"/>
          <w:highlight w:val="none"/>
        </w:rPr>
      </w:pPr>
      <w:r>
        <w:rPr>
          <w:rFonts w:hint="eastAsia" w:eastAsia="宋体" w:cs="宋体"/>
          <w:b/>
          <w:sz w:val="21"/>
          <w:szCs w:val="21"/>
          <w:highlight w:val="none"/>
          <w:lang w:val="zh-CN"/>
        </w:rPr>
        <w:t>招标人（以下称甲</w:t>
      </w:r>
      <w:r>
        <w:rPr>
          <w:rFonts w:hint="eastAsia" w:eastAsia="宋体" w:cs="宋体"/>
          <w:b/>
          <w:sz w:val="21"/>
          <w:szCs w:val="21"/>
          <w:highlight w:val="none"/>
        </w:rPr>
        <w:t xml:space="preserve">方）:                       </w:t>
      </w:r>
      <w:r>
        <w:rPr>
          <w:rFonts w:hint="eastAsia" w:eastAsia="宋体" w:cs="宋体"/>
          <w:sz w:val="21"/>
          <w:szCs w:val="21"/>
          <w:highlight w:val="none"/>
        </w:rPr>
        <w:t>合同编号：</w:t>
      </w:r>
    </w:p>
    <w:p w14:paraId="446E789C">
      <w:pPr>
        <w:pStyle w:val="14"/>
        <w:spacing w:line="400" w:lineRule="exact"/>
        <w:rPr>
          <w:rFonts w:hint="eastAsia" w:eastAsia="宋体" w:cs="宋体"/>
          <w:sz w:val="21"/>
          <w:szCs w:val="21"/>
          <w:highlight w:val="none"/>
          <w:u w:val="single"/>
        </w:rPr>
      </w:pPr>
      <w:r>
        <w:rPr>
          <w:rFonts w:hint="eastAsia" w:eastAsia="宋体" w:cs="宋体"/>
          <w:b/>
          <w:sz w:val="21"/>
          <w:szCs w:val="21"/>
          <w:highlight w:val="none"/>
        </w:rPr>
        <w:t>投标人（</w:t>
      </w:r>
      <w:r>
        <w:rPr>
          <w:rFonts w:hint="eastAsia" w:eastAsia="宋体" w:cs="宋体"/>
          <w:b/>
          <w:sz w:val="21"/>
          <w:szCs w:val="21"/>
          <w:highlight w:val="none"/>
          <w:lang w:val="zh-CN"/>
        </w:rPr>
        <w:t>以下称</w:t>
      </w:r>
      <w:r>
        <w:rPr>
          <w:rFonts w:hint="eastAsia" w:eastAsia="宋体" w:cs="宋体"/>
          <w:b/>
          <w:sz w:val="21"/>
          <w:szCs w:val="21"/>
          <w:highlight w:val="none"/>
        </w:rPr>
        <w:t xml:space="preserve">乙方）:                       </w:t>
      </w:r>
      <w:r>
        <w:rPr>
          <w:rFonts w:hint="eastAsia" w:eastAsia="宋体" w:cs="宋体"/>
          <w:sz w:val="21"/>
          <w:szCs w:val="21"/>
          <w:highlight w:val="none"/>
        </w:rPr>
        <w:t>签订地点：</w:t>
      </w:r>
    </w:p>
    <w:p w14:paraId="6E1E987C">
      <w:pPr>
        <w:pStyle w:val="8"/>
        <w:spacing w:line="400" w:lineRule="exact"/>
        <w:ind w:firstLine="4620" w:firstLineChars="2200"/>
        <w:rPr>
          <w:rFonts w:hint="eastAsia" w:hAnsi="宋体" w:cs="宋体"/>
          <w:b/>
          <w:sz w:val="21"/>
          <w:szCs w:val="21"/>
          <w:highlight w:val="none"/>
        </w:rPr>
      </w:pPr>
      <w:r>
        <w:rPr>
          <w:rFonts w:hint="eastAsia" w:hAnsi="宋体" w:cs="宋体"/>
          <w:sz w:val="21"/>
          <w:szCs w:val="21"/>
          <w:highlight w:val="none"/>
        </w:rPr>
        <w:t xml:space="preserve">合同时间: </w:t>
      </w:r>
      <w:r>
        <w:rPr>
          <w:rFonts w:hint="eastAsia" w:hAnsi="宋体" w:cs="宋体"/>
          <w:sz w:val="21"/>
          <w:szCs w:val="21"/>
          <w:highlight w:val="none"/>
          <w:u w:val="single"/>
        </w:rPr>
        <w:t xml:space="preserve">    年   月   日</w:t>
      </w:r>
    </w:p>
    <w:p w14:paraId="23CE955E">
      <w:pPr>
        <w:pStyle w:val="14"/>
        <w:spacing w:line="360" w:lineRule="exact"/>
        <w:ind w:firstLine="420" w:firstLineChars="200"/>
        <w:rPr>
          <w:rFonts w:hint="eastAsia" w:eastAsia="宋体" w:cs="宋体"/>
          <w:sz w:val="21"/>
          <w:szCs w:val="21"/>
          <w:highlight w:val="none"/>
        </w:rPr>
      </w:pPr>
      <w:r>
        <w:rPr>
          <w:rFonts w:hint="eastAsia" w:eastAsia="宋体" w:cs="宋体"/>
          <w:sz w:val="21"/>
          <w:szCs w:val="21"/>
          <w:highlight w:val="none"/>
        </w:rPr>
        <w:t>甲乙双方依据《中华人民共和国民法典》以及有关法律、法规的规定，经协商一致，订立本合同，以便共同遵守。</w:t>
      </w:r>
    </w:p>
    <w:p w14:paraId="4193132F">
      <w:pPr>
        <w:pStyle w:val="14"/>
        <w:spacing w:line="360" w:lineRule="exact"/>
        <w:ind w:firstLine="422" w:firstLineChars="200"/>
        <w:rPr>
          <w:rFonts w:hint="eastAsia" w:eastAsia="宋体" w:cs="宋体"/>
          <w:b/>
          <w:sz w:val="21"/>
          <w:szCs w:val="21"/>
          <w:highlight w:val="none"/>
        </w:rPr>
      </w:pPr>
      <w:r>
        <w:rPr>
          <w:rFonts w:hint="eastAsia" w:eastAsia="宋体" w:cs="宋体"/>
          <w:b/>
          <w:sz w:val="21"/>
          <w:szCs w:val="21"/>
          <w:highlight w:val="none"/>
        </w:rPr>
        <w:t>第一条 合同标的</w:t>
      </w:r>
    </w:p>
    <w:p w14:paraId="6BFD28B4">
      <w:pPr>
        <w:widowControl/>
        <w:adjustRightInd w:val="0"/>
        <w:spacing w:line="360" w:lineRule="exact"/>
        <w:ind w:firstLine="420" w:firstLineChars="200"/>
        <w:jc w:val="left"/>
        <w:rPr>
          <w:rFonts w:hint="eastAsia" w:ascii="宋体" w:hAnsi="宋体" w:cs="宋体"/>
          <w:kern w:val="0"/>
          <w:szCs w:val="21"/>
          <w:highlight w:val="none"/>
          <w:lang w:val="zh-CN"/>
        </w:rPr>
      </w:pPr>
      <w:r>
        <w:rPr>
          <w:rFonts w:hint="eastAsia" w:ascii="宋体" w:hAnsi="宋体" w:cs="宋体"/>
          <w:kern w:val="0"/>
          <w:szCs w:val="21"/>
          <w:highlight w:val="none"/>
          <w:lang w:val="zh-CN"/>
        </w:rPr>
        <w:t>乙方根据甲方需求提供下列产品：         ，产品名称、规格及数量详见乙方投标文件。</w:t>
      </w:r>
    </w:p>
    <w:p w14:paraId="5301C1E9">
      <w:pPr>
        <w:pStyle w:val="14"/>
        <w:spacing w:line="360" w:lineRule="exact"/>
        <w:ind w:firstLine="422" w:firstLineChars="200"/>
        <w:rPr>
          <w:rFonts w:hint="eastAsia" w:eastAsia="宋体" w:cs="宋体"/>
          <w:b/>
          <w:sz w:val="21"/>
          <w:szCs w:val="21"/>
          <w:highlight w:val="none"/>
        </w:rPr>
      </w:pPr>
      <w:r>
        <w:rPr>
          <w:rFonts w:hint="eastAsia" w:eastAsia="宋体" w:cs="宋体"/>
          <w:b/>
          <w:sz w:val="21"/>
          <w:szCs w:val="21"/>
          <w:highlight w:val="none"/>
        </w:rPr>
        <w:t>第二条 合同价格</w:t>
      </w:r>
    </w:p>
    <w:p w14:paraId="0FA827DF">
      <w:pPr>
        <w:pStyle w:val="14"/>
        <w:spacing w:line="360" w:lineRule="exact"/>
        <w:ind w:firstLine="422" w:firstLineChars="200"/>
        <w:jc w:val="left"/>
        <w:rPr>
          <w:rFonts w:hint="eastAsia" w:eastAsia="宋体" w:cs="宋体"/>
          <w:b/>
          <w:sz w:val="21"/>
          <w:szCs w:val="21"/>
          <w:highlight w:val="none"/>
        </w:rPr>
      </w:pPr>
      <w:r>
        <w:rPr>
          <w:rFonts w:hint="eastAsia" w:eastAsia="宋体" w:cs="宋体"/>
          <w:b/>
          <w:sz w:val="21"/>
          <w:szCs w:val="21"/>
          <w:highlight w:val="none"/>
        </w:rPr>
        <w:t>签约合同总价（人民币，下同）：</w:t>
      </w:r>
      <w:r>
        <w:rPr>
          <w:rFonts w:hint="eastAsia" w:eastAsia="宋体" w:cs="宋体"/>
          <w:b/>
          <w:sz w:val="21"/>
          <w:szCs w:val="21"/>
          <w:highlight w:val="none"/>
          <w:u w:val="single"/>
        </w:rPr>
        <w:t xml:space="preserve">             </w:t>
      </w:r>
      <w:r>
        <w:rPr>
          <w:rFonts w:hint="eastAsia" w:eastAsia="宋体" w:cs="宋体"/>
          <w:b/>
          <w:sz w:val="21"/>
          <w:szCs w:val="21"/>
          <w:highlight w:val="none"/>
        </w:rPr>
        <w:t xml:space="preserve">元（小写       ）。 </w:t>
      </w:r>
    </w:p>
    <w:p w14:paraId="410F43C3">
      <w:pPr>
        <w:tabs>
          <w:tab w:val="left" w:pos="284"/>
        </w:tabs>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本合同总价款包括招标文件所确定的招标范围相应货物和服务的供货、包装、运输、保险、辅助设备、安装调试、接入科维的停车场运营收费管理系统</w:t>
      </w:r>
      <w:r>
        <w:rPr>
          <w:rFonts w:hint="eastAsia" w:ascii="宋体" w:hAnsi="宋体" w:cs="宋体"/>
          <w:szCs w:val="21"/>
          <w:highlight w:val="none"/>
          <w:lang w:eastAsia="zh-CN"/>
        </w:rPr>
        <w:t>、</w:t>
      </w:r>
      <w:r>
        <w:rPr>
          <w:rFonts w:hint="eastAsia" w:ascii="宋体" w:hAnsi="宋体" w:cs="宋体"/>
          <w:szCs w:val="21"/>
          <w:highlight w:val="none"/>
        </w:rPr>
        <w:t>管理、维护（包括质保期内的一切维修、保养、更换零部件、人工等</w:t>
      </w:r>
      <w:r>
        <w:rPr>
          <w:rFonts w:hint="eastAsia" w:cs="宋体"/>
          <w:szCs w:val="21"/>
          <w:highlight w:val="none"/>
        </w:rPr>
        <w:t>伴随服务</w:t>
      </w:r>
      <w:r>
        <w:rPr>
          <w:rFonts w:hint="eastAsia" w:ascii="宋体" w:hAnsi="宋体" w:cs="宋体"/>
          <w:szCs w:val="21"/>
          <w:highlight w:val="none"/>
        </w:rPr>
        <w:t>）</w:t>
      </w:r>
      <w:r>
        <w:rPr>
          <w:rFonts w:hint="eastAsia" w:cs="宋体"/>
          <w:szCs w:val="21"/>
          <w:highlight w:val="none"/>
        </w:rPr>
        <w:t>、售后服务</w:t>
      </w:r>
      <w:r>
        <w:rPr>
          <w:rFonts w:hint="eastAsia" w:ascii="宋体" w:hAnsi="宋体" w:cs="宋体"/>
          <w:szCs w:val="21"/>
          <w:highlight w:val="none"/>
        </w:rPr>
        <w:t>、劳务、培训、验收、办公设备、设备、工具、耗材、运送工具及耗材、利润、风险、税金及政策性文件规定等各项应有费用，以及为完成该项货物或者服务项目所涉及到的一切相关费用，甲方不再支付其他任何费用。安装、调试、验收过程中，如发现有漏项、缺件，中标人应无条件、无偿补齐，所发生的一切费用，视为已包含在投标人的报价之中，且并不因此而影响交付实际使用人的时间。</w:t>
      </w:r>
    </w:p>
    <w:p w14:paraId="5C934C1E">
      <w:pPr>
        <w:pStyle w:val="14"/>
        <w:spacing w:line="360" w:lineRule="exact"/>
        <w:ind w:firstLine="422" w:firstLineChars="200"/>
        <w:rPr>
          <w:rFonts w:hint="eastAsia" w:eastAsia="宋体" w:cs="宋体"/>
          <w:b/>
          <w:sz w:val="21"/>
          <w:szCs w:val="21"/>
          <w:highlight w:val="none"/>
        </w:rPr>
      </w:pPr>
      <w:r>
        <w:rPr>
          <w:rFonts w:hint="eastAsia" w:eastAsia="宋体" w:cs="宋体"/>
          <w:b/>
          <w:sz w:val="21"/>
          <w:szCs w:val="21"/>
          <w:highlight w:val="none"/>
        </w:rPr>
        <w:t>第三条 组成本合同的有关文件</w:t>
      </w:r>
    </w:p>
    <w:p w14:paraId="3900A18B">
      <w:pPr>
        <w:pStyle w:val="14"/>
        <w:spacing w:line="360" w:lineRule="exact"/>
        <w:ind w:firstLine="420" w:firstLineChars="200"/>
        <w:rPr>
          <w:rFonts w:hint="eastAsia" w:eastAsia="宋体" w:cs="宋体"/>
          <w:sz w:val="21"/>
          <w:szCs w:val="21"/>
          <w:highlight w:val="none"/>
        </w:rPr>
      </w:pPr>
      <w:r>
        <w:rPr>
          <w:rFonts w:hint="eastAsia" w:eastAsia="宋体" w:cs="宋体"/>
          <w:sz w:val="21"/>
          <w:szCs w:val="21"/>
          <w:highlight w:val="none"/>
        </w:rPr>
        <w:t>下列与本次采购活动有关的文件及有关附件是本合同不可分割的组成部分，与本合同具有同等法律效力，这些文件包括但不限于：</w:t>
      </w:r>
    </w:p>
    <w:p w14:paraId="16589A3D">
      <w:pPr>
        <w:pStyle w:val="14"/>
        <w:spacing w:line="360" w:lineRule="exact"/>
        <w:ind w:firstLine="420" w:firstLineChars="200"/>
        <w:rPr>
          <w:rFonts w:hint="eastAsia" w:eastAsia="宋体" w:cs="宋体"/>
          <w:sz w:val="21"/>
          <w:szCs w:val="21"/>
          <w:highlight w:val="none"/>
        </w:rPr>
      </w:pPr>
      <w:r>
        <w:rPr>
          <w:rFonts w:hint="eastAsia" w:eastAsia="宋体" w:cs="宋体"/>
          <w:sz w:val="21"/>
          <w:szCs w:val="21"/>
          <w:highlight w:val="none"/>
        </w:rPr>
        <w:t xml:space="preserve">（1）招标采购文件（编号：   ）           （2）乙方提供的投标文件； </w:t>
      </w:r>
    </w:p>
    <w:p w14:paraId="37B2BFC5">
      <w:pPr>
        <w:pStyle w:val="14"/>
        <w:spacing w:line="360" w:lineRule="exact"/>
        <w:ind w:firstLine="420" w:firstLineChars="200"/>
        <w:rPr>
          <w:rFonts w:hint="eastAsia" w:eastAsia="宋体" w:cs="宋体"/>
          <w:sz w:val="21"/>
          <w:szCs w:val="21"/>
          <w:highlight w:val="none"/>
        </w:rPr>
      </w:pPr>
      <w:r>
        <w:rPr>
          <w:rFonts w:hint="eastAsia" w:eastAsia="宋体" w:cs="宋体"/>
          <w:sz w:val="21"/>
          <w:szCs w:val="21"/>
          <w:highlight w:val="none"/>
        </w:rPr>
        <w:t>（3）中标通知书；                        （4）甲乙双方商定的其他文件等。</w:t>
      </w:r>
    </w:p>
    <w:p w14:paraId="12377A16">
      <w:pPr>
        <w:adjustRightInd w:val="0"/>
        <w:snapToGrid w:val="0"/>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第四条 权利保证</w:t>
      </w:r>
    </w:p>
    <w:p w14:paraId="27E72306">
      <w:pPr>
        <w:adjustRightInd w:val="0"/>
        <w:snapToGrid w:val="0"/>
        <w:spacing w:line="360" w:lineRule="exact"/>
        <w:ind w:firstLine="422" w:firstLineChars="201"/>
        <w:rPr>
          <w:rFonts w:hint="eastAsia" w:ascii="宋体" w:hAnsi="宋体" w:cs="宋体"/>
          <w:szCs w:val="21"/>
          <w:highlight w:val="none"/>
        </w:rPr>
      </w:pPr>
      <w:r>
        <w:rPr>
          <w:rFonts w:hint="eastAsia" w:ascii="宋体" w:hAnsi="宋体" w:cs="宋体"/>
          <w:szCs w:val="21"/>
          <w:highlight w:val="none"/>
        </w:rPr>
        <w:t>乙方应保证甲方在使用该货物或其任何一部分时不受第三方提出侵犯其专利权</w:t>
      </w:r>
      <w:r>
        <w:rPr>
          <w:rFonts w:hint="eastAsia" w:ascii="宋体" w:hAnsi="宋体" w:cs="宋体"/>
          <w:highlight w:val="none"/>
          <w:shd w:val="clear" w:color="auto" w:fill="FFFFFF"/>
        </w:rPr>
        <w:t>、著作权、商标权等知识产权的起诉。</w:t>
      </w:r>
      <w:r>
        <w:rPr>
          <w:rFonts w:hint="eastAsia" w:ascii="宋体" w:hAnsi="宋体" w:cs="宋体"/>
          <w:szCs w:val="21"/>
          <w:highlight w:val="none"/>
        </w:rPr>
        <w:t>一旦出现侵权、索赔或诉讼，乙方应承担全部责任，同时甲方有权解除本合同。</w:t>
      </w:r>
    </w:p>
    <w:p w14:paraId="56C072AC">
      <w:pPr>
        <w:adjustRightInd w:val="0"/>
        <w:snapToGrid w:val="0"/>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第五条 质量保证</w:t>
      </w:r>
    </w:p>
    <w:p w14:paraId="4C806EF6">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1.乙方所提供的货物的技术规格应与招标文件规定的技术规格及所附的“技术规格响应表”相一致；若技术性能无特殊说明，则按国家有关部门最新颁布的标准及规范为准。</w:t>
      </w:r>
    </w:p>
    <w:p w14:paraId="144B0FD0">
      <w:pPr>
        <w:pStyle w:val="14"/>
        <w:spacing w:line="360" w:lineRule="exact"/>
        <w:ind w:firstLine="420" w:firstLineChars="200"/>
        <w:rPr>
          <w:rFonts w:hint="eastAsia" w:eastAsia="宋体" w:cs="宋体"/>
          <w:sz w:val="21"/>
          <w:szCs w:val="21"/>
          <w:highlight w:val="none"/>
        </w:rPr>
      </w:pPr>
      <w:r>
        <w:rPr>
          <w:rFonts w:hint="eastAsia" w:eastAsia="宋体" w:cs="宋体"/>
          <w:sz w:val="21"/>
          <w:szCs w:val="21"/>
          <w:highlight w:val="none"/>
        </w:rPr>
        <w:t>2.乙方应保证货物是全新、未使用过的原装合格正品，并完全符合合同规定的质量、规格和性能的要求。乙方应保证其提供的货物在正确安装、正常使用和保养条件下，在其使用寿命内具有良好的性能。货物验收后，在质量保证期内，乙方应对由于设计、工艺或材料的缺陷所发生的任何不足或故障负责，所需费用由乙方承担。</w:t>
      </w:r>
    </w:p>
    <w:p w14:paraId="2DA42586">
      <w:pPr>
        <w:adjustRightInd w:val="0"/>
        <w:snapToGrid w:val="0"/>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第六条 包装要求</w:t>
      </w:r>
    </w:p>
    <w:p w14:paraId="1AECDFA4">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除合同另有规定外，乙方提供的全部货物均应按国家或专业标准保护措施进行包装。该包装应适应于远距离运输、防潮、防震、防锈和防野蛮装卸，以确保货物安全无损运抵指定地点。由于包装不善所引起的货物损失均由乙方承担。</w:t>
      </w:r>
    </w:p>
    <w:p w14:paraId="3D3594B0">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2.每一包装单元内应附详细的装箱单和质量合格凭证。</w:t>
      </w:r>
    </w:p>
    <w:p w14:paraId="250CC018">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3.乙方保证货物不存在危及人身及财产安全的产品缺陷，否则应承担全部法律责任。</w:t>
      </w:r>
    </w:p>
    <w:p w14:paraId="3C6CE80D">
      <w:pPr>
        <w:adjustRightInd w:val="0"/>
        <w:snapToGrid w:val="0"/>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第七条 交货和验收</w:t>
      </w:r>
    </w:p>
    <w:p w14:paraId="0C38D389">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1.乙方应当在合同签订后天内将货物安装调试完毕交付甲方正常使用，地点由甲方指定。招标文件有约定的，从其约定。</w:t>
      </w:r>
    </w:p>
    <w:p w14:paraId="26CD6CAF">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2.乙方交付的货物应当完全符合本合同或者招投标文件所规定的货物、数量和规格要求。乙方提供的货物不符合招投标文件和合同规定的，甲方有权拒收货物，由此引起的风险，由乙方承担。</w:t>
      </w:r>
    </w:p>
    <w:p w14:paraId="20FD4844">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3.货物的到货验收包括：生产厂家名称、品牌、型号、规格、数量、外观质量、配置及货物包装是否完好。</w:t>
      </w:r>
    </w:p>
    <w:p w14:paraId="35862DE8">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4.乙方应将所提供货物的装箱清单、用户手册、原厂保修卡、随机资料及配件、随机工具等交付给甲方；乙方不能完整交付货物及本款规定的单证和工具的，视为未按合同约定交货，乙方负责补齐，因此导致逾期交付的，由乙方承担相关的违约责任。</w:t>
      </w:r>
    </w:p>
    <w:p w14:paraId="332B2947">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 xml:space="preserve">5.货物和系统调试验收的标准：按行业通行标准、厂方出厂标准和乙方投标文件的承诺（详见合同附件载明的标准，并不低于国家相关标准）。甲乙双方应在货物安装调试完毕后的个工作日内进行运行效果验收，在验收之前，乙方需提前提交相应的调试计划（包括调试程序、环境、内容和检验标准、调试时间安排等）供甲方确认，乙方还应对所有检验验收调试的结果、步骤、原始数据等作妥善记录。如甲方要求，乙方应将记录提供给甲方。调试检验出现全部或部分未达到本合同所约定的技术指标，甲方有权选择下列任一处理方式： </w:t>
      </w:r>
    </w:p>
    <w:p w14:paraId="15233176">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a.重新调试直至合格为止；</w:t>
      </w:r>
    </w:p>
    <w:p w14:paraId="36E64A3E">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b.要求乙方对货物进行免费更换，然后重新调试直至合格为止。</w:t>
      </w:r>
    </w:p>
    <w:p w14:paraId="13AECA18">
      <w:pPr>
        <w:pStyle w:val="14"/>
        <w:spacing w:line="360" w:lineRule="exact"/>
        <w:ind w:firstLine="420" w:firstLineChars="200"/>
        <w:rPr>
          <w:rFonts w:hint="eastAsia" w:eastAsia="宋体" w:cs="宋体"/>
          <w:b/>
          <w:sz w:val="21"/>
          <w:szCs w:val="21"/>
          <w:highlight w:val="none"/>
        </w:rPr>
      </w:pPr>
      <w:r>
        <w:rPr>
          <w:rFonts w:hint="eastAsia" w:eastAsia="宋体" w:cs="宋体"/>
          <w:sz w:val="21"/>
          <w:szCs w:val="21"/>
          <w:highlight w:val="none"/>
        </w:rPr>
        <w:t>甲方因乙方原因所产生的所有费用均由乙方负担。</w:t>
      </w:r>
    </w:p>
    <w:p w14:paraId="6DA83D58">
      <w:pPr>
        <w:adjustRightInd w:val="0"/>
        <w:snapToGrid w:val="0"/>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第八条 合同款结算及支付</w:t>
      </w:r>
    </w:p>
    <w:p w14:paraId="086BCE31">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1.本合同项下所有款项均以人民币支付。</w:t>
      </w:r>
    </w:p>
    <w:p w14:paraId="63F73D9B">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2.本合同项下的采购资金由甲方自行支付，乙方向甲方开具发票。</w:t>
      </w:r>
    </w:p>
    <w:p w14:paraId="56E65A65">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3.结算原则：</w:t>
      </w:r>
      <w:r>
        <w:rPr>
          <w:rFonts w:ascii="宋体" w:hAnsi="宋体" w:cs="宋体"/>
          <w:szCs w:val="21"/>
          <w:highlight w:val="none"/>
        </w:rPr>
        <w:t>固定单价，按实结算</w:t>
      </w:r>
    </w:p>
    <w:p w14:paraId="488BD8E0">
      <w:pPr>
        <w:snapToGrid w:val="0"/>
        <w:spacing w:line="360" w:lineRule="exact"/>
        <w:ind w:right="210" w:firstLine="420" w:firstLineChars="200"/>
        <w:jc w:val="left"/>
        <w:rPr>
          <w:rFonts w:hint="eastAsia" w:ascii="宋体" w:hAnsi="宋体" w:cs="宋体"/>
          <w:b/>
          <w:szCs w:val="21"/>
          <w:highlight w:val="none"/>
        </w:rPr>
      </w:pPr>
      <w:r>
        <w:rPr>
          <w:rFonts w:hint="eastAsia" w:ascii="宋体" w:hAnsi="宋体" w:cs="宋体"/>
          <w:szCs w:val="21"/>
          <w:highlight w:val="none"/>
        </w:rPr>
        <w:t>4.付款方式：</w:t>
      </w:r>
      <w:r>
        <w:rPr>
          <w:rFonts w:hint="eastAsia" w:ascii="宋体" w:hAnsi="宋体" w:cs="宋体"/>
          <w:b/>
          <w:szCs w:val="21"/>
          <w:highlight w:val="none"/>
          <w:lang w:val="en-US" w:eastAsia="zh-CN"/>
        </w:rPr>
        <w:t>本工程</w:t>
      </w:r>
      <w:r>
        <w:rPr>
          <w:rFonts w:hint="eastAsia" w:ascii="宋体" w:hAnsi="宋体" w:cs="宋体"/>
          <w:b/>
          <w:szCs w:val="21"/>
          <w:highlight w:val="none"/>
        </w:rPr>
        <w:t>无预付款，</w:t>
      </w:r>
      <w:r>
        <w:rPr>
          <w:rFonts w:hint="eastAsia" w:ascii="宋体" w:hAnsi="宋体" w:cs="宋体"/>
          <w:b/>
          <w:szCs w:val="21"/>
          <w:highlight w:val="none"/>
          <w:lang w:val="en-US" w:eastAsia="zh-CN"/>
        </w:rPr>
        <w:t>工程</w:t>
      </w:r>
      <w:r>
        <w:rPr>
          <w:rFonts w:hint="eastAsia" w:ascii="宋体" w:hAnsi="宋体" w:cs="宋体"/>
          <w:b/>
          <w:szCs w:val="21"/>
          <w:highlight w:val="none"/>
        </w:rPr>
        <w:t>竣工验收</w:t>
      </w:r>
      <w:r>
        <w:rPr>
          <w:rFonts w:hint="eastAsia" w:ascii="宋体" w:hAnsi="宋体" w:cs="宋体"/>
          <w:b/>
          <w:szCs w:val="21"/>
          <w:highlight w:val="none"/>
          <w:lang w:val="en-US" w:eastAsia="zh-CN"/>
        </w:rPr>
        <w:t>合格并经审计部门审计后</w:t>
      </w:r>
      <w:r>
        <w:rPr>
          <w:rFonts w:hint="eastAsia" w:ascii="宋体" w:hAnsi="宋体" w:cs="宋体"/>
          <w:b/>
          <w:szCs w:val="21"/>
          <w:highlight w:val="none"/>
        </w:rPr>
        <w:t>付至</w:t>
      </w:r>
      <w:r>
        <w:rPr>
          <w:rFonts w:hint="eastAsia" w:ascii="宋体" w:hAnsi="宋体" w:cs="宋体"/>
          <w:b/>
          <w:szCs w:val="21"/>
          <w:highlight w:val="none"/>
          <w:lang w:val="en-US" w:eastAsia="zh-CN"/>
        </w:rPr>
        <w:t>审定价</w:t>
      </w:r>
      <w:r>
        <w:rPr>
          <w:rFonts w:hint="eastAsia" w:ascii="宋体" w:hAnsi="宋体" w:cs="宋体"/>
          <w:b/>
          <w:szCs w:val="21"/>
          <w:highlight w:val="none"/>
        </w:rPr>
        <w:t>的</w:t>
      </w:r>
      <w:r>
        <w:rPr>
          <w:rFonts w:hint="eastAsia" w:ascii="宋体" w:hAnsi="宋体" w:cs="宋体"/>
          <w:b/>
          <w:szCs w:val="21"/>
          <w:highlight w:val="none"/>
          <w:lang w:val="en-US" w:eastAsia="zh-CN"/>
        </w:rPr>
        <w:t>8</w:t>
      </w:r>
      <w:r>
        <w:rPr>
          <w:rFonts w:hint="eastAsia" w:ascii="宋体" w:hAnsi="宋体" w:cs="宋体"/>
          <w:b/>
          <w:szCs w:val="21"/>
          <w:highlight w:val="none"/>
        </w:rPr>
        <w:t>0%，</w:t>
      </w:r>
      <w:r>
        <w:rPr>
          <w:rFonts w:hint="eastAsia" w:ascii="宋体" w:hAnsi="宋体" w:cs="宋体"/>
          <w:b/>
          <w:szCs w:val="21"/>
          <w:highlight w:val="none"/>
          <w:lang w:val="en-US" w:eastAsia="zh-CN"/>
        </w:rPr>
        <w:t>验收合格2年后付清余款（不计利息）。</w:t>
      </w:r>
    </w:p>
    <w:p w14:paraId="73E7F254">
      <w:pPr>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第九条 伴随服务／售后服务</w:t>
      </w:r>
    </w:p>
    <w:p w14:paraId="5C8EB60A">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1.乙方应按照国家有关法律法规规章和“三包”规定以及合同所附的“服务承诺”提供服务。</w:t>
      </w:r>
    </w:p>
    <w:p w14:paraId="61160DC6">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2.除前款规定外，乙方还应提供下列服务：</w:t>
      </w:r>
    </w:p>
    <w:p w14:paraId="32400D09">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（1）货物的现场安装、调试或启动监督；</w:t>
      </w:r>
    </w:p>
    <w:p w14:paraId="4BB7D961">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（2）就货物的安装、启动、运行及维护等对甲方人员进行免费培训。</w:t>
      </w:r>
    </w:p>
    <w:p w14:paraId="79D1395B">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3.若招标文件中不包含有关伴随服务或售后服务的承诺，双方作如下约定：</w:t>
      </w:r>
    </w:p>
    <w:p w14:paraId="288453F5">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3.1 乙方应为甲方提供免费培训服务，并指派专人负责与甲方联系售后服务事宜。主要培训内容为货物的基本结构、性能、主要部件的构造及处理，日常使用操作、保养与管理、常见故障的排除、紧急情况的处理等，如甲方未使用过同类型货物，乙方还需就货物的功能对甲方人员进行相应的技术培训，培训地点主要在货物安装现场或由甲方安排。</w:t>
      </w:r>
    </w:p>
    <w:p w14:paraId="0970AFFB">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3.2 所购货物按乙方投标承诺提供免费维护和质量保证，保修费用计入总价。</w:t>
      </w:r>
    </w:p>
    <w:p w14:paraId="177BB610">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3.3 保修期内，乙方负责对其提供的货物整机进行维修和系统维护，不再收取任何费用，但不可抗力（如火灾、雷击等）造成的故障除外。</w:t>
      </w:r>
    </w:p>
    <w:p w14:paraId="331A01B4">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3.4 货物故障报修的响应时间按乙方投标承诺执行。</w:t>
      </w:r>
    </w:p>
    <w:p w14:paraId="2B65826E">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3.5 若货物故障在检修工作小时后仍无法排除，乙方应在小时内免费提供不低于故障货物规格型号档次的备用货物供甲方使用，直至故障货物修复。</w:t>
      </w:r>
    </w:p>
    <w:p w14:paraId="3E1A7482">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3.6 所有货物保修服务方式均为乙方上门保修，即由乙方派员到货物使用现场维修，由此产生的一切费用均由乙方承担。</w:t>
      </w:r>
    </w:p>
    <w:p w14:paraId="4F861922">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3.7 保修期后的货物维护由双方协商再定。</w:t>
      </w:r>
    </w:p>
    <w:p w14:paraId="3D03EBFD">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4. 本项目免费保修期为年。自产品验收合格之日起计算。</w:t>
      </w:r>
    </w:p>
    <w:p w14:paraId="395A053E">
      <w:pPr>
        <w:adjustRightInd w:val="0"/>
        <w:snapToGrid w:val="0"/>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第十条 违约责任</w:t>
      </w:r>
    </w:p>
    <w:p w14:paraId="737F9754">
      <w:pPr>
        <w:spacing w:line="360" w:lineRule="exact"/>
        <w:ind w:firstLine="420" w:firstLineChars="200"/>
        <w:rPr>
          <w:rFonts w:hint="eastAsia" w:asciiTheme="majorEastAsia" w:hAnsiTheme="majorEastAsia" w:eastAsiaTheme="majorEastAsia"/>
          <w:highlight w:val="none"/>
        </w:rPr>
      </w:pPr>
      <w:r>
        <w:rPr>
          <w:rFonts w:asciiTheme="majorEastAsia" w:hAnsiTheme="majorEastAsia" w:eastAsiaTheme="majorEastAsia"/>
          <w:highlight w:val="none"/>
        </w:rPr>
        <w:t>1.</w:t>
      </w:r>
      <w:r>
        <w:rPr>
          <w:rFonts w:hint="eastAsia" w:asciiTheme="majorEastAsia" w:hAnsiTheme="majorEastAsia" w:eastAsiaTheme="majorEastAsia"/>
          <w:highlight w:val="none"/>
        </w:rPr>
        <w:t>如乙方不能</w:t>
      </w:r>
      <w:r>
        <w:rPr>
          <w:rFonts w:asciiTheme="majorEastAsia" w:hAnsiTheme="majorEastAsia" w:eastAsiaTheme="majorEastAsia"/>
          <w:highlight w:val="none"/>
        </w:rPr>
        <w:t>按时</w:t>
      </w:r>
      <w:r>
        <w:rPr>
          <w:rFonts w:hint="eastAsia" w:asciiTheme="majorEastAsia" w:hAnsiTheme="majorEastAsia" w:eastAsiaTheme="majorEastAsia"/>
          <w:highlight w:val="none"/>
        </w:rPr>
        <w:t>交付货物完成安装调试的，每逾期</w:t>
      </w:r>
      <w:r>
        <w:rPr>
          <w:rFonts w:asciiTheme="majorEastAsia" w:hAnsiTheme="majorEastAsia" w:eastAsiaTheme="majorEastAsia"/>
          <w:highlight w:val="none"/>
        </w:rPr>
        <w:t>1</w:t>
      </w:r>
      <w:r>
        <w:rPr>
          <w:rFonts w:hint="eastAsia" w:asciiTheme="majorEastAsia" w:hAnsiTheme="majorEastAsia" w:eastAsiaTheme="majorEastAsia"/>
          <w:highlight w:val="none"/>
        </w:rPr>
        <w:t>天，乙方向甲方偿付合同总额</w:t>
      </w:r>
      <w:r>
        <w:rPr>
          <w:rFonts w:asciiTheme="majorEastAsia" w:hAnsiTheme="majorEastAsia" w:eastAsiaTheme="majorEastAsia"/>
          <w:highlight w:val="none"/>
        </w:rPr>
        <w:t>5</w:t>
      </w:r>
      <w:r>
        <w:rPr>
          <w:rFonts w:hint="eastAsia" w:asciiTheme="majorEastAsia" w:hAnsiTheme="majorEastAsia" w:eastAsiaTheme="majorEastAsia"/>
          <w:highlight w:val="none"/>
        </w:rPr>
        <w:t>‰的违约金</w:t>
      </w:r>
      <w:r>
        <w:rPr>
          <w:rFonts w:asciiTheme="majorEastAsia" w:hAnsiTheme="majorEastAsia" w:eastAsiaTheme="majorEastAsia"/>
          <w:highlight w:val="none"/>
        </w:rPr>
        <w:t>；</w:t>
      </w:r>
      <w:r>
        <w:rPr>
          <w:rFonts w:hint="eastAsia" w:asciiTheme="majorEastAsia" w:hAnsiTheme="majorEastAsia" w:eastAsiaTheme="majorEastAsia"/>
          <w:highlight w:val="none"/>
        </w:rPr>
        <w:t>乙方</w:t>
      </w:r>
      <w:r>
        <w:rPr>
          <w:rFonts w:asciiTheme="majorEastAsia" w:hAnsiTheme="majorEastAsia" w:eastAsiaTheme="majorEastAsia"/>
          <w:highlight w:val="none"/>
        </w:rPr>
        <w:t>逾期交付货物或完成安装调试超过10</w:t>
      </w:r>
      <w:r>
        <w:rPr>
          <w:rFonts w:hint="eastAsia" w:asciiTheme="majorEastAsia" w:hAnsiTheme="majorEastAsia" w:eastAsiaTheme="majorEastAsia"/>
          <w:highlight w:val="none"/>
        </w:rPr>
        <w:t>天</w:t>
      </w:r>
      <w:r>
        <w:rPr>
          <w:rFonts w:asciiTheme="majorEastAsia" w:hAnsiTheme="majorEastAsia" w:eastAsiaTheme="majorEastAsia"/>
          <w:highlight w:val="none"/>
        </w:rPr>
        <w:t>（</w:t>
      </w:r>
      <w:r>
        <w:rPr>
          <w:rFonts w:hint="eastAsia" w:asciiTheme="majorEastAsia" w:hAnsiTheme="majorEastAsia" w:eastAsiaTheme="majorEastAsia"/>
          <w:highlight w:val="none"/>
        </w:rPr>
        <w:t>含</w:t>
      </w:r>
      <w:r>
        <w:rPr>
          <w:rFonts w:asciiTheme="majorEastAsia" w:hAnsiTheme="majorEastAsia" w:eastAsiaTheme="majorEastAsia"/>
          <w:highlight w:val="none"/>
        </w:rPr>
        <w:t>10</w:t>
      </w:r>
      <w:r>
        <w:rPr>
          <w:rFonts w:hint="eastAsia" w:asciiTheme="majorEastAsia" w:hAnsiTheme="majorEastAsia" w:eastAsiaTheme="majorEastAsia"/>
          <w:highlight w:val="none"/>
        </w:rPr>
        <w:t>天</w:t>
      </w:r>
      <w:r>
        <w:rPr>
          <w:rFonts w:asciiTheme="majorEastAsia" w:hAnsiTheme="majorEastAsia" w:eastAsiaTheme="majorEastAsia"/>
          <w:highlight w:val="none"/>
        </w:rPr>
        <w:t>），</w:t>
      </w:r>
      <w:r>
        <w:rPr>
          <w:rFonts w:hint="eastAsia" w:asciiTheme="majorEastAsia" w:hAnsiTheme="majorEastAsia" w:eastAsiaTheme="majorEastAsia"/>
          <w:highlight w:val="none"/>
        </w:rPr>
        <w:t>甲方有权解除合同，</w:t>
      </w:r>
      <w:r>
        <w:rPr>
          <w:rFonts w:asciiTheme="majorEastAsia" w:hAnsiTheme="majorEastAsia" w:eastAsiaTheme="majorEastAsia"/>
          <w:highlight w:val="none"/>
        </w:rPr>
        <w:t>同时有权要求乙方按照</w:t>
      </w:r>
      <w:r>
        <w:rPr>
          <w:rFonts w:hint="eastAsia" w:asciiTheme="majorEastAsia" w:hAnsiTheme="majorEastAsia" w:eastAsiaTheme="majorEastAsia"/>
          <w:highlight w:val="none"/>
        </w:rPr>
        <w:t>合同总价</w:t>
      </w:r>
      <w:r>
        <w:rPr>
          <w:rFonts w:asciiTheme="majorEastAsia" w:hAnsiTheme="majorEastAsia" w:eastAsiaTheme="majorEastAsia"/>
          <w:highlight w:val="none"/>
        </w:rPr>
        <w:t>5%</w:t>
      </w:r>
      <w:r>
        <w:rPr>
          <w:rFonts w:hint="eastAsia" w:asciiTheme="majorEastAsia" w:hAnsiTheme="majorEastAsia" w:eastAsiaTheme="majorEastAsia"/>
          <w:highlight w:val="none"/>
        </w:rPr>
        <w:t>的</w:t>
      </w:r>
      <w:r>
        <w:rPr>
          <w:rFonts w:asciiTheme="majorEastAsia" w:hAnsiTheme="majorEastAsia" w:eastAsiaTheme="majorEastAsia"/>
          <w:highlight w:val="none"/>
        </w:rPr>
        <w:t>标准支付</w:t>
      </w:r>
      <w:r>
        <w:rPr>
          <w:rFonts w:hint="eastAsia" w:asciiTheme="majorEastAsia" w:hAnsiTheme="majorEastAsia" w:eastAsiaTheme="majorEastAsia"/>
          <w:highlight w:val="none"/>
        </w:rPr>
        <w:t>违约金</w:t>
      </w:r>
      <w:r>
        <w:rPr>
          <w:rFonts w:asciiTheme="majorEastAsia" w:hAnsiTheme="majorEastAsia" w:eastAsiaTheme="majorEastAsia"/>
          <w:highlight w:val="none"/>
        </w:rPr>
        <w:t>，</w:t>
      </w:r>
      <w:r>
        <w:rPr>
          <w:rFonts w:hint="eastAsia" w:asciiTheme="majorEastAsia" w:hAnsiTheme="majorEastAsia" w:eastAsiaTheme="majorEastAsia"/>
          <w:highlight w:val="none"/>
        </w:rPr>
        <w:t>解除合同的通知自</w:t>
      </w:r>
      <w:r>
        <w:rPr>
          <w:rFonts w:asciiTheme="majorEastAsia" w:hAnsiTheme="majorEastAsia" w:eastAsiaTheme="majorEastAsia"/>
          <w:highlight w:val="none"/>
        </w:rPr>
        <w:t>发出之日</w:t>
      </w:r>
      <w:r>
        <w:rPr>
          <w:rFonts w:hint="eastAsia" w:asciiTheme="majorEastAsia" w:hAnsiTheme="majorEastAsia" w:eastAsiaTheme="majorEastAsia"/>
          <w:highlight w:val="none"/>
        </w:rPr>
        <w:t>生效。</w:t>
      </w:r>
    </w:p>
    <w:p w14:paraId="5D98CF57">
      <w:pPr>
        <w:spacing w:line="360" w:lineRule="exact"/>
        <w:ind w:firstLine="420" w:firstLineChars="200"/>
        <w:rPr>
          <w:rFonts w:hint="eastAsia" w:asciiTheme="majorEastAsia" w:hAnsiTheme="majorEastAsia" w:eastAsiaTheme="majorEastAsia"/>
          <w:highlight w:val="none"/>
        </w:rPr>
      </w:pPr>
      <w:r>
        <w:rPr>
          <w:rFonts w:asciiTheme="majorEastAsia" w:hAnsiTheme="majorEastAsia" w:eastAsiaTheme="majorEastAsia"/>
          <w:highlight w:val="none"/>
        </w:rPr>
        <w:t>2.</w:t>
      </w:r>
      <w:r>
        <w:rPr>
          <w:rFonts w:hint="eastAsia" w:asciiTheme="majorEastAsia" w:hAnsiTheme="majorEastAsia" w:eastAsiaTheme="majorEastAsia"/>
          <w:highlight w:val="none"/>
        </w:rPr>
        <w:t>甲方未按合同规定的期限向乙方支付货款的，每逾期</w:t>
      </w:r>
      <w:r>
        <w:rPr>
          <w:rFonts w:asciiTheme="majorEastAsia" w:hAnsiTheme="majorEastAsia" w:eastAsiaTheme="majorEastAsia"/>
          <w:highlight w:val="none"/>
        </w:rPr>
        <w:t>1</w:t>
      </w:r>
      <w:r>
        <w:rPr>
          <w:rFonts w:hint="eastAsia" w:asciiTheme="majorEastAsia" w:hAnsiTheme="majorEastAsia" w:eastAsiaTheme="majorEastAsia"/>
          <w:highlight w:val="none"/>
        </w:rPr>
        <w:t>天甲方向乙方偿付欠款总额的</w:t>
      </w:r>
      <w:r>
        <w:rPr>
          <w:rFonts w:asciiTheme="majorEastAsia" w:hAnsiTheme="majorEastAsia" w:eastAsiaTheme="majorEastAsia"/>
          <w:highlight w:val="none"/>
        </w:rPr>
        <w:t>5</w:t>
      </w:r>
      <w:r>
        <w:rPr>
          <w:rFonts w:hint="eastAsia" w:asciiTheme="majorEastAsia" w:hAnsiTheme="majorEastAsia" w:eastAsiaTheme="majorEastAsia"/>
          <w:highlight w:val="none"/>
        </w:rPr>
        <w:t>‰滞纳金，但累计滞纳金总额不超过欠款总额的</w:t>
      </w:r>
      <w:r>
        <w:rPr>
          <w:rFonts w:asciiTheme="majorEastAsia" w:hAnsiTheme="majorEastAsia" w:eastAsiaTheme="majorEastAsia"/>
          <w:highlight w:val="none"/>
        </w:rPr>
        <w:t xml:space="preserve">5% </w:t>
      </w:r>
      <w:r>
        <w:rPr>
          <w:rFonts w:hint="eastAsia" w:asciiTheme="majorEastAsia" w:hAnsiTheme="majorEastAsia" w:eastAsiaTheme="majorEastAsia"/>
          <w:highlight w:val="none"/>
        </w:rPr>
        <w:t>。</w:t>
      </w:r>
    </w:p>
    <w:p w14:paraId="1DB27016">
      <w:pPr>
        <w:spacing w:line="360" w:lineRule="exact"/>
        <w:ind w:firstLine="420" w:firstLineChars="200"/>
        <w:rPr>
          <w:rFonts w:hint="eastAsia" w:asciiTheme="majorEastAsia" w:hAnsiTheme="majorEastAsia" w:eastAsiaTheme="majorEastAsia"/>
          <w:highlight w:val="none"/>
        </w:rPr>
      </w:pPr>
      <w:r>
        <w:rPr>
          <w:rFonts w:asciiTheme="majorEastAsia" w:hAnsiTheme="majorEastAsia" w:eastAsiaTheme="majorEastAsia"/>
          <w:highlight w:val="none"/>
        </w:rPr>
        <w:t>3.</w:t>
      </w:r>
      <w:r>
        <w:rPr>
          <w:rFonts w:hint="eastAsia" w:asciiTheme="majorEastAsia" w:hAnsiTheme="majorEastAsia" w:eastAsiaTheme="majorEastAsia"/>
          <w:highlight w:val="none"/>
        </w:rPr>
        <w:t>乙方所交付的货物品种、型号、规格不符合合同规定的，甲方有权拒收</w:t>
      </w:r>
      <w:r>
        <w:rPr>
          <w:rFonts w:asciiTheme="majorEastAsia" w:hAnsiTheme="majorEastAsia" w:eastAsiaTheme="majorEastAsia"/>
          <w:highlight w:val="none"/>
        </w:rPr>
        <w:t>，</w:t>
      </w:r>
      <w:r>
        <w:rPr>
          <w:rFonts w:hint="eastAsia" w:asciiTheme="majorEastAsia" w:hAnsiTheme="majorEastAsia" w:eastAsiaTheme="majorEastAsia"/>
          <w:highlight w:val="none"/>
        </w:rPr>
        <w:t>同时</w:t>
      </w:r>
      <w:r>
        <w:rPr>
          <w:rFonts w:asciiTheme="majorEastAsia" w:hAnsiTheme="majorEastAsia" w:eastAsiaTheme="majorEastAsia"/>
          <w:highlight w:val="none"/>
        </w:rPr>
        <w:t>有权解除合同，</w:t>
      </w:r>
      <w:r>
        <w:rPr>
          <w:rFonts w:hint="eastAsia" w:asciiTheme="majorEastAsia" w:hAnsiTheme="majorEastAsia" w:eastAsiaTheme="majorEastAsia"/>
          <w:highlight w:val="none"/>
        </w:rPr>
        <w:t>解除合同的通知自</w:t>
      </w:r>
      <w:r>
        <w:rPr>
          <w:rFonts w:asciiTheme="majorEastAsia" w:hAnsiTheme="majorEastAsia" w:eastAsiaTheme="majorEastAsia"/>
          <w:highlight w:val="none"/>
        </w:rPr>
        <w:t>发出之日</w:t>
      </w:r>
      <w:r>
        <w:rPr>
          <w:rFonts w:hint="eastAsia" w:asciiTheme="majorEastAsia" w:hAnsiTheme="majorEastAsia" w:eastAsiaTheme="majorEastAsia"/>
          <w:highlight w:val="none"/>
        </w:rPr>
        <w:t>生效</w:t>
      </w:r>
      <w:r>
        <w:rPr>
          <w:rFonts w:asciiTheme="majorEastAsia" w:hAnsiTheme="majorEastAsia" w:eastAsiaTheme="majorEastAsia"/>
          <w:highlight w:val="none"/>
        </w:rPr>
        <w:t>。</w:t>
      </w:r>
    </w:p>
    <w:p w14:paraId="71B538C2">
      <w:pPr>
        <w:spacing w:line="360" w:lineRule="exact"/>
        <w:ind w:firstLine="420" w:firstLineChars="200"/>
        <w:rPr>
          <w:rFonts w:hint="eastAsia" w:asciiTheme="majorEastAsia" w:hAnsiTheme="majorEastAsia" w:eastAsiaTheme="majorEastAsia"/>
          <w:highlight w:val="none"/>
        </w:rPr>
      </w:pPr>
      <w:r>
        <w:rPr>
          <w:rFonts w:asciiTheme="majorEastAsia" w:hAnsiTheme="majorEastAsia" w:eastAsiaTheme="majorEastAsia"/>
          <w:highlight w:val="none"/>
        </w:rPr>
        <w:t>4.</w:t>
      </w:r>
      <w:r>
        <w:rPr>
          <w:rFonts w:hint="eastAsia" w:asciiTheme="majorEastAsia" w:hAnsiTheme="majorEastAsia" w:eastAsiaTheme="majorEastAsia"/>
          <w:highlight w:val="none"/>
        </w:rPr>
        <w:t>在乙方承诺的或国家规定的质量保证期内（取两者中最长的期限），如经乙方两次维修或更换，货物仍不能达到合同约定的质量标准、运行效果的，甲方有权</w:t>
      </w:r>
      <w:r>
        <w:rPr>
          <w:rFonts w:asciiTheme="majorEastAsia" w:hAnsiTheme="majorEastAsia" w:eastAsiaTheme="majorEastAsia"/>
          <w:highlight w:val="none"/>
        </w:rPr>
        <w:t>要求</w:t>
      </w:r>
      <w:r>
        <w:rPr>
          <w:rFonts w:hint="eastAsia" w:asciiTheme="majorEastAsia" w:hAnsiTheme="majorEastAsia" w:eastAsiaTheme="majorEastAsia"/>
          <w:highlight w:val="none"/>
        </w:rPr>
        <w:t>退货，乙方应退回全部货款，</w:t>
      </w:r>
      <w:r>
        <w:rPr>
          <w:rFonts w:asciiTheme="majorEastAsia" w:hAnsiTheme="majorEastAsia" w:eastAsiaTheme="majorEastAsia"/>
          <w:highlight w:val="none"/>
        </w:rPr>
        <w:t>同时甲方有权按照本条第1</w:t>
      </w:r>
      <w:r>
        <w:rPr>
          <w:rFonts w:hint="eastAsia" w:asciiTheme="majorEastAsia" w:hAnsiTheme="majorEastAsia" w:eastAsiaTheme="majorEastAsia"/>
          <w:highlight w:val="none"/>
        </w:rPr>
        <w:t>点向</w:t>
      </w:r>
      <w:r>
        <w:rPr>
          <w:rFonts w:asciiTheme="majorEastAsia" w:hAnsiTheme="majorEastAsia" w:eastAsiaTheme="majorEastAsia"/>
          <w:highlight w:val="none"/>
        </w:rPr>
        <w:t>乙方主张违约金</w:t>
      </w:r>
      <w:r>
        <w:rPr>
          <w:rFonts w:hint="eastAsia" w:asciiTheme="majorEastAsia" w:hAnsiTheme="majorEastAsia" w:eastAsiaTheme="majorEastAsia"/>
          <w:highlight w:val="none"/>
        </w:rPr>
        <w:t>，</w:t>
      </w:r>
      <w:r>
        <w:rPr>
          <w:rFonts w:asciiTheme="majorEastAsia" w:hAnsiTheme="majorEastAsia" w:eastAsiaTheme="majorEastAsia"/>
          <w:highlight w:val="none"/>
        </w:rPr>
        <w:t>若仍不足以弥补甲方损失，</w:t>
      </w:r>
      <w:r>
        <w:rPr>
          <w:rFonts w:hint="eastAsia" w:asciiTheme="majorEastAsia" w:hAnsiTheme="majorEastAsia" w:eastAsiaTheme="majorEastAsia"/>
          <w:highlight w:val="none"/>
        </w:rPr>
        <w:t>则乙方还须赔偿甲方因此遭受的</w:t>
      </w:r>
      <w:r>
        <w:rPr>
          <w:rFonts w:asciiTheme="majorEastAsia" w:hAnsiTheme="majorEastAsia" w:eastAsiaTheme="majorEastAsia"/>
          <w:highlight w:val="none"/>
        </w:rPr>
        <w:t>所有</w:t>
      </w:r>
      <w:r>
        <w:rPr>
          <w:rFonts w:hint="eastAsia" w:asciiTheme="majorEastAsia" w:hAnsiTheme="majorEastAsia" w:eastAsiaTheme="majorEastAsia"/>
          <w:highlight w:val="none"/>
        </w:rPr>
        <w:t>损失。</w:t>
      </w:r>
    </w:p>
    <w:p w14:paraId="026141A5">
      <w:pPr>
        <w:spacing w:line="360" w:lineRule="exact"/>
        <w:ind w:firstLine="420" w:firstLineChars="200"/>
        <w:rPr>
          <w:rFonts w:hint="eastAsia" w:asciiTheme="majorEastAsia" w:hAnsiTheme="majorEastAsia" w:eastAsiaTheme="majorEastAsia"/>
          <w:highlight w:val="none"/>
        </w:rPr>
      </w:pPr>
      <w:r>
        <w:rPr>
          <w:rFonts w:hint="eastAsia" w:asciiTheme="majorEastAsia" w:hAnsiTheme="majorEastAsia" w:eastAsiaTheme="majorEastAsia"/>
          <w:highlight w:val="none"/>
        </w:rPr>
        <w:t>5</w:t>
      </w:r>
      <w:r>
        <w:rPr>
          <w:rFonts w:asciiTheme="majorEastAsia" w:hAnsiTheme="majorEastAsia" w:eastAsiaTheme="majorEastAsia"/>
          <w:highlight w:val="none"/>
        </w:rPr>
        <w:t>.</w:t>
      </w:r>
      <w:r>
        <w:rPr>
          <w:rFonts w:hint="eastAsia" w:asciiTheme="majorEastAsia" w:hAnsiTheme="majorEastAsia" w:eastAsiaTheme="majorEastAsia"/>
          <w:highlight w:val="none"/>
        </w:rPr>
        <w:t>乙方未按本合同的规定和“服务承诺”提供伴随服务</w:t>
      </w:r>
      <w:r>
        <w:rPr>
          <w:rFonts w:asciiTheme="majorEastAsia" w:hAnsiTheme="majorEastAsia" w:eastAsiaTheme="majorEastAsia"/>
          <w:highlight w:val="none"/>
        </w:rPr>
        <w:t>/</w:t>
      </w:r>
      <w:r>
        <w:rPr>
          <w:rFonts w:hint="eastAsia" w:asciiTheme="majorEastAsia" w:hAnsiTheme="majorEastAsia" w:eastAsiaTheme="majorEastAsia"/>
          <w:highlight w:val="none"/>
        </w:rPr>
        <w:t>售后服务的，</w:t>
      </w:r>
      <w:r>
        <w:rPr>
          <w:rFonts w:asciiTheme="majorEastAsia" w:hAnsiTheme="majorEastAsia" w:eastAsiaTheme="majorEastAsia"/>
          <w:highlight w:val="none"/>
        </w:rPr>
        <w:t>甲方有权提前解除本合同，</w:t>
      </w:r>
      <w:r>
        <w:rPr>
          <w:rFonts w:hint="eastAsia" w:asciiTheme="majorEastAsia" w:hAnsiTheme="majorEastAsia" w:eastAsiaTheme="majorEastAsia"/>
          <w:highlight w:val="none"/>
        </w:rPr>
        <w:t>同时</w:t>
      </w:r>
      <w:r>
        <w:rPr>
          <w:rFonts w:asciiTheme="majorEastAsia" w:hAnsiTheme="majorEastAsia" w:eastAsiaTheme="majorEastAsia"/>
          <w:highlight w:val="none"/>
        </w:rPr>
        <w:t>乙方</w:t>
      </w:r>
      <w:r>
        <w:rPr>
          <w:rFonts w:hint="eastAsia" w:asciiTheme="majorEastAsia" w:hAnsiTheme="majorEastAsia" w:eastAsiaTheme="majorEastAsia"/>
          <w:highlight w:val="none"/>
        </w:rPr>
        <w:t>应按合同总价款的</w:t>
      </w:r>
      <w:r>
        <w:rPr>
          <w:rFonts w:asciiTheme="majorEastAsia" w:hAnsiTheme="majorEastAsia" w:eastAsiaTheme="majorEastAsia"/>
          <w:highlight w:val="none"/>
        </w:rPr>
        <w:t>5 %</w:t>
      </w:r>
      <w:r>
        <w:rPr>
          <w:rFonts w:hint="eastAsia" w:asciiTheme="majorEastAsia" w:hAnsiTheme="majorEastAsia" w:eastAsiaTheme="majorEastAsia"/>
          <w:highlight w:val="none"/>
        </w:rPr>
        <w:t>向甲方承担违约责任。</w:t>
      </w:r>
    </w:p>
    <w:p w14:paraId="4F98AD7D">
      <w:pPr>
        <w:spacing w:line="360" w:lineRule="exact"/>
        <w:ind w:firstLine="420" w:firstLineChars="200"/>
        <w:rPr>
          <w:rFonts w:hint="eastAsia" w:asciiTheme="majorEastAsia" w:hAnsiTheme="majorEastAsia" w:eastAsiaTheme="majorEastAsia"/>
          <w:highlight w:val="none"/>
        </w:rPr>
      </w:pPr>
      <w:r>
        <w:rPr>
          <w:rFonts w:hint="eastAsia" w:asciiTheme="majorEastAsia" w:hAnsiTheme="majorEastAsia" w:eastAsiaTheme="majorEastAsia"/>
          <w:highlight w:val="none"/>
        </w:rPr>
        <w:t>6</w:t>
      </w:r>
      <w:r>
        <w:rPr>
          <w:rFonts w:asciiTheme="majorEastAsia" w:hAnsiTheme="majorEastAsia" w:eastAsiaTheme="majorEastAsia"/>
          <w:highlight w:val="none"/>
        </w:rPr>
        <w:t>.</w:t>
      </w:r>
      <w:r>
        <w:rPr>
          <w:rFonts w:hint="eastAsia" w:asciiTheme="majorEastAsia" w:hAnsiTheme="majorEastAsia" w:eastAsiaTheme="majorEastAsia"/>
          <w:highlight w:val="none"/>
        </w:rPr>
        <w:t>乙方在承担上述一项或多项违约责任后，仍应继续履行合同规定的义务（甲方解除合同的除外）。甲方未能及时追究乙方的任何一项违约责任并不表明甲方放弃追究乙方该项或其他违约责任。</w:t>
      </w:r>
    </w:p>
    <w:p w14:paraId="2800038B">
      <w:pPr>
        <w:spacing w:line="360" w:lineRule="exact"/>
        <w:ind w:firstLine="420" w:firstLineChars="200"/>
        <w:rPr>
          <w:rFonts w:hint="eastAsia" w:asciiTheme="majorEastAsia" w:hAnsiTheme="majorEastAsia" w:eastAsiaTheme="majorEastAsia"/>
          <w:highlight w:val="none"/>
        </w:rPr>
      </w:pPr>
      <w:r>
        <w:rPr>
          <w:rFonts w:hint="eastAsia" w:asciiTheme="majorEastAsia" w:hAnsiTheme="majorEastAsia" w:eastAsiaTheme="majorEastAsia"/>
          <w:highlight w:val="none"/>
        </w:rPr>
        <w:t>7</w:t>
      </w:r>
      <w:r>
        <w:rPr>
          <w:rFonts w:asciiTheme="majorEastAsia" w:hAnsiTheme="majorEastAsia" w:eastAsiaTheme="majorEastAsia"/>
          <w:highlight w:val="none"/>
        </w:rPr>
        <w:t>.</w:t>
      </w:r>
      <w:r>
        <w:rPr>
          <w:rFonts w:hint="eastAsia" w:asciiTheme="majorEastAsia" w:hAnsiTheme="majorEastAsia" w:eastAsiaTheme="majorEastAsia"/>
          <w:highlight w:val="none"/>
        </w:rPr>
        <w:t>乙方投标属虚假承诺，或经权威部门监测提供的货物不能满足招标文件要求，或是由于乙方的过错造成合同无法继续履行的，还应向甲方支付不少于合同总价</w:t>
      </w:r>
      <w:r>
        <w:rPr>
          <w:rFonts w:asciiTheme="majorEastAsia" w:hAnsiTheme="majorEastAsia" w:eastAsiaTheme="majorEastAsia"/>
          <w:highlight w:val="none"/>
        </w:rPr>
        <w:t>30%违约</w:t>
      </w:r>
      <w:r>
        <w:rPr>
          <w:rFonts w:hint="eastAsia" w:asciiTheme="majorEastAsia" w:hAnsiTheme="majorEastAsia" w:eastAsiaTheme="majorEastAsia"/>
          <w:highlight w:val="none"/>
        </w:rPr>
        <w:t>金</w:t>
      </w:r>
      <w:r>
        <w:rPr>
          <w:rFonts w:asciiTheme="majorEastAsia" w:hAnsiTheme="majorEastAsia" w:eastAsiaTheme="majorEastAsia"/>
          <w:highlight w:val="none"/>
        </w:rPr>
        <w:t>，</w:t>
      </w:r>
      <w:r>
        <w:rPr>
          <w:rFonts w:hint="eastAsia" w:asciiTheme="majorEastAsia" w:hAnsiTheme="majorEastAsia" w:eastAsiaTheme="majorEastAsia"/>
          <w:highlight w:val="none"/>
        </w:rPr>
        <w:t>若</w:t>
      </w:r>
      <w:r>
        <w:rPr>
          <w:rFonts w:asciiTheme="majorEastAsia" w:hAnsiTheme="majorEastAsia" w:eastAsiaTheme="majorEastAsia"/>
          <w:highlight w:val="none"/>
        </w:rPr>
        <w:t>该违约金</w:t>
      </w:r>
      <w:r>
        <w:rPr>
          <w:rFonts w:hint="eastAsia" w:asciiTheme="majorEastAsia" w:hAnsiTheme="majorEastAsia" w:eastAsiaTheme="majorEastAsia"/>
          <w:highlight w:val="none"/>
        </w:rPr>
        <w:t>不足以</w:t>
      </w:r>
      <w:r>
        <w:rPr>
          <w:rFonts w:asciiTheme="majorEastAsia" w:hAnsiTheme="majorEastAsia" w:eastAsiaTheme="majorEastAsia"/>
          <w:highlight w:val="none"/>
        </w:rPr>
        <w:t>弥补甲方损失，</w:t>
      </w:r>
      <w:r>
        <w:rPr>
          <w:rFonts w:hint="eastAsia" w:asciiTheme="majorEastAsia" w:hAnsiTheme="majorEastAsia" w:eastAsiaTheme="majorEastAsia"/>
          <w:highlight w:val="none"/>
        </w:rPr>
        <w:t>则应当</w:t>
      </w:r>
      <w:r>
        <w:rPr>
          <w:rFonts w:asciiTheme="majorEastAsia" w:hAnsiTheme="majorEastAsia" w:eastAsiaTheme="majorEastAsia"/>
          <w:highlight w:val="none"/>
        </w:rPr>
        <w:t>赔偿甲方所有损失</w:t>
      </w:r>
      <w:r>
        <w:rPr>
          <w:rFonts w:hint="eastAsia" w:asciiTheme="majorEastAsia" w:hAnsiTheme="majorEastAsia" w:eastAsiaTheme="majorEastAsia"/>
          <w:highlight w:val="none"/>
        </w:rPr>
        <w:t>。</w:t>
      </w:r>
    </w:p>
    <w:p w14:paraId="0C41F64A">
      <w:pPr>
        <w:spacing w:line="360" w:lineRule="exact"/>
        <w:ind w:firstLine="420" w:firstLineChars="200"/>
        <w:rPr>
          <w:rFonts w:hint="eastAsia" w:asciiTheme="majorEastAsia" w:hAnsiTheme="majorEastAsia" w:eastAsiaTheme="majorEastAsia"/>
          <w:highlight w:val="none"/>
        </w:rPr>
      </w:pPr>
      <w:r>
        <w:rPr>
          <w:rFonts w:hint="eastAsia" w:asciiTheme="majorEastAsia" w:hAnsiTheme="majorEastAsia" w:eastAsiaTheme="majorEastAsia"/>
          <w:highlight w:val="none"/>
        </w:rPr>
        <w:t>8</w:t>
      </w:r>
      <w:r>
        <w:rPr>
          <w:rFonts w:asciiTheme="majorEastAsia" w:hAnsiTheme="majorEastAsia" w:eastAsiaTheme="majorEastAsia"/>
          <w:highlight w:val="none"/>
        </w:rPr>
        <w:t>.</w:t>
      </w:r>
      <w:r>
        <w:rPr>
          <w:rFonts w:hint="eastAsia" w:asciiTheme="majorEastAsia" w:hAnsiTheme="majorEastAsia" w:eastAsiaTheme="majorEastAsia"/>
          <w:highlight w:val="none"/>
        </w:rPr>
        <w:t>其他未尽事宜，以《民法典》等有关法律法规规定为准，无相关规定的，双方协商解决。</w:t>
      </w:r>
    </w:p>
    <w:p w14:paraId="3DC4AAE9">
      <w:pPr>
        <w:adjustRightInd w:val="0"/>
        <w:snapToGrid w:val="0"/>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第十一条 合同的变更和终止</w:t>
      </w:r>
    </w:p>
    <w:p w14:paraId="340496EB">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1.本合同一经签订，甲乙双方不得擅自变更、中止或终止合同。</w:t>
      </w:r>
    </w:p>
    <w:p w14:paraId="6BFFC9AD">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2.除发生法律规定的不能预见、不能避免并不能克服的客观情况外，甲乙双方不得放弃或拒绝履行合同。乙方放弃或拒绝履行合同，承担相关违约责任。</w:t>
      </w:r>
    </w:p>
    <w:p w14:paraId="204115CF">
      <w:pPr>
        <w:adjustRightInd w:val="0"/>
        <w:snapToGrid w:val="0"/>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第十二条 合同的转让</w:t>
      </w:r>
    </w:p>
    <w:p w14:paraId="0611C695">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乙方不得擅自部分或全部转让其应履行的合同义务。</w:t>
      </w:r>
    </w:p>
    <w:p w14:paraId="1510E206">
      <w:pPr>
        <w:adjustRightInd w:val="0"/>
        <w:snapToGrid w:val="0"/>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第十三条 不可抗力</w:t>
      </w:r>
    </w:p>
    <w:p w14:paraId="6E2A4C5F">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甲、乙方中任何一方，因不可抗力不能按时或完全履行合同的，应及时通知对方，并在五日内提供相应证明。未履行完合同部分是否继续履行、如何履行等问题，可由双方初步协商，并向主管部门报告。确定为不可抗力原因造成的损失，免予承担责任。</w:t>
      </w:r>
    </w:p>
    <w:p w14:paraId="63913D29">
      <w:pPr>
        <w:adjustRightInd w:val="0"/>
        <w:snapToGrid w:val="0"/>
        <w:spacing w:line="360" w:lineRule="exact"/>
        <w:ind w:firstLine="424" w:firstLineChars="201"/>
        <w:rPr>
          <w:rFonts w:hint="eastAsia" w:ascii="宋体" w:hAnsi="宋体" w:cs="宋体"/>
          <w:b/>
          <w:szCs w:val="21"/>
          <w:highlight w:val="none"/>
        </w:rPr>
      </w:pPr>
      <w:r>
        <w:rPr>
          <w:rFonts w:hint="eastAsia" w:ascii="宋体" w:hAnsi="宋体" w:cs="宋体"/>
          <w:b/>
          <w:szCs w:val="21"/>
          <w:highlight w:val="none"/>
        </w:rPr>
        <w:t>第十四条 质量问题或缺陷的索赔</w:t>
      </w:r>
    </w:p>
    <w:p w14:paraId="7115714D">
      <w:pPr>
        <w:adjustRightInd w:val="0"/>
        <w:snapToGrid w:val="0"/>
        <w:spacing w:line="360" w:lineRule="exact"/>
        <w:ind w:firstLine="420" w:firstLineChars="200"/>
        <w:rPr>
          <w:rFonts w:hint="eastAsia" w:asciiTheme="majorEastAsia" w:hAnsiTheme="majorEastAsia" w:eastAsiaTheme="majorEastAsia"/>
          <w:szCs w:val="21"/>
          <w:highlight w:val="none"/>
        </w:rPr>
      </w:pPr>
      <w:r>
        <w:rPr>
          <w:rFonts w:asciiTheme="majorEastAsia" w:hAnsiTheme="majorEastAsia" w:eastAsiaTheme="majorEastAsia"/>
          <w:szCs w:val="21"/>
          <w:highlight w:val="none"/>
        </w:rPr>
        <w:t>乙方</w:t>
      </w:r>
      <w:r>
        <w:rPr>
          <w:rFonts w:hint="eastAsia" w:asciiTheme="majorEastAsia" w:hAnsiTheme="majorEastAsia" w:eastAsiaTheme="majorEastAsia"/>
          <w:szCs w:val="21"/>
          <w:highlight w:val="none"/>
        </w:rPr>
        <w:t>交付</w:t>
      </w:r>
      <w:r>
        <w:rPr>
          <w:rFonts w:asciiTheme="majorEastAsia" w:hAnsiTheme="majorEastAsia" w:eastAsiaTheme="majorEastAsia"/>
          <w:szCs w:val="21"/>
          <w:highlight w:val="none"/>
        </w:rPr>
        <w:t>货物后，甲方发现</w:t>
      </w:r>
      <w:r>
        <w:rPr>
          <w:rFonts w:hint="eastAsia" w:asciiTheme="majorEastAsia" w:hAnsiTheme="majorEastAsia" w:eastAsiaTheme="majorEastAsia"/>
          <w:szCs w:val="21"/>
          <w:highlight w:val="none"/>
        </w:rPr>
        <w:t>货物</w:t>
      </w:r>
      <w:r>
        <w:rPr>
          <w:rFonts w:asciiTheme="majorEastAsia" w:hAnsiTheme="majorEastAsia" w:eastAsiaTheme="majorEastAsia"/>
          <w:szCs w:val="21"/>
          <w:highlight w:val="none"/>
        </w:rPr>
        <w:t>的</w:t>
      </w:r>
      <w:r>
        <w:rPr>
          <w:rFonts w:hint="eastAsia" w:asciiTheme="majorEastAsia" w:hAnsiTheme="majorEastAsia" w:eastAsiaTheme="majorEastAsia"/>
          <w:szCs w:val="21"/>
          <w:highlight w:val="none"/>
        </w:rPr>
        <w:t>质量</w:t>
      </w:r>
      <w:r>
        <w:rPr>
          <w:rFonts w:asciiTheme="majorEastAsia" w:hAnsiTheme="majorEastAsia" w:eastAsiaTheme="majorEastAsia"/>
          <w:szCs w:val="21"/>
          <w:highlight w:val="none"/>
        </w:rPr>
        <w:t>与合同内容不符或证实</w:t>
      </w:r>
      <w:r>
        <w:rPr>
          <w:rFonts w:hint="eastAsia" w:asciiTheme="majorEastAsia" w:hAnsiTheme="majorEastAsia" w:eastAsiaTheme="majorEastAsia"/>
          <w:szCs w:val="21"/>
          <w:highlight w:val="none"/>
        </w:rPr>
        <w:t>货物存在</w:t>
      </w:r>
      <w:r>
        <w:rPr>
          <w:rFonts w:asciiTheme="majorEastAsia" w:hAnsiTheme="majorEastAsia" w:eastAsiaTheme="majorEastAsia"/>
          <w:szCs w:val="21"/>
          <w:highlight w:val="none"/>
        </w:rPr>
        <w:t>缺陷的</w:t>
      </w:r>
      <w:r>
        <w:rPr>
          <w:rFonts w:hint="eastAsia" w:asciiTheme="majorEastAsia" w:hAnsiTheme="majorEastAsia" w:eastAsiaTheme="majorEastAsia"/>
          <w:szCs w:val="21"/>
          <w:highlight w:val="none"/>
        </w:rPr>
        <w:t>（</w:t>
      </w:r>
      <w:r>
        <w:rPr>
          <w:rFonts w:asciiTheme="majorEastAsia" w:hAnsiTheme="majorEastAsia" w:eastAsiaTheme="majorEastAsia"/>
          <w:szCs w:val="21"/>
          <w:highlight w:val="none"/>
        </w:rPr>
        <w:t>包括潜在缺陷</w:t>
      </w:r>
      <w:r>
        <w:rPr>
          <w:rFonts w:hint="eastAsia" w:asciiTheme="majorEastAsia" w:hAnsiTheme="majorEastAsia" w:eastAsiaTheme="majorEastAsia"/>
          <w:szCs w:val="21"/>
          <w:highlight w:val="none"/>
        </w:rPr>
        <w:t>）</w:t>
      </w:r>
      <w:r>
        <w:rPr>
          <w:rFonts w:asciiTheme="majorEastAsia" w:hAnsiTheme="majorEastAsia" w:eastAsiaTheme="majorEastAsia"/>
          <w:szCs w:val="21"/>
          <w:highlight w:val="none"/>
        </w:rPr>
        <w:t>，乙方应在收到甲方索赔通知后3</w:t>
      </w:r>
      <w:r>
        <w:rPr>
          <w:rFonts w:hint="eastAsia" w:asciiTheme="majorEastAsia" w:hAnsiTheme="majorEastAsia" w:eastAsiaTheme="majorEastAsia"/>
          <w:szCs w:val="21"/>
          <w:highlight w:val="none"/>
        </w:rPr>
        <w:t>日</w:t>
      </w:r>
      <w:r>
        <w:rPr>
          <w:rFonts w:asciiTheme="majorEastAsia" w:hAnsiTheme="majorEastAsia" w:eastAsiaTheme="majorEastAsia"/>
          <w:szCs w:val="21"/>
          <w:highlight w:val="none"/>
        </w:rPr>
        <w:t>内到甲方</w:t>
      </w:r>
      <w:r>
        <w:rPr>
          <w:rFonts w:hint="eastAsia" w:asciiTheme="majorEastAsia" w:hAnsiTheme="majorEastAsia" w:eastAsiaTheme="majorEastAsia"/>
          <w:szCs w:val="21"/>
          <w:highlight w:val="none"/>
        </w:rPr>
        <w:t>处</w:t>
      </w:r>
      <w:r>
        <w:rPr>
          <w:rFonts w:asciiTheme="majorEastAsia" w:hAnsiTheme="majorEastAsia" w:eastAsiaTheme="majorEastAsia"/>
          <w:szCs w:val="21"/>
          <w:highlight w:val="none"/>
        </w:rPr>
        <w:t>，</w:t>
      </w:r>
      <w:r>
        <w:rPr>
          <w:rFonts w:hint="eastAsia" w:asciiTheme="majorEastAsia" w:hAnsiTheme="majorEastAsia" w:eastAsiaTheme="majorEastAsia"/>
          <w:szCs w:val="21"/>
          <w:highlight w:val="none"/>
        </w:rPr>
        <w:t>商量</w:t>
      </w:r>
      <w:r>
        <w:rPr>
          <w:rFonts w:asciiTheme="majorEastAsia" w:hAnsiTheme="majorEastAsia" w:eastAsiaTheme="majorEastAsia"/>
          <w:szCs w:val="21"/>
          <w:highlight w:val="none"/>
        </w:rPr>
        <w:t>解决货物</w:t>
      </w:r>
      <w:r>
        <w:rPr>
          <w:rFonts w:hint="eastAsia" w:asciiTheme="majorEastAsia" w:hAnsiTheme="majorEastAsia" w:eastAsiaTheme="majorEastAsia"/>
          <w:szCs w:val="21"/>
          <w:highlight w:val="none"/>
        </w:rPr>
        <w:t>质量</w:t>
      </w:r>
      <w:r>
        <w:rPr>
          <w:rFonts w:asciiTheme="majorEastAsia" w:hAnsiTheme="majorEastAsia" w:eastAsiaTheme="majorEastAsia"/>
          <w:szCs w:val="21"/>
          <w:highlight w:val="none"/>
        </w:rPr>
        <w:t>或缺陷问题。若乙方未</w:t>
      </w:r>
      <w:r>
        <w:rPr>
          <w:rFonts w:hint="eastAsia" w:asciiTheme="majorEastAsia" w:hAnsiTheme="majorEastAsia" w:eastAsiaTheme="majorEastAsia"/>
          <w:szCs w:val="21"/>
          <w:highlight w:val="none"/>
        </w:rPr>
        <w:t>在</w:t>
      </w:r>
      <w:r>
        <w:rPr>
          <w:rFonts w:asciiTheme="majorEastAsia" w:hAnsiTheme="majorEastAsia" w:eastAsiaTheme="majorEastAsia"/>
          <w:szCs w:val="21"/>
          <w:highlight w:val="none"/>
        </w:rPr>
        <w:t>上述约定时间</w:t>
      </w:r>
      <w:r>
        <w:rPr>
          <w:rFonts w:hint="eastAsia" w:asciiTheme="majorEastAsia" w:hAnsiTheme="majorEastAsia" w:eastAsiaTheme="majorEastAsia"/>
          <w:szCs w:val="21"/>
          <w:highlight w:val="none"/>
        </w:rPr>
        <w:t>内</w:t>
      </w:r>
      <w:r>
        <w:rPr>
          <w:rFonts w:asciiTheme="majorEastAsia" w:hAnsiTheme="majorEastAsia" w:eastAsiaTheme="majorEastAsia"/>
          <w:szCs w:val="21"/>
          <w:highlight w:val="none"/>
        </w:rPr>
        <w:t>到场解决，</w:t>
      </w:r>
      <w:r>
        <w:rPr>
          <w:rFonts w:hint="eastAsia" w:asciiTheme="majorEastAsia" w:hAnsiTheme="majorEastAsia" w:eastAsiaTheme="majorEastAsia"/>
          <w:szCs w:val="21"/>
          <w:highlight w:val="none"/>
        </w:rPr>
        <w:t>因此</w:t>
      </w:r>
      <w:r>
        <w:rPr>
          <w:rFonts w:asciiTheme="majorEastAsia" w:hAnsiTheme="majorEastAsia" w:eastAsiaTheme="majorEastAsia"/>
          <w:szCs w:val="21"/>
          <w:highlight w:val="none"/>
        </w:rPr>
        <w:t>产生的损失以及扩大损失全部由乙方承担，</w:t>
      </w:r>
      <w:r>
        <w:rPr>
          <w:rFonts w:hint="eastAsia" w:asciiTheme="majorEastAsia" w:hAnsiTheme="majorEastAsia" w:eastAsiaTheme="majorEastAsia"/>
          <w:szCs w:val="21"/>
          <w:highlight w:val="none"/>
        </w:rPr>
        <w:t>甲方</w:t>
      </w:r>
      <w:r>
        <w:rPr>
          <w:rFonts w:asciiTheme="majorEastAsia" w:hAnsiTheme="majorEastAsia" w:eastAsiaTheme="majorEastAsia"/>
          <w:szCs w:val="21"/>
          <w:highlight w:val="none"/>
        </w:rPr>
        <w:t>有权选择</w:t>
      </w:r>
      <w:r>
        <w:rPr>
          <w:rFonts w:hint="eastAsia" w:asciiTheme="majorEastAsia" w:hAnsiTheme="majorEastAsia" w:eastAsiaTheme="majorEastAsia"/>
          <w:szCs w:val="21"/>
          <w:highlight w:val="none"/>
        </w:rPr>
        <w:t>解除</w:t>
      </w:r>
      <w:r>
        <w:rPr>
          <w:rFonts w:asciiTheme="majorEastAsia" w:hAnsiTheme="majorEastAsia" w:eastAsiaTheme="majorEastAsia"/>
          <w:szCs w:val="21"/>
          <w:highlight w:val="none"/>
        </w:rPr>
        <w:t>合同，</w:t>
      </w:r>
      <w:r>
        <w:rPr>
          <w:rFonts w:hint="eastAsia" w:asciiTheme="majorEastAsia" w:hAnsiTheme="majorEastAsia" w:eastAsiaTheme="majorEastAsia"/>
          <w:szCs w:val="21"/>
          <w:highlight w:val="none"/>
        </w:rPr>
        <w:t>要求退还</w:t>
      </w:r>
      <w:r>
        <w:rPr>
          <w:rFonts w:asciiTheme="majorEastAsia" w:hAnsiTheme="majorEastAsia" w:eastAsiaTheme="majorEastAsia"/>
          <w:szCs w:val="21"/>
          <w:highlight w:val="none"/>
        </w:rPr>
        <w:t>全部货物，</w:t>
      </w:r>
      <w:r>
        <w:rPr>
          <w:rFonts w:hint="eastAsia" w:asciiTheme="majorEastAsia" w:hAnsiTheme="majorEastAsia" w:eastAsiaTheme="majorEastAsia"/>
          <w:szCs w:val="21"/>
          <w:highlight w:val="none"/>
        </w:rPr>
        <w:t>返还</w:t>
      </w:r>
      <w:r>
        <w:rPr>
          <w:rFonts w:asciiTheme="majorEastAsia" w:hAnsiTheme="majorEastAsia" w:eastAsiaTheme="majorEastAsia"/>
          <w:szCs w:val="21"/>
          <w:highlight w:val="none"/>
        </w:rPr>
        <w:t>所有货款，</w:t>
      </w:r>
      <w:r>
        <w:rPr>
          <w:rFonts w:hint="eastAsia" w:asciiTheme="majorEastAsia" w:hAnsiTheme="majorEastAsia" w:eastAsiaTheme="majorEastAsia"/>
          <w:szCs w:val="21"/>
          <w:highlight w:val="none"/>
        </w:rPr>
        <w:t>并</w:t>
      </w:r>
      <w:r>
        <w:rPr>
          <w:rFonts w:asciiTheme="majorEastAsia" w:hAnsiTheme="majorEastAsia" w:eastAsiaTheme="majorEastAsia"/>
          <w:szCs w:val="21"/>
          <w:highlight w:val="none"/>
        </w:rPr>
        <w:t>有权按照合同总额5%</w:t>
      </w:r>
      <w:r>
        <w:rPr>
          <w:rFonts w:hint="eastAsia" w:asciiTheme="majorEastAsia" w:hAnsiTheme="majorEastAsia" w:eastAsiaTheme="majorEastAsia"/>
          <w:szCs w:val="21"/>
          <w:highlight w:val="none"/>
        </w:rPr>
        <w:t>标准</w:t>
      </w:r>
      <w:r>
        <w:rPr>
          <w:rFonts w:asciiTheme="majorEastAsia" w:hAnsiTheme="majorEastAsia" w:eastAsiaTheme="majorEastAsia"/>
          <w:szCs w:val="21"/>
          <w:highlight w:val="none"/>
        </w:rPr>
        <w:t>向乙方主张违约金；</w:t>
      </w:r>
      <w:r>
        <w:rPr>
          <w:rFonts w:hint="eastAsia" w:asciiTheme="majorEastAsia" w:hAnsiTheme="majorEastAsia" w:eastAsiaTheme="majorEastAsia"/>
          <w:szCs w:val="21"/>
          <w:highlight w:val="none"/>
        </w:rPr>
        <w:t>或者</w:t>
      </w:r>
      <w:r>
        <w:rPr>
          <w:rFonts w:asciiTheme="majorEastAsia" w:hAnsiTheme="majorEastAsia" w:eastAsiaTheme="majorEastAsia"/>
          <w:szCs w:val="21"/>
          <w:highlight w:val="none"/>
        </w:rPr>
        <w:t>有权安排第三方</w:t>
      </w:r>
      <w:r>
        <w:rPr>
          <w:rFonts w:hint="eastAsia" w:asciiTheme="majorEastAsia" w:hAnsiTheme="majorEastAsia" w:eastAsiaTheme="majorEastAsia"/>
          <w:szCs w:val="21"/>
          <w:highlight w:val="none"/>
        </w:rPr>
        <w:t>解决</w:t>
      </w:r>
      <w:r>
        <w:rPr>
          <w:rFonts w:asciiTheme="majorEastAsia" w:hAnsiTheme="majorEastAsia" w:eastAsiaTheme="majorEastAsia"/>
          <w:szCs w:val="21"/>
          <w:highlight w:val="none"/>
        </w:rPr>
        <w:t>货物质量或缺陷问题，</w:t>
      </w:r>
      <w:r>
        <w:rPr>
          <w:rFonts w:hint="eastAsia" w:asciiTheme="majorEastAsia" w:hAnsiTheme="majorEastAsia" w:eastAsiaTheme="majorEastAsia"/>
          <w:szCs w:val="21"/>
          <w:highlight w:val="none"/>
        </w:rPr>
        <w:t>因此</w:t>
      </w:r>
      <w:r>
        <w:rPr>
          <w:rFonts w:asciiTheme="majorEastAsia" w:hAnsiTheme="majorEastAsia" w:eastAsiaTheme="majorEastAsia"/>
          <w:szCs w:val="21"/>
          <w:highlight w:val="none"/>
        </w:rPr>
        <w:t>产生</w:t>
      </w:r>
      <w:r>
        <w:rPr>
          <w:rFonts w:hint="eastAsia" w:asciiTheme="majorEastAsia" w:hAnsiTheme="majorEastAsia" w:eastAsiaTheme="majorEastAsia"/>
          <w:szCs w:val="21"/>
          <w:highlight w:val="none"/>
        </w:rPr>
        <w:t>的</w:t>
      </w:r>
      <w:r>
        <w:rPr>
          <w:rFonts w:asciiTheme="majorEastAsia" w:hAnsiTheme="majorEastAsia" w:eastAsiaTheme="majorEastAsia"/>
          <w:szCs w:val="21"/>
          <w:highlight w:val="none"/>
        </w:rPr>
        <w:t>所有费用全部由乙方承担，</w:t>
      </w:r>
      <w:r>
        <w:rPr>
          <w:rFonts w:hint="eastAsia" w:asciiTheme="majorEastAsia" w:hAnsiTheme="majorEastAsia" w:eastAsiaTheme="majorEastAsia"/>
          <w:szCs w:val="21"/>
          <w:highlight w:val="none"/>
        </w:rPr>
        <w:t>甲方可以</w:t>
      </w:r>
      <w:r>
        <w:rPr>
          <w:rFonts w:asciiTheme="majorEastAsia" w:hAnsiTheme="majorEastAsia" w:eastAsiaTheme="majorEastAsia"/>
          <w:szCs w:val="21"/>
          <w:highlight w:val="none"/>
        </w:rPr>
        <w:t>在应付乙方的货款中直接扣除，</w:t>
      </w:r>
      <w:r>
        <w:rPr>
          <w:rFonts w:hint="eastAsia" w:asciiTheme="majorEastAsia" w:hAnsiTheme="majorEastAsia" w:eastAsiaTheme="majorEastAsia"/>
          <w:szCs w:val="21"/>
          <w:highlight w:val="none"/>
        </w:rPr>
        <w:t>同时</w:t>
      </w:r>
      <w:r>
        <w:rPr>
          <w:rFonts w:asciiTheme="majorEastAsia" w:hAnsiTheme="majorEastAsia" w:eastAsiaTheme="majorEastAsia"/>
          <w:szCs w:val="21"/>
          <w:highlight w:val="none"/>
        </w:rPr>
        <w:t>甲方有权按照合同总额5%</w:t>
      </w:r>
      <w:r>
        <w:rPr>
          <w:rFonts w:hint="eastAsia" w:asciiTheme="majorEastAsia" w:hAnsiTheme="majorEastAsia" w:eastAsiaTheme="majorEastAsia"/>
          <w:szCs w:val="21"/>
          <w:highlight w:val="none"/>
        </w:rPr>
        <w:t>标准</w:t>
      </w:r>
      <w:r>
        <w:rPr>
          <w:rFonts w:asciiTheme="majorEastAsia" w:hAnsiTheme="majorEastAsia" w:eastAsiaTheme="majorEastAsia"/>
          <w:szCs w:val="21"/>
          <w:highlight w:val="none"/>
        </w:rPr>
        <w:t>向乙方主张违约金</w:t>
      </w:r>
      <w:r>
        <w:rPr>
          <w:rFonts w:hint="eastAsia" w:asciiTheme="majorEastAsia" w:hAnsiTheme="majorEastAsia" w:eastAsiaTheme="majorEastAsia"/>
          <w:szCs w:val="21"/>
          <w:highlight w:val="none"/>
        </w:rPr>
        <w:t>。</w:t>
      </w:r>
      <w:r>
        <w:rPr>
          <w:rFonts w:asciiTheme="majorEastAsia" w:hAnsiTheme="majorEastAsia" w:eastAsiaTheme="majorEastAsia"/>
          <w:szCs w:val="21"/>
          <w:highlight w:val="none"/>
        </w:rPr>
        <w:t>若上述违约金不足以弥补甲方直接损失和</w:t>
      </w:r>
      <w:r>
        <w:rPr>
          <w:rFonts w:hint="eastAsia" w:asciiTheme="majorEastAsia" w:hAnsiTheme="majorEastAsia" w:eastAsiaTheme="majorEastAsia"/>
          <w:szCs w:val="21"/>
          <w:highlight w:val="none"/>
        </w:rPr>
        <w:t>间接</w:t>
      </w:r>
      <w:r>
        <w:rPr>
          <w:rFonts w:asciiTheme="majorEastAsia" w:hAnsiTheme="majorEastAsia" w:eastAsiaTheme="majorEastAsia"/>
          <w:szCs w:val="21"/>
          <w:highlight w:val="none"/>
        </w:rPr>
        <w:t>损失，</w:t>
      </w:r>
      <w:r>
        <w:rPr>
          <w:rFonts w:hint="eastAsia" w:asciiTheme="majorEastAsia" w:hAnsiTheme="majorEastAsia" w:eastAsiaTheme="majorEastAsia"/>
          <w:szCs w:val="21"/>
          <w:highlight w:val="none"/>
        </w:rPr>
        <w:t>则</w:t>
      </w:r>
      <w:r>
        <w:rPr>
          <w:rFonts w:asciiTheme="majorEastAsia" w:hAnsiTheme="majorEastAsia" w:eastAsiaTheme="majorEastAsia"/>
          <w:szCs w:val="21"/>
          <w:highlight w:val="none"/>
        </w:rPr>
        <w:t>乙方应赔偿</w:t>
      </w:r>
      <w:r>
        <w:rPr>
          <w:rFonts w:hint="eastAsia" w:asciiTheme="majorEastAsia" w:hAnsiTheme="majorEastAsia" w:eastAsiaTheme="majorEastAsia"/>
          <w:szCs w:val="21"/>
          <w:highlight w:val="none"/>
        </w:rPr>
        <w:t>甲方</w:t>
      </w:r>
      <w:r>
        <w:rPr>
          <w:rFonts w:asciiTheme="majorEastAsia" w:hAnsiTheme="majorEastAsia" w:eastAsiaTheme="majorEastAsia"/>
          <w:szCs w:val="21"/>
          <w:highlight w:val="none"/>
        </w:rPr>
        <w:t>所有损失。</w:t>
      </w:r>
    </w:p>
    <w:p w14:paraId="43560C31">
      <w:pPr>
        <w:adjustRightInd w:val="0"/>
        <w:snapToGrid w:val="0"/>
        <w:spacing w:line="360" w:lineRule="exact"/>
        <w:rPr>
          <w:rFonts w:hint="eastAsia" w:ascii="宋体" w:hAnsi="宋体" w:cs="宋体"/>
          <w:szCs w:val="21"/>
          <w:highlight w:val="none"/>
        </w:rPr>
      </w:pPr>
      <w:r>
        <w:rPr>
          <w:rFonts w:hint="eastAsia" w:ascii="宋体" w:hAnsi="宋体" w:cs="宋体"/>
          <w:szCs w:val="21"/>
          <w:highlight w:val="none"/>
        </w:rPr>
        <w:t xml:space="preserve">    甲方因主张上述权利而支出的所有合理费用，包括但不限于律师费、诉讼费、鉴定费、差旅费、保函费等，均由乙方承担。</w:t>
      </w:r>
    </w:p>
    <w:p w14:paraId="1D97515D">
      <w:pPr>
        <w:adjustRightInd w:val="0"/>
        <w:snapToGrid w:val="0"/>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第十五条 争议的解决</w:t>
      </w:r>
    </w:p>
    <w:p w14:paraId="43A3648C">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1.因货物的质量问题发生争议的，应当邀请国家认可的质量检测机构对货物质量进行鉴定。货物符合标准的，鉴定费由甲方承担；货物不符合质量标准的，鉴定费由乙方承担。</w:t>
      </w:r>
    </w:p>
    <w:p w14:paraId="15CA6F15">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2.因履行本合同引起的或与本合同有关的争议，甲、乙双方应首先通过友好协商解决，如果协商不能解决争议，则采取以下第（ ）种方式解决争议：</w:t>
      </w:r>
    </w:p>
    <w:p w14:paraId="25266FFF">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（1）向甲方所在地有人民法院提起诉讼；</w:t>
      </w:r>
    </w:p>
    <w:p w14:paraId="0D75973E">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（2）向甲方所在地仲裁委员会按其仲裁规则申请仲裁。</w:t>
      </w:r>
    </w:p>
    <w:p w14:paraId="2A91423C">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如没有约定，默认采取第2种方式解决争议。</w:t>
      </w:r>
    </w:p>
    <w:p w14:paraId="691DDFCF">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3、在法院审理和仲裁期间，除有争议部分外，本合同其他部分应继续履行。</w:t>
      </w:r>
    </w:p>
    <w:p w14:paraId="1CF77B21">
      <w:pPr>
        <w:adjustRightInd w:val="0"/>
        <w:snapToGrid w:val="0"/>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 xml:space="preserve">第十六条 诚实信用 </w:t>
      </w:r>
    </w:p>
    <w:p w14:paraId="63EBC48A">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乙方应诚实信用，严格按照招标文件要求和投标承诺履行合同，不向甲方进行商业贿赂或者提供不正当利益。</w:t>
      </w:r>
    </w:p>
    <w:p w14:paraId="2B1E5274">
      <w:pPr>
        <w:adjustRightInd w:val="0"/>
        <w:snapToGrid w:val="0"/>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第十七条 合同生效及其他</w:t>
      </w:r>
    </w:p>
    <w:p w14:paraId="67B91096">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1.本合同自经甲乙双方授权代表签订并加盖公章后，自签订之日起生效。见证方仅对甲乙双方签订合同的事实进行见证，不代表任何承诺或保证，该合同的履行等相关情况均与见证方无任何关系。</w:t>
      </w:r>
    </w:p>
    <w:p w14:paraId="24F15236">
      <w:pPr>
        <w:adjustRightInd w:val="0"/>
        <w:snapToGrid w:val="0"/>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2.本合同一式伍份，甲乙双方各执贰份，代理机构执壹份存档。</w:t>
      </w:r>
    </w:p>
    <w:p w14:paraId="436609B6">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3.本合同应按照中华人民共和国的现行法律进行解释。</w:t>
      </w:r>
    </w:p>
    <w:p w14:paraId="30C829E3">
      <w:pPr>
        <w:spacing w:line="400" w:lineRule="exact"/>
        <w:jc w:val="left"/>
        <w:rPr>
          <w:rFonts w:hint="eastAsia" w:ascii="宋体" w:hAnsi="宋体" w:cs="宋体"/>
          <w:b/>
          <w:bCs/>
          <w:szCs w:val="21"/>
          <w:highlight w:val="none"/>
        </w:rPr>
      </w:pPr>
    </w:p>
    <w:p w14:paraId="51645AFD">
      <w:pPr>
        <w:widowControl/>
        <w:jc w:val="left"/>
        <w:rPr>
          <w:rFonts w:hint="eastAsia" w:ascii="宋体" w:hAnsi="宋体" w:cs="宋体"/>
          <w:b/>
          <w:bCs/>
          <w:szCs w:val="21"/>
          <w:highlight w:val="none"/>
        </w:rPr>
      </w:pPr>
      <w:r>
        <w:rPr>
          <w:rFonts w:hint="eastAsia" w:ascii="宋体" w:hAnsi="宋体" w:cs="宋体"/>
          <w:b/>
          <w:bCs/>
          <w:szCs w:val="21"/>
          <w:highlight w:val="none"/>
        </w:rPr>
        <w:br w:type="page"/>
      </w:r>
    </w:p>
    <w:p w14:paraId="0757F4C3">
      <w:pPr>
        <w:spacing w:line="400" w:lineRule="exact"/>
        <w:jc w:val="left"/>
        <w:rPr>
          <w:rFonts w:hint="eastAsia" w:ascii="宋体" w:hAnsi="宋体" w:cs="宋体"/>
          <w:szCs w:val="21"/>
          <w:highlight w:val="none"/>
        </w:rPr>
      </w:pPr>
      <w:r>
        <w:rPr>
          <w:rFonts w:hint="eastAsia" w:ascii="宋体" w:hAnsi="宋体" w:cs="宋体"/>
          <w:b/>
          <w:bCs/>
          <w:szCs w:val="21"/>
          <w:highlight w:val="none"/>
        </w:rPr>
        <w:t>甲    方</w:t>
      </w:r>
      <w:r>
        <w:rPr>
          <w:rFonts w:hint="eastAsia" w:ascii="宋体" w:hAnsi="宋体" w:cs="宋体"/>
          <w:szCs w:val="21"/>
          <w:highlight w:val="none"/>
        </w:rPr>
        <w:t xml:space="preserve">：                               </w:t>
      </w:r>
      <w:r>
        <w:rPr>
          <w:rFonts w:hint="eastAsia" w:ascii="宋体" w:hAnsi="宋体" w:cs="宋体"/>
          <w:b/>
          <w:bCs/>
          <w:szCs w:val="21"/>
          <w:highlight w:val="none"/>
        </w:rPr>
        <w:t>乙    方</w:t>
      </w:r>
      <w:r>
        <w:rPr>
          <w:rFonts w:hint="eastAsia" w:ascii="宋体" w:hAnsi="宋体" w:cs="宋体"/>
          <w:szCs w:val="21"/>
          <w:highlight w:val="none"/>
        </w:rPr>
        <w:t>：</w:t>
      </w:r>
    </w:p>
    <w:p w14:paraId="4789804D">
      <w:pPr>
        <w:spacing w:line="400" w:lineRule="exact"/>
        <w:rPr>
          <w:rFonts w:hint="eastAsia" w:ascii="宋体" w:hAnsi="宋体" w:cs="宋体"/>
          <w:szCs w:val="21"/>
          <w:highlight w:val="none"/>
          <w:u w:val="single"/>
        </w:rPr>
      </w:pPr>
      <w:r>
        <w:rPr>
          <w:rFonts w:hint="eastAsia" w:ascii="宋体" w:hAnsi="宋体" w:cs="宋体"/>
          <w:szCs w:val="21"/>
          <w:highlight w:val="none"/>
        </w:rPr>
        <w:t>单位名称（章）：                          单位名称（章）：</w:t>
      </w:r>
    </w:p>
    <w:p w14:paraId="57F40E8D">
      <w:pPr>
        <w:spacing w:line="400" w:lineRule="exact"/>
        <w:rPr>
          <w:rFonts w:hint="eastAsia" w:ascii="宋体" w:hAnsi="宋体" w:cs="宋体"/>
          <w:szCs w:val="21"/>
          <w:highlight w:val="none"/>
          <w:u w:val="single"/>
        </w:rPr>
      </w:pPr>
      <w:r>
        <w:rPr>
          <w:rFonts w:hint="eastAsia" w:ascii="宋体" w:hAnsi="宋体" w:cs="宋体"/>
          <w:szCs w:val="21"/>
          <w:highlight w:val="none"/>
        </w:rPr>
        <w:t>单位地址：                               单位地址：</w:t>
      </w:r>
    </w:p>
    <w:p w14:paraId="5E686A7C">
      <w:pPr>
        <w:spacing w:line="400" w:lineRule="exact"/>
        <w:rPr>
          <w:rFonts w:hint="eastAsia" w:ascii="宋体" w:hAnsi="宋体" w:cs="宋体"/>
          <w:szCs w:val="21"/>
          <w:highlight w:val="none"/>
        </w:rPr>
      </w:pPr>
      <w:r>
        <w:rPr>
          <w:rFonts w:hint="eastAsia" w:ascii="宋体" w:hAnsi="宋体" w:cs="宋体"/>
          <w:szCs w:val="21"/>
          <w:highlight w:val="none"/>
        </w:rPr>
        <w:t xml:space="preserve">法定代表人：       委托代理人：          法定代表人：     委托代理人：                            </w:t>
      </w:r>
    </w:p>
    <w:p w14:paraId="5329955C">
      <w:pPr>
        <w:spacing w:line="400" w:lineRule="exact"/>
        <w:rPr>
          <w:rFonts w:hint="eastAsia" w:ascii="宋体" w:hAnsi="宋体" w:cs="宋体"/>
          <w:szCs w:val="21"/>
          <w:highlight w:val="none"/>
        </w:rPr>
      </w:pPr>
      <w:r>
        <w:rPr>
          <w:rFonts w:hint="eastAsia" w:ascii="宋体" w:hAnsi="宋体" w:cs="宋体"/>
          <w:szCs w:val="21"/>
          <w:highlight w:val="none"/>
        </w:rPr>
        <w:t>电话：                                   电话：            传真：</w:t>
      </w:r>
    </w:p>
    <w:p w14:paraId="4DC5B341">
      <w:pPr>
        <w:spacing w:line="400" w:lineRule="exact"/>
        <w:rPr>
          <w:rFonts w:hint="eastAsia" w:ascii="宋体" w:hAnsi="宋体" w:cs="宋体"/>
          <w:szCs w:val="21"/>
          <w:highlight w:val="none"/>
        </w:rPr>
      </w:pPr>
      <w:r>
        <w:rPr>
          <w:rFonts w:hint="eastAsia" w:ascii="宋体" w:hAnsi="宋体" w:cs="宋体"/>
          <w:szCs w:val="21"/>
          <w:highlight w:val="none"/>
        </w:rPr>
        <w:t xml:space="preserve">传真：                                   开户银行：        账号：                                                                                 </w:t>
      </w:r>
    </w:p>
    <w:p w14:paraId="3FCF4CF0">
      <w:pPr>
        <w:spacing w:line="400" w:lineRule="exact"/>
        <w:rPr>
          <w:rFonts w:hint="eastAsia" w:ascii="宋体" w:hAnsi="宋体" w:cs="宋体"/>
          <w:b/>
          <w:bCs/>
          <w:szCs w:val="21"/>
          <w:highlight w:val="none"/>
        </w:rPr>
      </w:pPr>
    </w:p>
    <w:p w14:paraId="1BD5CF5D">
      <w:pPr>
        <w:spacing w:line="400" w:lineRule="exact"/>
        <w:rPr>
          <w:rFonts w:hint="eastAsia" w:ascii="宋体" w:hAnsi="宋体" w:cs="宋体"/>
          <w:szCs w:val="21"/>
          <w:highlight w:val="none"/>
        </w:rPr>
      </w:pPr>
      <w:r>
        <w:rPr>
          <w:rFonts w:hint="eastAsia" w:ascii="宋体" w:hAnsi="宋体" w:cs="宋体"/>
          <w:b/>
          <w:bCs/>
          <w:szCs w:val="21"/>
          <w:highlight w:val="none"/>
        </w:rPr>
        <w:t>见证方</w:t>
      </w:r>
      <w:r>
        <w:rPr>
          <w:rFonts w:hint="eastAsia" w:ascii="宋体" w:hAnsi="宋体" w:cs="宋体"/>
          <w:szCs w:val="21"/>
          <w:highlight w:val="none"/>
        </w:rPr>
        <w:t>：</w:t>
      </w:r>
    </w:p>
    <w:p w14:paraId="7FA32832">
      <w:pPr>
        <w:tabs>
          <w:tab w:val="left" w:pos="3780"/>
        </w:tabs>
        <w:spacing w:line="400" w:lineRule="exact"/>
        <w:rPr>
          <w:rFonts w:hint="eastAsia" w:ascii="宋体" w:hAnsi="宋体" w:eastAsia="宋体" w:cs="宋体"/>
          <w:szCs w:val="21"/>
          <w:highlight w:val="none"/>
          <w:lang w:eastAsia="zh-CN"/>
        </w:rPr>
      </w:pPr>
      <w:r>
        <w:rPr>
          <w:rFonts w:hint="eastAsia" w:ascii="宋体" w:hAnsi="宋体" w:cs="宋体"/>
          <w:szCs w:val="21"/>
          <w:highlight w:val="none"/>
        </w:rPr>
        <w:t>代理机构（章）：</w:t>
      </w:r>
      <w:r>
        <w:rPr>
          <w:rFonts w:hint="eastAsia" w:ascii="宋体" w:hAnsi="宋体" w:cs="宋体"/>
          <w:b/>
          <w:bCs/>
          <w:szCs w:val="21"/>
          <w:highlight w:val="none"/>
          <w:u w:val="single"/>
          <w:lang w:eastAsia="zh-CN"/>
        </w:rPr>
        <w:t>常州阳宇工程管理有限公司</w:t>
      </w:r>
    </w:p>
    <w:p w14:paraId="7F20E7E6">
      <w:pPr>
        <w:spacing w:line="400" w:lineRule="exact"/>
        <w:rPr>
          <w:rFonts w:hint="eastAsia" w:ascii="宋体" w:hAnsi="宋体" w:cs="宋体"/>
          <w:szCs w:val="21"/>
          <w:highlight w:val="none"/>
        </w:rPr>
      </w:pPr>
    </w:p>
    <w:p w14:paraId="0EBEB24C">
      <w:pPr>
        <w:spacing w:line="400" w:lineRule="exact"/>
        <w:rPr>
          <w:rFonts w:hint="eastAsia" w:ascii="宋体" w:hAnsi="宋体" w:cs="宋体"/>
          <w:szCs w:val="21"/>
          <w:highlight w:val="none"/>
        </w:rPr>
      </w:pPr>
      <w:r>
        <w:rPr>
          <w:rFonts w:hint="eastAsia" w:ascii="宋体" w:hAnsi="宋体" w:cs="宋体"/>
          <w:szCs w:val="21"/>
          <w:highlight w:val="none"/>
        </w:rPr>
        <w:t>经办人：                               电  话：</w:t>
      </w:r>
    </w:p>
    <w:p w14:paraId="3C5E55A1">
      <w:pPr>
        <w:jc w:val="center"/>
        <w:rPr>
          <w:rFonts w:hint="eastAsia" w:ascii="宋体" w:hAnsi="宋体" w:cs="宋体"/>
          <w:b/>
          <w:sz w:val="30"/>
          <w:szCs w:val="30"/>
          <w:highlight w:val="none"/>
        </w:rPr>
      </w:pPr>
    </w:p>
    <w:p w14:paraId="388092C6">
      <w:pPr>
        <w:jc w:val="center"/>
        <w:rPr>
          <w:rFonts w:hint="eastAsia" w:ascii="宋体" w:hAnsi="宋体" w:cs="宋体"/>
          <w:b/>
          <w:sz w:val="30"/>
          <w:szCs w:val="30"/>
          <w:highlight w:val="none"/>
        </w:rPr>
      </w:pPr>
    </w:p>
    <w:p w14:paraId="30A7F8DE">
      <w:pPr>
        <w:jc w:val="center"/>
        <w:rPr>
          <w:rFonts w:hint="eastAsia" w:ascii="宋体" w:hAnsi="宋体" w:cs="宋体"/>
          <w:b/>
          <w:sz w:val="30"/>
          <w:szCs w:val="30"/>
          <w:highlight w:val="none"/>
        </w:rPr>
      </w:pPr>
    </w:p>
    <w:p w14:paraId="501B6877">
      <w:pPr>
        <w:jc w:val="center"/>
        <w:rPr>
          <w:rFonts w:hint="eastAsia" w:ascii="宋体" w:hAnsi="宋体" w:cs="宋体"/>
          <w:b/>
          <w:sz w:val="30"/>
          <w:szCs w:val="30"/>
          <w:highlight w:val="none"/>
        </w:rPr>
      </w:pPr>
    </w:p>
    <w:p w14:paraId="7DDEDDCA">
      <w:pPr>
        <w:jc w:val="center"/>
        <w:rPr>
          <w:rFonts w:hint="eastAsia" w:ascii="宋体" w:hAnsi="宋体" w:cs="宋体"/>
          <w:b/>
          <w:sz w:val="30"/>
          <w:szCs w:val="30"/>
          <w:highlight w:val="none"/>
        </w:rPr>
        <w:sectPr>
          <w:headerReference r:id="rId8" w:type="default"/>
          <w:footerReference r:id="rId9" w:type="default"/>
          <w:pgSz w:w="11907" w:h="16839"/>
          <w:pgMar w:top="1440" w:right="1800" w:bottom="1440" w:left="1800" w:header="851" w:footer="992" w:gutter="0"/>
          <w:cols w:space="720" w:num="1"/>
          <w:docGrid w:type="lines" w:linePitch="312" w:charSpace="0"/>
        </w:sectPr>
      </w:pPr>
    </w:p>
    <w:p w14:paraId="37765138">
      <w:pPr>
        <w:pStyle w:val="4"/>
        <w:rPr>
          <w:rFonts w:hint="eastAsia" w:ascii="宋体" w:hAnsi="宋体" w:cs="宋体"/>
          <w:highlight w:val="none"/>
        </w:rPr>
      </w:pPr>
      <w:bookmarkStart w:id="4" w:name="_Toc61943041"/>
      <w:r>
        <w:rPr>
          <w:rFonts w:hint="eastAsia" w:ascii="宋体" w:hAnsi="宋体" w:cs="宋体"/>
          <w:highlight w:val="none"/>
        </w:rPr>
        <w:t>第四章  评标细则</w:t>
      </w:r>
      <w:bookmarkEnd w:id="4"/>
    </w:p>
    <w:p w14:paraId="19759934">
      <w:pPr>
        <w:spacing w:line="360" w:lineRule="exact"/>
        <w:ind w:firstLine="420" w:firstLineChars="200"/>
        <w:rPr>
          <w:rFonts w:hint="eastAsia" w:ascii="宋体" w:hAnsi="宋体" w:cs="宋体"/>
          <w:szCs w:val="21"/>
          <w:highlight w:val="none"/>
        </w:rPr>
      </w:pPr>
      <w:r>
        <w:rPr>
          <w:rFonts w:hint="eastAsia" w:ascii="宋体" w:hAnsi="宋体" w:cs="宋体"/>
          <w:szCs w:val="21"/>
          <w:highlight w:val="none"/>
        </w:rPr>
        <w:t>一、本项目采用综合评分法，由评标委员会对所有有效投标进行详细的评分，采用百分制计分方法。评标时，评标委员会各成员遵循公平、公正、择优原则，独立对每个有效投标人的标书进行评价、打分，各个投标人的评审后最终得分为汇总计算所有评委所评定分值的平均值（保留2位小数）。</w:t>
      </w:r>
    </w:p>
    <w:p w14:paraId="48626023">
      <w:pPr>
        <w:spacing w:line="360" w:lineRule="exact"/>
        <w:ind w:firstLine="420" w:firstLineChars="200"/>
        <w:rPr>
          <w:rFonts w:hint="eastAsia" w:ascii="宋体" w:hAnsi="宋体" w:cs="宋体"/>
          <w:b/>
          <w:szCs w:val="21"/>
          <w:highlight w:val="none"/>
        </w:rPr>
      </w:pPr>
      <w:r>
        <w:rPr>
          <w:rFonts w:hint="eastAsia" w:ascii="宋体" w:hAnsi="宋体" w:cs="宋体"/>
          <w:szCs w:val="21"/>
          <w:highlight w:val="none"/>
        </w:rPr>
        <w:t>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w:t>
      </w:r>
    </w:p>
    <w:p w14:paraId="665E73A0">
      <w:pPr>
        <w:snapToGrid w:val="0"/>
        <w:spacing w:line="360" w:lineRule="exact"/>
        <w:ind w:firstLine="422" w:firstLineChars="200"/>
        <w:rPr>
          <w:rFonts w:hint="eastAsia" w:ascii="宋体" w:hAnsi="宋体" w:cs="宋体"/>
          <w:b/>
          <w:szCs w:val="21"/>
          <w:highlight w:val="none"/>
        </w:rPr>
      </w:pPr>
      <w:r>
        <w:rPr>
          <w:rFonts w:hint="eastAsia" w:ascii="宋体" w:hAnsi="宋体" w:cs="宋体"/>
          <w:b/>
          <w:szCs w:val="21"/>
          <w:highlight w:val="none"/>
        </w:rPr>
        <w:t>二、评分细则：</w:t>
      </w:r>
    </w:p>
    <w:tbl>
      <w:tblPr>
        <w:tblStyle w:val="26"/>
        <w:tblW w:w="91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16"/>
        <w:gridCol w:w="962"/>
        <w:gridCol w:w="716"/>
        <w:gridCol w:w="4297"/>
        <w:gridCol w:w="2446"/>
      </w:tblGrid>
      <w:tr w14:paraId="36039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6" w:hRule="atLeast"/>
          <w:jc w:val="center"/>
        </w:trPr>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716B3F88">
            <w:pPr>
              <w:keepNext w:val="0"/>
              <w:keepLines w:val="0"/>
              <w:widowControl/>
              <w:suppressLineNumbers w:val="0"/>
              <w:jc w:val="center"/>
              <w:textAlignment w:val="center"/>
              <w:rPr>
                <w:rFonts w:hint="eastAsia" w:ascii="宋体" w:hAnsi="宋体" w:eastAsia="宋体" w:cs="宋体"/>
                <w:b/>
                <w:bCs/>
                <w:i w:val="0"/>
                <w:iCs w:val="0"/>
                <w:color w:val="000000"/>
                <w:sz w:val="21"/>
                <w:szCs w:val="21"/>
                <w:highlight w:val="none"/>
                <w:u w:val="none"/>
              </w:rPr>
            </w:pPr>
            <w:r>
              <w:rPr>
                <w:rFonts w:hint="eastAsia" w:ascii="宋体" w:hAnsi="宋体" w:eastAsia="宋体" w:cs="宋体"/>
                <w:b/>
                <w:bCs/>
                <w:i w:val="0"/>
                <w:iCs w:val="0"/>
                <w:color w:val="000000"/>
                <w:kern w:val="0"/>
                <w:sz w:val="21"/>
                <w:szCs w:val="21"/>
                <w:highlight w:val="none"/>
                <w:u w:val="none"/>
                <w:lang w:val="en-US" w:eastAsia="zh-CN" w:bidi="ar"/>
              </w:rPr>
              <w:t>序号</w:t>
            </w: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14:paraId="0DF2C9F0">
            <w:pPr>
              <w:keepNext w:val="0"/>
              <w:keepLines w:val="0"/>
              <w:widowControl/>
              <w:suppressLineNumbers w:val="0"/>
              <w:jc w:val="center"/>
              <w:textAlignment w:val="center"/>
              <w:rPr>
                <w:rFonts w:hint="eastAsia" w:ascii="宋体" w:hAnsi="宋体" w:eastAsia="宋体" w:cs="宋体"/>
                <w:b/>
                <w:bCs/>
                <w:i w:val="0"/>
                <w:iCs w:val="0"/>
                <w:color w:val="000000"/>
                <w:sz w:val="21"/>
                <w:szCs w:val="21"/>
                <w:highlight w:val="none"/>
                <w:u w:val="none"/>
              </w:rPr>
            </w:pPr>
            <w:r>
              <w:rPr>
                <w:rFonts w:hint="eastAsia" w:ascii="宋体" w:hAnsi="宋体" w:eastAsia="宋体" w:cs="宋体"/>
                <w:b/>
                <w:bCs/>
                <w:i w:val="0"/>
                <w:iCs w:val="0"/>
                <w:color w:val="000000"/>
                <w:kern w:val="0"/>
                <w:sz w:val="21"/>
                <w:szCs w:val="21"/>
                <w:highlight w:val="none"/>
                <w:u w:val="none"/>
                <w:lang w:val="en-US" w:eastAsia="zh-CN" w:bidi="ar"/>
              </w:rPr>
              <w:t>评分因素</w:t>
            </w:r>
          </w:p>
        </w:tc>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1993109B">
            <w:pPr>
              <w:keepNext w:val="0"/>
              <w:keepLines w:val="0"/>
              <w:widowControl/>
              <w:suppressLineNumbers w:val="0"/>
              <w:jc w:val="center"/>
              <w:textAlignment w:val="center"/>
              <w:rPr>
                <w:rFonts w:hint="eastAsia" w:ascii="宋体" w:hAnsi="宋体" w:eastAsia="宋体" w:cs="宋体"/>
                <w:b/>
                <w:bCs/>
                <w:i w:val="0"/>
                <w:iCs w:val="0"/>
                <w:color w:val="000000"/>
                <w:sz w:val="21"/>
                <w:szCs w:val="21"/>
                <w:highlight w:val="none"/>
                <w:u w:val="none"/>
              </w:rPr>
            </w:pPr>
            <w:r>
              <w:rPr>
                <w:rFonts w:hint="eastAsia" w:ascii="宋体" w:hAnsi="宋体" w:eastAsia="宋体" w:cs="宋体"/>
                <w:b/>
                <w:bCs/>
                <w:i w:val="0"/>
                <w:iCs w:val="0"/>
                <w:color w:val="000000"/>
                <w:kern w:val="0"/>
                <w:sz w:val="21"/>
                <w:szCs w:val="21"/>
                <w:highlight w:val="none"/>
                <w:u w:val="none"/>
                <w:lang w:val="en-US" w:eastAsia="zh-CN" w:bidi="ar"/>
              </w:rPr>
              <w:t>分值</w:t>
            </w:r>
          </w:p>
        </w:tc>
        <w:tc>
          <w:tcPr>
            <w:tcW w:w="4297" w:type="dxa"/>
            <w:tcBorders>
              <w:top w:val="single" w:color="auto" w:sz="4" w:space="0"/>
              <w:left w:val="single" w:color="auto" w:sz="4" w:space="0"/>
              <w:bottom w:val="single" w:color="auto" w:sz="4" w:space="0"/>
              <w:right w:val="single" w:color="auto" w:sz="4" w:space="0"/>
            </w:tcBorders>
            <w:shd w:val="clear" w:color="auto" w:fill="auto"/>
            <w:vAlign w:val="center"/>
          </w:tcPr>
          <w:p w14:paraId="4772738F">
            <w:pPr>
              <w:keepNext w:val="0"/>
              <w:keepLines w:val="0"/>
              <w:widowControl/>
              <w:suppressLineNumbers w:val="0"/>
              <w:jc w:val="center"/>
              <w:textAlignment w:val="center"/>
              <w:rPr>
                <w:rFonts w:hint="eastAsia" w:ascii="宋体" w:hAnsi="宋体" w:eastAsia="宋体" w:cs="宋体"/>
                <w:b/>
                <w:bCs/>
                <w:i w:val="0"/>
                <w:iCs w:val="0"/>
                <w:color w:val="000000"/>
                <w:sz w:val="21"/>
                <w:szCs w:val="21"/>
                <w:highlight w:val="none"/>
                <w:u w:val="none"/>
              </w:rPr>
            </w:pPr>
            <w:r>
              <w:rPr>
                <w:rFonts w:hint="eastAsia" w:ascii="宋体" w:hAnsi="宋体" w:eastAsia="宋体" w:cs="宋体"/>
                <w:b/>
                <w:bCs/>
                <w:i w:val="0"/>
                <w:iCs w:val="0"/>
                <w:color w:val="000000"/>
                <w:kern w:val="0"/>
                <w:sz w:val="21"/>
                <w:szCs w:val="21"/>
                <w:highlight w:val="none"/>
                <w:u w:val="none"/>
                <w:lang w:val="en-US" w:eastAsia="zh-CN" w:bidi="ar"/>
              </w:rPr>
              <w:t>评分标准</w:t>
            </w:r>
          </w:p>
        </w:tc>
        <w:tc>
          <w:tcPr>
            <w:tcW w:w="2446" w:type="dxa"/>
            <w:tcBorders>
              <w:top w:val="single" w:color="auto" w:sz="4" w:space="0"/>
              <w:left w:val="single" w:color="auto" w:sz="4" w:space="0"/>
              <w:bottom w:val="single" w:color="auto" w:sz="4" w:space="0"/>
              <w:right w:val="single" w:color="auto" w:sz="4" w:space="0"/>
            </w:tcBorders>
            <w:shd w:val="clear" w:color="auto" w:fill="auto"/>
            <w:vAlign w:val="center"/>
          </w:tcPr>
          <w:p w14:paraId="01EBB4F8">
            <w:pPr>
              <w:keepNext w:val="0"/>
              <w:keepLines w:val="0"/>
              <w:widowControl/>
              <w:suppressLineNumbers w:val="0"/>
              <w:jc w:val="center"/>
              <w:textAlignment w:val="center"/>
              <w:rPr>
                <w:rFonts w:hint="eastAsia" w:ascii="宋体" w:hAnsi="宋体" w:eastAsia="宋体" w:cs="宋体"/>
                <w:b/>
                <w:bCs/>
                <w:i w:val="0"/>
                <w:iCs w:val="0"/>
                <w:color w:val="000000"/>
                <w:sz w:val="21"/>
                <w:szCs w:val="21"/>
                <w:highlight w:val="none"/>
                <w:u w:val="none"/>
              </w:rPr>
            </w:pPr>
            <w:r>
              <w:rPr>
                <w:rFonts w:hint="eastAsia" w:ascii="宋体" w:hAnsi="宋体" w:eastAsia="宋体" w:cs="宋体"/>
                <w:b/>
                <w:bCs/>
                <w:i w:val="0"/>
                <w:iCs w:val="0"/>
                <w:color w:val="000000"/>
                <w:kern w:val="0"/>
                <w:sz w:val="21"/>
                <w:szCs w:val="21"/>
                <w:highlight w:val="none"/>
                <w:u w:val="none"/>
                <w:lang w:val="en-US" w:eastAsia="zh-CN" w:bidi="ar"/>
              </w:rPr>
              <w:t>说明</w:t>
            </w:r>
          </w:p>
        </w:tc>
      </w:tr>
      <w:tr w14:paraId="31656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9" w:hRule="atLeast"/>
          <w:jc w:val="center"/>
        </w:trPr>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05E99716">
            <w:pPr>
              <w:keepNext w:val="0"/>
              <w:keepLines w:val="0"/>
              <w:widowControl/>
              <w:suppressLineNumbers w:val="0"/>
              <w:jc w:val="center"/>
              <w:textAlignment w:val="center"/>
              <w:rPr>
                <w:rFonts w:hint="eastAsia" w:ascii="宋体" w:hAnsi="宋体" w:eastAsia="宋体" w:cs="宋体"/>
                <w:b/>
                <w:bCs/>
                <w:i w:val="0"/>
                <w:iCs w:val="0"/>
                <w:color w:val="000000"/>
                <w:sz w:val="21"/>
                <w:szCs w:val="21"/>
                <w:highlight w:val="none"/>
                <w:u w:val="none"/>
              </w:rPr>
            </w:pPr>
            <w:r>
              <w:rPr>
                <w:rFonts w:hint="eastAsia" w:ascii="宋体" w:hAnsi="宋体" w:eastAsia="宋体" w:cs="宋体"/>
                <w:b/>
                <w:bCs/>
                <w:i w:val="0"/>
                <w:iCs w:val="0"/>
                <w:color w:val="000000"/>
                <w:kern w:val="0"/>
                <w:sz w:val="21"/>
                <w:szCs w:val="21"/>
                <w:highlight w:val="none"/>
                <w:u w:val="none"/>
                <w:lang w:val="en-US" w:eastAsia="zh-CN" w:bidi="ar"/>
              </w:rPr>
              <w:t>1</w:t>
            </w: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14:paraId="76886F70">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价格分</w:t>
            </w:r>
          </w:p>
        </w:tc>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7C0C1CC0">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cs="宋体"/>
                <w:i w:val="0"/>
                <w:iCs w:val="0"/>
                <w:color w:val="000000"/>
                <w:kern w:val="0"/>
                <w:sz w:val="21"/>
                <w:szCs w:val="21"/>
                <w:highlight w:val="none"/>
                <w:u w:val="none"/>
                <w:lang w:val="en-US" w:eastAsia="zh-CN" w:bidi="ar"/>
              </w:rPr>
              <w:t>5</w:t>
            </w:r>
            <w:r>
              <w:rPr>
                <w:rFonts w:hint="eastAsia" w:ascii="宋体" w:hAnsi="宋体" w:eastAsia="宋体" w:cs="宋体"/>
                <w:i w:val="0"/>
                <w:iCs w:val="0"/>
                <w:color w:val="000000"/>
                <w:kern w:val="0"/>
                <w:sz w:val="21"/>
                <w:szCs w:val="21"/>
                <w:highlight w:val="none"/>
                <w:u w:val="none"/>
                <w:lang w:val="en-US" w:eastAsia="zh-CN" w:bidi="ar"/>
              </w:rPr>
              <w:t>0</w:t>
            </w:r>
          </w:p>
        </w:tc>
        <w:tc>
          <w:tcPr>
            <w:tcW w:w="4297" w:type="dxa"/>
            <w:tcBorders>
              <w:top w:val="single" w:color="auto" w:sz="4" w:space="0"/>
              <w:left w:val="single" w:color="auto" w:sz="4" w:space="0"/>
              <w:bottom w:val="single" w:color="auto" w:sz="4" w:space="0"/>
              <w:right w:val="single" w:color="auto" w:sz="4" w:space="0"/>
            </w:tcBorders>
            <w:shd w:val="clear" w:color="auto" w:fill="auto"/>
            <w:vAlign w:val="center"/>
          </w:tcPr>
          <w:p w14:paraId="70DE4931">
            <w:pPr>
              <w:keepNext w:val="0"/>
              <w:keepLines w:val="0"/>
              <w:widowControl/>
              <w:suppressLineNumbers w:val="0"/>
              <w:jc w:val="both"/>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满足招标文件要求且投标价格最低的投标报价为评标基准价，其价格分为满分。其他投标人的价格分统一按照下列公式计算：</w:t>
            </w:r>
          </w:p>
          <w:p w14:paraId="59264452">
            <w:pPr>
              <w:keepNext w:val="0"/>
              <w:keepLines w:val="0"/>
              <w:widowControl/>
              <w:suppressLineNumbers w:val="0"/>
              <w:jc w:val="both"/>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投标报价得分＝（评标基准价/投标报价）×分值。</w:t>
            </w:r>
          </w:p>
        </w:tc>
        <w:tc>
          <w:tcPr>
            <w:tcW w:w="2446" w:type="dxa"/>
            <w:tcBorders>
              <w:top w:val="single" w:color="auto" w:sz="4" w:space="0"/>
              <w:left w:val="single" w:color="auto" w:sz="4" w:space="0"/>
              <w:bottom w:val="single" w:color="auto" w:sz="4" w:space="0"/>
              <w:right w:val="single" w:color="auto" w:sz="4" w:space="0"/>
            </w:tcBorders>
            <w:shd w:val="clear" w:color="auto" w:fill="auto"/>
            <w:vAlign w:val="center"/>
          </w:tcPr>
          <w:p w14:paraId="14A6BF35">
            <w:pPr>
              <w:keepNext w:val="0"/>
              <w:keepLines w:val="0"/>
              <w:widowControl/>
              <w:suppressLineNumbers w:val="0"/>
              <w:jc w:val="both"/>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此处投标报价指经过报价修正，及因落实政府采购政策进行价格调整后的报价，详见第四章《评标方法和评标标准》2.4及2.5。</w:t>
            </w:r>
          </w:p>
        </w:tc>
      </w:tr>
      <w:tr w14:paraId="0E623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3" w:hRule="atLeast"/>
          <w:jc w:val="center"/>
        </w:trPr>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77AEF910">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2</w:t>
            </w: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14:paraId="00E391D4">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主观分</w:t>
            </w:r>
          </w:p>
        </w:tc>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138D2FDB">
            <w:pPr>
              <w:jc w:val="center"/>
              <w:rPr>
                <w:rFonts w:hint="default" w:ascii="宋体" w:hAnsi="宋体" w:eastAsia="宋体" w:cs="宋体"/>
                <w:i w:val="0"/>
                <w:iCs w:val="0"/>
                <w:color w:val="000000"/>
                <w:sz w:val="21"/>
                <w:szCs w:val="21"/>
                <w:highlight w:val="none"/>
                <w:u w:val="none"/>
                <w:lang w:val="en-US" w:eastAsia="zh-CN"/>
              </w:rPr>
            </w:pPr>
            <w:r>
              <w:rPr>
                <w:rFonts w:hint="eastAsia" w:ascii="宋体" w:hAnsi="宋体" w:cs="宋体"/>
                <w:i w:val="0"/>
                <w:iCs w:val="0"/>
                <w:color w:val="000000"/>
                <w:sz w:val="21"/>
                <w:szCs w:val="21"/>
                <w:highlight w:val="none"/>
                <w:u w:val="none"/>
                <w:lang w:val="en-US" w:eastAsia="zh-CN"/>
              </w:rPr>
              <w:t>3</w:t>
            </w:r>
            <w:r>
              <w:rPr>
                <w:rFonts w:hint="eastAsia" w:ascii="宋体" w:hAnsi="宋体" w:eastAsia="宋体" w:cs="宋体"/>
                <w:i w:val="0"/>
                <w:iCs w:val="0"/>
                <w:color w:val="000000"/>
                <w:sz w:val="21"/>
                <w:szCs w:val="21"/>
                <w:highlight w:val="none"/>
                <w:u w:val="none"/>
                <w:lang w:val="en-US" w:eastAsia="zh-CN"/>
              </w:rPr>
              <w:t>0</w:t>
            </w:r>
          </w:p>
        </w:tc>
        <w:tc>
          <w:tcPr>
            <w:tcW w:w="4297" w:type="dxa"/>
            <w:tcBorders>
              <w:top w:val="single" w:color="auto" w:sz="4" w:space="0"/>
              <w:left w:val="single" w:color="auto" w:sz="4" w:space="0"/>
              <w:bottom w:val="single" w:color="auto" w:sz="4" w:space="0"/>
              <w:right w:val="single" w:color="auto" w:sz="4" w:space="0"/>
            </w:tcBorders>
            <w:shd w:val="clear" w:color="auto" w:fill="auto"/>
            <w:vAlign w:val="center"/>
          </w:tcPr>
          <w:p w14:paraId="51EE50DC">
            <w:pPr>
              <w:jc w:val="both"/>
              <w:rPr>
                <w:rFonts w:hint="eastAsia" w:ascii="宋体" w:hAnsi="宋体" w:eastAsia="宋体" w:cs="宋体"/>
                <w:i w:val="0"/>
                <w:iCs w:val="0"/>
                <w:color w:val="000000"/>
                <w:sz w:val="21"/>
                <w:szCs w:val="21"/>
                <w:highlight w:val="none"/>
                <w:u w:val="none"/>
              </w:rPr>
            </w:pPr>
          </w:p>
        </w:tc>
        <w:tc>
          <w:tcPr>
            <w:tcW w:w="2446" w:type="dxa"/>
            <w:tcBorders>
              <w:top w:val="single" w:color="auto" w:sz="4" w:space="0"/>
              <w:left w:val="single" w:color="auto" w:sz="4" w:space="0"/>
              <w:bottom w:val="single" w:color="auto" w:sz="4" w:space="0"/>
              <w:right w:val="single" w:color="auto" w:sz="4" w:space="0"/>
            </w:tcBorders>
            <w:shd w:val="clear" w:color="auto" w:fill="auto"/>
            <w:vAlign w:val="center"/>
          </w:tcPr>
          <w:p w14:paraId="6BAAC5DA">
            <w:pPr>
              <w:jc w:val="both"/>
              <w:rPr>
                <w:rFonts w:hint="eastAsia" w:ascii="宋体" w:hAnsi="宋体" w:eastAsia="宋体" w:cs="宋体"/>
                <w:i w:val="0"/>
                <w:iCs w:val="0"/>
                <w:color w:val="000000"/>
                <w:sz w:val="21"/>
                <w:szCs w:val="21"/>
                <w:highlight w:val="none"/>
                <w:u w:val="none"/>
              </w:rPr>
            </w:pPr>
          </w:p>
        </w:tc>
      </w:tr>
      <w:tr w14:paraId="62AC4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1C1B148A">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2.1</w:t>
            </w: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14:paraId="2E305432">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项目集成实施方案</w:t>
            </w:r>
          </w:p>
        </w:tc>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3B76A85C">
            <w:pPr>
              <w:keepNext w:val="0"/>
              <w:keepLines w:val="0"/>
              <w:widowControl/>
              <w:suppressLineNumbers w:val="0"/>
              <w:jc w:val="center"/>
              <w:textAlignment w:val="center"/>
              <w:rPr>
                <w:rFonts w:hint="default" w:ascii="宋体" w:hAnsi="宋体" w:eastAsia="宋体" w:cs="宋体"/>
                <w:i w:val="0"/>
                <w:iCs w:val="0"/>
                <w:color w:val="000000"/>
                <w:sz w:val="21"/>
                <w:szCs w:val="21"/>
                <w:highlight w:val="none"/>
                <w:u w:val="none"/>
                <w:lang w:val="en-US" w:eastAsia="zh-CN"/>
              </w:rPr>
            </w:pPr>
            <w:r>
              <w:rPr>
                <w:rFonts w:hint="eastAsia" w:ascii="宋体" w:hAnsi="宋体" w:cs="宋体"/>
                <w:i w:val="0"/>
                <w:iCs w:val="0"/>
                <w:color w:val="000000"/>
                <w:sz w:val="21"/>
                <w:szCs w:val="21"/>
                <w:highlight w:val="none"/>
                <w:u w:val="none"/>
                <w:lang w:val="en-US" w:eastAsia="zh-CN"/>
              </w:rPr>
              <w:t>10</w:t>
            </w:r>
          </w:p>
        </w:tc>
        <w:tc>
          <w:tcPr>
            <w:tcW w:w="4297" w:type="dxa"/>
            <w:tcBorders>
              <w:top w:val="single" w:color="auto" w:sz="4" w:space="0"/>
              <w:left w:val="single" w:color="auto" w:sz="4" w:space="0"/>
              <w:bottom w:val="single" w:color="auto" w:sz="4" w:space="0"/>
              <w:right w:val="single" w:color="auto" w:sz="4" w:space="0"/>
            </w:tcBorders>
            <w:shd w:val="clear" w:color="auto" w:fill="auto"/>
            <w:vAlign w:val="center"/>
          </w:tcPr>
          <w:p w14:paraId="32FAE9AF">
            <w:pPr>
              <w:keepNext w:val="0"/>
              <w:keepLines w:val="0"/>
              <w:widowControl/>
              <w:suppressLineNumbers w:val="0"/>
              <w:jc w:val="both"/>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投标文件中需提供完整的项目集成服务方案：包括施工组织、进度控制及措施、质量保证及措施、具体安装调试方案、企业实施集成服务的保障能力等。</w:t>
            </w:r>
            <w:r>
              <w:rPr>
                <w:rFonts w:hint="eastAsia" w:ascii="宋体" w:hAnsi="宋体" w:eastAsia="宋体" w:cs="宋体"/>
                <w:i w:val="0"/>
                <w:iCs w:val="0"/>
                <w:color w:val="000000"/>
                <w:kern w:val="0"/>
                <w:sz w:val="21"/>
                <w:szCs w:val="21"/>
                <w:highlight w:val="none"/>
                <w:u w:val="none"/>
                <w:lang w:val="en-US" w:eastAsia="zh-CN" w:bidi="ar"/>
              </w:rPr>
              <w:br w:type="textWrapping"/>
            </w:r>
            <w:r>
              <w:rPr>
                <w:rFonts w:hint="eastAsia" w:ascii="宋体" w:hAnsi="宋体" w:eastAsia="宋体" w:cs="宋体"/>
                <w:i w:val="0"/>
                <w:iCs w:val="0"/>
                <w:color w:val="000000"/>
                <w:kern w:val="0"/>
                <w:sz w:val="21"/>
                <w:szCs w:val="21"/>
                <w:highlight w:val="none"/>
                <w:u w:val="none"/>
                <w:lang w:val="en-US" w:eastAsia="zh-CN" w:bidi="ar"/>
              </w:rPr>
              <w:t>整体实施方案覆盖全部关键内容、业务逻辑准确、系统结构清晰、技术要点突出，具备完全的可行性，符合项目技术标准及采购文件各项要求。整体方案思路清晰，针对性强，描述明确合理，得</w:t>
            </w:r>
            <w:r>
              <w:rPr>
                <w:rFonts w:hint="eastAsia" w:ascii="宋体" w:hAnsi="宋体" w:cs="宋体"/>
                <w:i w:val="0"/>
                <w:iCs w:val="0"/>
                <w:color w:val="000000"/>
                <w:kern w:val="0"/>
                <w:sz w:val="21"/>
                <w:szCs w:val="21"/>
                <w:highlight w:val="none"/>
                <w:u w:val="none"/>
                <w:lang w:val="en-US" w:eastAsia="zh-CN" w:bidi="ar"/>
              </w:rPr>
              <w:t>10</w:t>
            </w:r>
            <w:r>
              <w:rPr>
                <w:rFonts w:hint="eastAsia" w:ascii="宋体" w:hAnsi="宋体" w:eastAsia="宋体" w:cs="宋体"/>
                <w:i w:val="0"/>
                <w:iCs w:val="0"/>
                <w:color w:val="000000"/>
                <w:kern w:val="0"/>
                <w:sz w:val="21"/>
                <w:szCs w:val="21"/>
                <w:highlight w:val="none"/>
                <w:u w:val="none"/>
                <w:lang w:val="en-US" w:eastAsia="zh-CN" w:bidi="ar"/>
              </w:rPr>
              <w:t>分；</w:t>
            </w:r>
            <w:r>
              <w:rPr>
                <w:rFonts w:hint="eastAsia" w:ascii="宋体" w:hAnsi="宋体" w:eastAsia="宋体" w:cs="宋体"/>
                <w:i w:val="0"/>
                <w:iCs w:val="0"/>
                <w:color w:val="000000"/>
                <w:kern w:val="0"/>
                <w:sz w:val="21"/>
                <w:szCs w:val="21"/>
                <w:highlight w:val="none"/>
                <w:u w:val="none"/>
                <w:lang w:val="en-US" w:eastAsia="zh-CN" w:bidi="ar"/>
              </w:rPr>
              <w:br w:type="textWrapping"/>
            </w:r>
            <w:r>
              <w:rPr>
                <w:rFonts w:hint="eastAsia" w:ascii="宋体" w:hAnsi="宋体" w:eastAsia="宋体" w:cs="宋体"/>
                <w:i w:val="0"/>
                <w:iCs w:val="0"/>
                <w:color w:val="000000"/>
                <w:kern w:val="0"/>
                <w:sz w:val="21"/>
                <w:szCs w:val="21"/>
                <w:highlight w:val="none"/>
                <w:u w:val="none"/>
                <w:lang w:val="en-US" w:eastAsia="zh-CN" w:bidi="ar"/>
              </w:rPr>
              <w:t>整体方案较为清晰，描述较为合理，得</w:t>
            </w:r>
            <w:r>
              <w:rPr>
                <w:rFonts w:hint="eastAsia" w:ascii="宋体" w:hAnsi="宋体" w:cs="宋体"/>
                <w:i w:val="0"/>
                <w:iCs w:val="0"/>
                <w:color w:val="000000"/>
                <w:kern w:val="0"/>
                <w:sz w:val="21"/>
                <w:szCs w:val="21"/>
                <w:highlight w:val="none"/>
                <w:u w:val="none"/>
                <w:lang w:val="en-US" w:eastAsia="zh-CN" w:bidi="ar"/>
              </w:rPr>
              <w:t>8</w:t>
            </w:r>
            <w:r>
              <w:rPr>
                <w:rFonts w:hint="eastAsia" w:ascii="宋体" w:hAnsi="宋体" w:eastAsia="宋体" w:cs="宋体"/>
                <w:i w:val="0"/>
                <w:iCs w:val="0"/>
                <w:color w:val="000000"/>
                <w:kern w:val="0"/>
                <w:sz w:val="21"/>
                <w:szCs w:val="21"/>
                <w:highlight w:val="none"/>
                <w:u w:val="none"/>
                <w:lang w:val="en-US" w:eastAsia="zh-CN" w:bidi="ar"/>
              </w:rPr>
              <w:t>分；</w:t>
            </w:r>
            <w:r>
              <w:rPr>
                <w:rFonts w:hint="eastAsia" w:ascii="宋体" w:hAnsi="宋体" w:eastAsia="宋体" w:cs="宋体"/>
                <w:i w:val="0"/>
                <w:iCs w:val="0"/>
                <w:color w:val="000000"/>
                <w:kern w:val="0"/>
                <w:sz w:val="21"/>
                <w:szCs w:val="21"/>
                <w:highlight w:val="none"/>
                <w:u w:val="none"/>
                <w:lang w:val="en-US" w:eastAsia="zh-CN" w:bidi="ar"/>
              </w:rPr>
              <w:br w:type="textWrapping"/>
            </w:r>
            <w:r>
              <w:rPr>
                <w:rFonts w:hint="eastAsia" w:ascii="宋体" w:hAnsi="宋体" w:eastAsia="宋体" w:cs="宋体"/>
                <w:i w:val="0"/>
                <w:iCs w:val="0"/>
                <w:color w:val="000000"/>
                <w:kern w:val="0"/>
                <w:sz w:val="21"/>
                <w:szCs w:val="21"/>
                <w:highlight w:val="none"/>
                <w:u w:val="none"/>
                <w:lang w:val="en-US" w:eastAsia="zh-CN" w:bidi="ar"/>
              </w:rPr>
              <w:t>方案描述模糊，</w:t>
            </w:r>
            <w:r>
              <w:rPr>
                <w:rFonts w:hint="eastAsia" w:ascii="宋体" w:hAnsi="宋体" w:cs="宋体"/>
                <w:i w:val="0"/>
                <w:iCs w:val="0"/>
                <w:color w:val="000000"/>
                <w:kern w:val="0"/>
                <w:sz w:val="21"/>
                <w:szCs w:val="21"/>
                <w:highlight w:val="none"/>
                <w:u w:val="none"/>
                <w:lang w:val="en-US" w:eastAsia="zh-CN" w:bidi="ar"/>
              </w:rPr>
              <w:t>基本满足实际</w:t>
            </w:r>
            <w:r>
              <w:rPr>
                <w:rFonts w:hint="eastAsia" w:ascii="宋体" w:hAnsi="宋体" w:eastAsia="宋体" w:cs="宋体"/>
                <w:i w:val="0"/>
                <w:iCs w:val="0"/>
                <w:color w:val="000000"/>
                <w:kern w:val="0"/>
                <w:sz w:val="21"/>
                <w:szCs w:val="21"/>
                <w:highlight w:val="none"/>
                <w:u w:val="none"/>
                <w:lang w:val="en-US" w:eastAsia="zh-CN" w:bidi="ar"/>
              </w:rPr>
              <w:t>，得</w:t>
            </w:r>
            <w:r>
              <w:rPr>
                <w:rFonts w:hint="eastAsia" w:ascii="宋体" w:hAnsi="宋体" w:cs="宋体"/>
                <w:i w:val="0"/>
                <w:iCs w:val="0"/>
                <w:color w:val="000000"/>
                <w:kern w:val="0"/>
                <w:sz w:val="21"/>
                <w:szCs w:val="21"/>
                <w:highlight w:val="none"/>
                <w:u w:val="none"/>
                <w:lang w:val="en-US" w:eastAsia="zh-CN" w:bidi="ar"/>
              </w:rPr>
              <w:t>6</w:t>
            </w:r>
            <w:r>
              <w:rPr>
                <w:rFonts w:hint="eastAsia" w:ascii="宋体" w:hAnsi="宋体" w:eastAsia="宋体" w:cs="宋体"/>
                <w:i w:val="0"/>
                <w:iCs w:val="0"/>
                <w:color w:val="000000"/>
                <w:kern w:val="0"/>
                <w:sz w:val="21"/>
                <w:szCs w:val="21"/>
                <w:highlight w:val="none"/>
                <w:u w:val="none"/>
                <w:lang w:val="en-US" w:eastAsia="zh-CN" w:bidi="ar"/>
              </w:rPr>
              <w:t>分</w:t>
            </w:r>
            <w:r>
              <w:rPr>
                <w:rFonts w:hint="eastAsia" w:ascii="宋体" w:hAnsi="宋体" w:cs="宋体"/>
                <w:i w:val="0"/>
                <w:iCs w:val="0"/>
                <w:color w:val="000000"/>
                <w:kern w:val="0"/>
                <w:sz w:val="21"/>
                <w:szCs w:val="21"/>
                <w:highlight w:val="none"/>
                <w:u w:val="none"/>
                <w:lang w:val="en-US" w:eastAsia="zh-CN" w:bidi="ar"/>
              </w:rPr>
              <w:t>；</w:t>
            </w:r>
          </w:p>
          <w:p w14:paraId="1CB10A1D">
            <w:pPr>
              <w:keepNext w:val="0"/>
              <w:keepLines w:val="0"/>
              <w:widowControl/>
              <w:suppressLineNumbers w:val="0"/>
              <w:jc w:val="both"/>
              <w:textAlignment w:val="center"/>
              <w:rPr>
                <w:rFonts w:hint="eastAsia" w:ascii="宋体" w:hAnsi="宋体" w:eastAsia="宋体" w:cs="宋体"/>
                <w:i w:val="0"/>
                <w:iCs w:val="0"/>
                <w:color w:val="000000"/>
                <w:sz w:val="21"/>
                <w:szCs w:val="21"/>
                <w:highlight w:val="none"/>
                <w:u w:val="none"/>
              </w:rPr>
            </w:pPr>
            <w:r>
              <w:rPr>
                <w:rFonts w:hint="eastAsia" w:ascii="宋体" w:hAnsi="宋体" w:cs="宋体"/>
                <w:i w:val="0"/>
                <w:iCs w:val="0"/>
                <w:color w:val="000000"/>
                <w:kern w:val="0"/>
                <w:sz w:val="21"/>
                <w:szCs w:val="21"/>
                <w:highlight w:val="none"/>
                <w:u w:val="none"/>
                <w:lang w:val="en-US" w:eastAsia="zh-CN" w:bidi="ar"/>
              </w:rPr>
              <w:t>方案描述残缺不全有明显缺陷，不合理或不切实际，得2分</w:t>
            </w:r>
            <w:r>
              <w:rPr>
                <w:rFonts w:hint="eastAsia" w:ascii="宋体" w:hAnsi="宋体" w:eastAsia="宋体" w:cs="宋体"/>
                <w:i w:val="0"/>
                <w:iCs w:val="0"/>
                <w:color w:val="000000"/>
                <w:kern w:val="0"/>
                <w:sz w:val="21"/>
                <w:szCs w:val="21"/>
                <w:highlight w:val="none"/>
                <w:u w:val="none"/>
                <w:lang w:val="en-US" w:eastAsia="zh-CN" w:bidi="ar"/>
              </w:rPr>
              <w:br w:type="textWrapping"/>
            </w:r>
            <w:r>
              <w:rPr>
                <w:rFonts w:hint="eastAsia" w:ascii="宋体" w:hAnsi="宋体" w:eastAsia="宋体" w:cs="宋体"/>
                <w:i w:val="0"/>
                <w:iCs w:val="0"/>
                <w:color w:val="000000"/>
                <w:kern w:val="0"/>
                <w:sz w:val="21"/>
                <w:szCs w:val="21"/>
                <w:highlight w:val="none"/>
                <w:u w:val="none"/>
                <w:lang w:val="en-US" w:eastAsia="zh-CN" w:bidi="ar"/>
              </w:rPr>
              <w:t>未提供不得分。</w:t>
            </w:r>
          </w:p>
        </w:tc>
        <w:tc>
          <w:tcPr>
            <w:tcW w:w="2446" w:type="dxa"/>
            <w:tcBorders>
              <w:top w:val="single" w:color="auto" w:sz="4" w:space="0"/>
              <w:left w:val="single" w:color="auto" w:sz="4" w:space="0"/>
              <w:bottom w:val="single" w:color="auto" w:sz="4" w:space="0"/>
              <w:right w:val="single" w:color="auto" w:sz="4" w:space="0"/>
            </w:tcBorders>
            <w:shd w:val="clear" w:color="auto" w:fill="auto"/>
            <w:vAlign w:val="center"/>
          </w:tcPr>
          <w:p w14:paraId="5DBB0F69">
            <w:pPr>
              <w:jc w:val="both"/>
              <w:rPr>
                <w:rFonts w:hint="eastAsia" w:ascii="宋体" w:hAnsi="宋体" w:eastAsia="宋体" w:cs="宋体"/>
                <w:i w:val="0"/>
                <w:iCs w:val="0"/>
                <w:color w:val="000000"/>
                <w:sz w:val="21"/>
                <w:szCs w:val="21"/>
                <w:highlight w:val="none"/>
                <w:u w:val="none"/>
              </w:rPr>
            </w:pPr>
          </w:p>
        </w:tc>
      </w:tr>
      <w:tr w14:paraId="30922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4" w:hRule="atLeast"/>
          <w:jc w:val="center"/>
        </w:trPr>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5566AD17">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2.2</w:t>
            </w: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14:paraId="6C234C1E">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售后服务方案</w:t>
            </w:r>
          </w:p>
        </w:tc>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62B5049A">
            <w:pPr>
              <w:keepNext w:val="0"/>
              <w:keepLines w:val="0"/>
              <w:widowControl/>
              <w:suppressLineNumbers w:val="0"/>
              <w:jc w:val="center"/>
              <w:textAlignment w:val="center"/>
              <w:rPr>
                <w:rFonts w:hint="default" w:ascii="宋体" w:hAnsi="宋体" w:eastAsia="宋体" w:cs="宋体"/>
                <w:i w:val="0"/>
                <w:iCs w:val="0"/>
                <w:color w:val="000000"/>
                <w:sz w:val="21"/>
                <w:szCs w:val="21"/>
                <w:highlight w:val="none"/>
                <w:u w:val="none"/>
                <w:lang w:val="en-US" w:eastAsia="zh-CN"/>
              </w:rPr>
            </w:pPr>
            <w:r>
              <w:rPr>
                <w:rFonts w:hint="eastAsia" w:ascii="宋体" w:hAnsi="宋体" w:cs="宋体"/>
                <w:i w:val="0"/>
                <w:iCs w:val="0"/>
                <w:color w:val="000000"/>
                <w:sz w:val="21"/>
                <w:szCs w:val="21"/>
                <w:highlight w:val="none"/>
                <w:u w:val="none"/>
                <w:lang w:val="en-US" w:eastAsia="zh-CN"/>
              </w:rPr>
              <w:t>10</w:t>
            </w:r>
          </w:p>
        </w:tc>
        <w:tc>
          <w:tcPr>
            <w:tcW w:w="4297" w:type="dxa"/>
            <w:tcBorders>
              <w:top w:val="single" w:color="auto" w:sz="4" w:space="0"/>
              <w:left w:val="single" w:color="auto" w:sz="4" w:space="0"/>
              <w:bottom w:val="single" w:color="auto" w:sz="4" w:space="0"/>
              <w:right w:val="single" w:color="auto" w:sz="4" w:space="0"/>
            </w:tcBorders>
            <w:shd w:val="clear" w:color="auto" w:fill="auto"/>
            <w:vAlign w:val="center"/>
          </w:tcPr>
          <w:p w14:paraId="11258432">
            <w:pPr>
              <w:keepNext w:val="0"/>
              <w:keepLines w:val="0"/>
              <w:widowControl/>
              <w:suppressLineNumbers w:val="0"/>
              <w:jc w:val="both"/>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根据投标人提供的售后服务方案，并针对本次项目提供响应标准、备件体系、故障解决方案、专业技术人员配置、售后服务保障能力等服务内容。</w:t>
            </w:r>
            <w:r>
              <w:rPr>
                <w:rFonts w:hint="eastAsia" w:ascii="宋体" w:hAnsi="宋体" w:eastAsia="宋体" w:cs="宋体"/>
                <w:i w:val="0"/>
                <w:iCs w:val="0"/>
                <w:color w:val="000000"/>
                <w:kern w:val="0"/>
                <w:sz w:val="21"/>
                <w:szCs w:val="21"/>
                <w:highlight w:val="none"/>
                <w:u w:val="none"/>
                <w:lang w:val="en-US" w:eastAsia="zh-CN" w:bidi="ar"/>
              </w:rPr>
              <w:br w:type="textWrapping"/>
            </w:r>
            <w:r>
              <w:rPr>
                <w:rFonts w:hint="eastAsia" w:ascii="宋体" w:hAnsi="宋体" w:eastAsia="宋体" w:cs="宋体"/>
                <w:i w:val="0"/>
                <w:iCs w:val="0"/>
                <w:color w:val="000000"/>
                <w:kern w:val="0"/>
                <w:sz w:val="21"/>
                <w:szCs w:val="21"/>
                <w:highlight w:val="none"/>
                <w:u w:val="none"/>
                <w:lang w:val="en-US" w:eastAsia="zh-CN" w:bidi="ar"/>
              </w:rPr>
              <w:t>方案考虑周全，符合实际作业场景，完整切实可行，得</w:t>
            </w:r>
            <w:r>
              <w:rPr>
                <w:rFonts w:hint="eastAsia" w:ascii="宋体" w:hAnsi="宋体" w:cs="宋体"/>
                <w:i w:val="0"/>
                <w:iCs w:val="0"/>
                <w:color w:val="000000"/>
                <w:kern w:val="0"/>
                <w:sz w:val="21"/>
                <w:szCs w:val="21"/>
                <w:highlight w:val="none"/>
                <w:u w:val="none"/>
                <w:lang w:val="en-US" w:eastAsia="zh-CN" w:bidi="ar"/>
              </w:rPr>
              <w:t>10</w:t>
            </w:r>
            <w:r>
              <w:rPr>
                <w:rFonts w:hint="eastAsia" w:ascii="宋体" w:hAnsi="宋体" w:eastAsia="宋体" w:cs="宋体"/>
                <w:i w:val="0"/>
                <w:iCs w:val="0"/>
                <w:color w:val="000000"/>
                <w:kern w:val="0"/>
                <w:sz w:val="21"/>
                <w:szCs w:val="21"/>
                <w:highlight w:val="none"/>
                <w:u w:val="none"/>
                <w:lang w:val="en-US" w:eastAsia="zh-CN" w:bidi="ar"/>
              </w:rPr>
              <w:t>分；</w:t>
            </w:r>
            <w:r>
              <w:rPr>
                <w:rFonts w:hint="eastAsia" w:ascii="宋体" w:hAnsi="宋体" w:eastAsia="宋体" w:cs="宋体"/>
                <w:i w:val="0"/>
                <w:iCs w:val="0"/>
                <w:color w:val="000000"/>
                <w:kern w:val="0"/>
                <w:sz w:val="21"/>
                <w:szCs w:val="21"/>
                <w:highlight w:val="none"/>
                <w:u w:val="none"/>
                <w:lang w:val="en-US" w:eastAsia="zh-CN" w:bidi="ar"/>
              </w:rPr>
              <w:br w:type="textWrapping"/>
            </w:r>
            <w:r>
              <w:rPr>
                <w:rFonts w:hint="eastAsia" w:ascii="宋体" w:hAnsi="宋体" w:eastAsia="宋体" w:cs="宋体"/>
                <w:i w:val="0"/>
                <w:iCs w:val="0"/>
                <w:color w:val="000000"/>
                <w:kern w:val="0"/>
                <w:sz w:val="21"/>
                <w:szCs w:val="21"/>
                <w:highlight w:val="none"/>
                <w:u w:val="none"/>
                <w:lang w:val="en-US" w:eastAsia="zh-CN" w:bidi="ar"/>
              </w:rPr>
              <w:t>方案考虑较为周全，符合实际作业场景，完整较为可行，得</w:t>
            </w:r>
            <w:r>
              <w:rPr>
                <w:rFonts w:hint="eastAsia" w:ascii="宋体" w:hAnsi="宋体" w:cs="宋体"/>
                <w:i w:val="0"/>
                <w:iCs w:val="0"/>
                <w:color w:val="000000"/>
                <w:kern w:val="0"/>
                <w:sz w:val="21"/>
                <w:szCs w:val="21"/>
                <w:highlight w:val="none"/>
                <w:u w:val="none"/>
                <w:lang w:val="en-US" w:eastAsia="zh-CN" w:bidi="ar"/>
              </w:rPr>
              <w:t>8</w:t>
            </w:r>
            <w:r>
              <w:rPr>
                <w:rFonts w:hint="eastAsia" w:ascii="宋体" w:hAnsi="宋体" w:eastAsia="宋体" w:cs="宋体"/>
                <w:i w:val="0"/>
                <w:iCs w:val="0"/>
                <w:color w:val="000000"/>
                <w:kern w:val="0"/>
                <w:sz w:val="21"/>
                <w:szCs w:val="21"/>
                <w:highlight w:val="none"/>
                <w:u w:val="none"/>
                <w:lang w:val="en-US" w:eastAsia="zh-CN" w:bidi="ar"/>
              </w:rPr>
              <w:t>分；</w:t>
            </w:r>
            <w:r>
              <w:rPr>
                <w:rFonts w:hint="eastAsia" w:ascii="宋体" w:hAnsi="宋体" w:eastAsia="宋体" w:cs="宋体"/>
                <w:i w:val="0"/>
                <w:iCs w:val="0"/>
                <w:color w:val="000000"/>
                <w:kern w:val="0"/>
                <w:sz w:val="21"/>
                <w:szCs w:val="21"/>
                <w:highlight w:val="none"/>
                <w:u w:val="none"/>
                <w:lang w:val="en-US" w:eastAsia="zh-CN" w:bidi="ar"/>
              </w:rPr>
              <w:br w:type="textWrapping"/>
            </w:r>
            <w:r>
              <w:rPr>
                <w:rFonts w:hint="eastAsia" w:ascii="宋体" w:hAnsi="宋体" w:eastAsia="宋体" w:cs="宋体"/>
                <w:i w:val="0"/>
                <w:iCs w:val="0"/>
                <w:color w:val="000000"/>
                <w:kern w:val="0"/>
                <w:sz w:val="21"/>
                <w:szCs w:val="21"/>
                <w:highlight w:val="none"/>
                <w:u w:val="none"/>
                <w:lang w:val="en-US" w:eastAsia="zh-CN" w:bidi="ar"/>
              </w:rPr>
              <w:t>方案描述模糊，</w:t>
            </w:r>
            <w:r>
              <w:rPr>
                <w:rFonts w:hint="eastAsia" w:ascii="宋体" w:hAnsi="宋体" w:cs="宋体"/>
                <w:i w:val="0"/>
                <w:iCs w:val="0"/>
                <w:color w:val="000000"/>
                <w:kern w:val="0"/>
                <w:sz w:val="21"/>
                <w:szCs w:val="21"/>
                <w:highlight w:val="none"/>
                <w:u w:val="none"/>
                <w:lang w:val="en-US" w:eastAsia="zh-CN" w:bidi="ar"/>
              </w:rPr>
              <w:t>基本满足实际</w:t>
            </w:r>
            <w:r>
              <w:rPr>
                <w:rFonts w:hint="eastAsia" w:ascii="宋体" w:hAnsi="宋体" w:eastAsia="宋体" w:cs="宋体"/>
                <w:i w:val="0"/>
                <w:iCs w:val="0"/>
                <w:color w:val="000000"/>
                <w:kern w:val="0"/>
                <w:sz w:val="21"/>
                <w:szCs w:val="21"/>
                <w:highlight w:val="none"/>
                <w:u w:val="none"/>
                <w:lang w:val="en-US" w:eastAsia="zh-CN" w:bidi="ar"/>
              </w:rPr>
              <w:t>，得</w:t>
            </w:r>
            <w:r>
              <w:rPr>
                <w:rFonts w:hint="eastAsia" w:ascii="宋体" w:hAnsi="宋体" w:cs="宋体"/>
                <w:i w:val="0"/>
                <w:iCs w:val="0"/>
                <w:color w:val="000000"/>
                <w:kern w:val="0"/>
                <w:sz w:val="21"/>
                <w:szCs w:val="21"/>
                <w:highlight w:val="none"/>
                <w:u w:val="none"/>
                <w:lang w:val="en-US" w:eastAsia="zh-CN" w:bidi="ar"/>
              </w:rPr>
              <w:t>6</w:t>
            </w:r>
            <w:r>
              <w:rPr>
                <w:rFonts w:hint="eastAsia" w:ascii="宋体" w:hAnsi="宋体" w:eastAsia="宋体" w:cs="宋体"/>
                <w:i w:val="0"/>
                <w:iCs w:val="0"/>
                <w:color w:val="000000"/>
                <w:kern w:val="0"/>
                <w:sz w:val="21"/>
                <w:szCs w:val="21"/>
                <w:highlight w:val="none"/>
                <w:u w:val="none"/>
                <w:lang w:val="en-US" w:eastAsia="zh-CN" w:bidi="ar"/>
              </w:rPr>
              <w:t>分</w:t>
            </w:r>
            <w:r>
              <w:rPr>
                <w:rFonts w:hint="eastAsia" w:ascii="宋体" w:hAnsi="宋体" w:cs="宋体"/>
                <w:i w:val="0"/>
                <w:iCs w:val="0"/>
                <w:color w:val="000000"/>
                <w:kern w:val="0"/>
                <w:sz w:val="21"/>
                <w:szCs w:val="21"/>
                <w:highlight w:val="none"/>
                <w:u w:val="none"/>
                <w:lang w:val="en-US" w:eastAsia="zh-CN" w:bidi="ar"/>
              </w:rPr>
              <w:t>；</w:t>
            </w:r>
          </w:p>
          <w:p w14:paraId="71612B81">
            <w:pPr>
              <w:keepNext w:val="0"/>
              <w:keepLines w:val="0"/>
              <w:widowControl/>
              <w:suppressLineNumbers w:val="0"/>
              <w:jc w:val="both"/>
              <w:textAlignment w:val="center"/>
              <w:rPr>
                <w:rFonts w:hint="eastAsia" w:ascii="宋体" w:hAnsi="宋体" w:eastAsia="宋体" w:cs="宋体"/>
                <w:i w:val="0"/>
                <w:iCs w:val="0"/>
                <w:color w:val="000000"/>
                <w:sz w:val="21"/>
                <w:szCs w:val="21"/>
                <w:highlight w:val="none"/>
                <w:u w:val="none"/>
              </w:rPr>
            </w:pPr>
            <w:r>
              <w:rPr>
                <w:rFonts w:hint="eastAsia" w:ascii="宋体" w:hAnsi="宋体" w:cs="宋体"/>
                <w:i w:val="0"/>
                <w:iCs w:val="0"/>
                <w:color w:val="000000"/>
                <w:kern w:val="0"/>
                <w:sz w:val="21"/>
                <w:szCs w:val="21"/>
                <w:highlight w:val="none"/>
                <w:u w:val="none"/>
                <w:lang w:val="en-US" w:eastAsia="zh-CN" w:bidi="ar"/>
              </w:rPr>
              <w:t>方案描述残缺不全有明显缺陷，不合理或不切实际，得2分</w:t>
            </w:r>
            <w:r>
              <w:rPr>
                <w:rFonts w:hint="eastAsia" w:ascii="宋体" w:hAnsi="宋体" w:eastAsia="宋体" w:cs="宋体"/>
                <w:i w:val="0"/>
                <w:iCs w:val="0"/>
                <w:color w:val="000000"/>
                <w:kern w:val="0"/>
                <w:sz w:val="21"/>
                <w:szCs w:val="21"/>
                <w:highlight w:val="none"/>
                <w:u w:val="none"/>
                <w:lang w:val="en-US" w:eastAsia="zh-CN" w:bidi="ar"/>
              </w:rPr>
              <w:br w:type="textWrapping"/>
            </w:r>
            <w:r>
              <w:rPr>
                <w:rFonts w:hint="eastAsia" w:ascii="宋体" w:hAnsi="宋体" w:eastAsia="宋体" w:cs="宋体"/>
                <w:i w:val="0"/>
                <w:iCs w:val="0"/>
                <w:color w:val="000000"/>
                <w:kern w:val="0"/>
                <w:sz w:val="21"/>
                <w:szCs w:val="21"/>
                <w:highlight w:val="none"/>
                <w:u w:val="none"/>
                <w:lang w:val="en-US" w:eastAsia="zh-CN" w:bidi="ar"/>
              </w:rPr>
              <w:t>未提供不得分。</w:t>
            </w:r>
          </w:p>
        </w:tc>
        <w:tc>
          <w:tcPr>
            <w:tcW w:w="2446" w:type="dxa"/>
            <w:tcBorders>
              <w:top w:val="single" w:color="auto" w:sz="4" w:space="0"/>
              <w:left w:val="single" w:color="auto" w:sz="4" w:space="0"/>
              <w:bottom w:val="single" w:color="auto" w:sz="4" w:space="0"/>
              <w:right w:val="single" w:color="auto" w:sz="4" w:space="0"/>
            </w:tcBorders>
            <w:shd w:val="clear" w:color="auto" w:fill="auto"/>
            <w:vAlign w:val="center"/>
          </w:tcPr>
          <w:p w14:paraId="5BF25910">
            <w:pPr>
              <w:jc w:val="both"/>
              <w:rPr>
                <w:rFonts w:hint="eastAsia" w:ascii="宋体" w:hAnsi="宋体" w:eastAsia="宋体" w:cs="宋体"/>
                <w:i w:val="0"/>
                <w:iCs w:val="0"/>
                <w:color w:val="000000"/>
                <w:sz w:val="21"/>
                <w:szCs w:val="21"/>
                <w:highlight w:val="none"/>
                <w:u w:val="none"/>
              </w:rPr>
            </w:pPr>
          </w:p>
        </w:tc>
      </w:tr>
      <w:tr w14:paraId="00F28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39" w:hRule="atLeast"/>
          <w:jc w:val="center"/>
        </w:trPr>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762EFE63">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2.3</w:t>
            </w: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14:paraId="4F17A549">
            <w:pPr>
              <w:keepNext w:val="0"/>
              <w:keepLines w:val="0"/>
              <w:widowControl/>
              <w:suppressLineNumbers w:val="0"/>
              <w:jc w:val="center"/>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培训服务方案</w:t>
            </w:r>
          </w:p>
        </w:tc>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526CAC60">
            <w:pPr>
              <w:keepNext w:val="0"/>
              <w:keepLines w:val="0"/>
              <w:widowControl/>
              <w:suppressLineNumbers w:val="0"/>
              <w:jc w:val="center"/>
              <w:textAlignment w:val="center"/>
              <w:rPr>
                <w:rFonts w:hint="default" w:ascii="宋体" w:hAnsi="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10</w:t>
            </w:r>
          </w:p>
        </w:tc>
        <w:tc>
          <w:tcPr>
            <w:tcW w:w="4297" w:type="dxa"/>
            <w:tcBorders>
              <w:top w:val="single" w:color="auto" w:sz="4" w:space="0"/>
              <w:left w:val="single" w:color="auto" w:sz="4" w:space="0"/>
              <w:bottom w:val="single" w:color="auto" w:sz="4" w:space="0"/>
              <w:right w:val="single" w:color="auto" w:sz="4" w:space="0"/>
            </w:tcBorders>
            <w:shd w:val="clear" w:color="auto" w:fill="auto"/>
            <w:vAlign w:val="center"/>
          </w:tcPr>
          <w:p w14:paraId="6CECF582">
            <w:pPr>
              <w:keepNext w:val="0"/>
              <w:keepLines w:val="0"/>
              <w:widowControl/>
              <w:suppressLineNumbers w:val="0"/>
              <w:jc w:val="both"/>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eastAsia="宋体" w:cs="宋体"/>
                <w:i w:val="0"/>
                <w:iCs w:val="0"/>
                <w:color w:val="000000"/>
                <w:kern w:val="0"/>
                <w:sz w:val="21"/>
                <w:szCs w:val="21"/>
                <w:highlight w:val="none"/>
                <w:u w:val="none"/>
                <w:lang w:val="en-US" w:eastAsia="zh-CN" w:bidi="ar"/>
              </w:rPr>
              <w:t>投标人对该项目培训工作的重点难点有充分了解并有完整的培训方案，对关键核心系统培训工作有独到之处。整体方案思路清晰，针对性强，描述明确合理，得</w:t>
            </w:r>
            <w:r>
              <w:rPr>
                <w:rFonts w:hint="eastAsia" w:ascii="宋体" w:hAnsi="宋体" w:cs="宋体"/>
                <w:i w:val="0"/>
                <w:iCs w:val="0"/>
                <w:color w:val="000000"/>
                <w:kern w:val="0"/>
                <w:sz w:val="21"/>
                <w:szCs w:val="21"/>
                <w:highlight w:val="none"/>
                <w:u w:val="none"/>
                <w:lang w:val="en-US" w:eastAsia="zh-CN" w:bidi="ar"/>
              </w:rPr>
              <w:t>10</w:t>
            </w:r>
            <w:r>
              <w:rPr>
                <w:rFonts w:hint="eastAsia" w:ascii="宋体" w:hAnsi="宋体" w:eastAsia="宋体" w:cs="宋体"/>
                <w:i w:val="0"/>
                <w:iCs w:val="0"/>
                <w:color w:val="000000"/>
                <w:kern w:val="0"/>
                <w:sz w:val="21"/>
                <w:szCs w:val="21"/>
                <w:highlight w:val="none"/>
                <w:u w:val="none"/>
                <w:lang w:val="en-US" w:eastAsia="zh-CN" w:bidi="ar"/>
              </w:rPr>
              <w:t>分；</w:t>
            </w:r>
            <w:r>
              <w:rPr>
                <w:rFonts w:hint="eastAsia" w:ascii="宋体" w:hAnsi="宋体" w:eastAsia="宋体" w:cs="宋体"/>
                <w:i w:val="0"/>
                <w:iCs w:val="0"/>
                <w:color w:val="000000"/>
                <w:kern w:val="0"/>
                <w:sz w:val="21"/>
                <w:szCs w:val="21"/>
                <w:highlight w:val="none"/>
                <w:u w:val="none"/>
                <w:lang w:val="en-US" w:eastAsia="zh-CN" w:bidi="ar"/>
              </w:rPr>
              <w:br w:type="textWrapping"/>
            </w:r>
            <w:r>
              <w:rPr>
                <w:rFonts w:hint="eastAsia" w:ascii="宋体" w:hAnsi="宋体" w:eastAsia="宋体" w:cs="宋体"/>
                <w:i w:val="0"/>
                <w:iCs w:val="0"/>
                <w:color w:val="000000"/>
                <w:kern w:val="0"/>
                <w:sz w:val="21"/>
                <w:szCs w:val="21"/>
                <w:highlight w:val="none"/>
                <w:u w:val="none"/>
                <w:lang w:val="en-US" w:eastAsia="zh-CN" w:bidi="ar"/>
              </w:rPr>
              <w:t>整体方案较为清晰，描述较为合理，得</w:t>
            </w:r>
            <w:r>
              <w:rPr>
                <w:rFonts w:hint="eastAsia" w:ascii="宋体" w:hAnsi="宋体" w:cs="宋体"/>
                <w:i w:val="0"/>
                <w:iCs w:val="0"/>
                <w:color w:val="000000"/>
                <w:kern w:val="0"/>
                <w:sz w:val="21"/>
                <w:szCs w:val="21"/>
                <w:highlight w:val="none"/>
                <w:u w:val="none"/>
                <w:lang w:val="en-US" w:eastAsia="zh-CN" w:bidi="ar"/>
              </w:rPr>
              <w:t>8</w:t>
            </w:r>
            <w:r>
              <w:rPr>
                <w:rFonts w:hint="eastAsia" w:ascii="宋体" w:hAnsi="宋体" w:eastAsia="宋体" w:cs="宋体"/>
                <w:i w:val="0"/>
                <w:iCs w:val="0"/>
                <w:color w:val="000000"/>
                <w:kern w:val="0"/>
                <w:sz w:val="21"/>
                <w:szCs w:val="21"/>
                <w:highlight w:val="none"/>
                <w:u w:val="none"/>
                <w:lang w:val="en-US" w:eastAsia="zh-CN" w:bidi="ar"/>
              </w:rPr>
              <w:t>分；</w:t>
            </w:r>
            <w:r>
              <w:rPr>
                <w:rFonts w:hint="eastAsia" w:ascii="宋体" w:hAnsi="宋体" w:eastAsia="宋体" w:cs="宋体"/>
                <w:i w:val="0"/>
                <w:iCs w:val="0"/>
                <w:color w:val="000000"/>
                <w:kern w:val="0"/>
                <w:sz w:val="21"/>
                <w:szCs w:val="21"/>
                <w:highlight w:val="none"/>
                <w:u w:val="none"/>
                <w:lang w:val="en-US" w:eastAsia="zh-CN" w:bidi="ar"/>
              </w:rPr>
              <w:br w:type="textWrapping"/>
            </w:r>
            <w:r>
              <w:rPr>
                <w:rFonts w:hint="eastAsia" w:ascii="宋体" w:hAnsi="宋体" w:eastAsia="宋体" w:cs="宋体"/>
                <w:i w:val="0"/>
                <w:iCs w:val="0"/>
                <w:color w:val="000000"/>
                <w:kern w:val="0"/>
                <w:sz w:val="21"/>
                <w:szCs w:val="21"/>
                <w:highlight w:val="none"/>
                <w:u w:val="none"/>
                <w:lang w:val="en-US" w:eastAsia="zh-CN" w:bidi="ar"/>
              </w:rPr>
              <w:t>方案描述模糊，</w:t>
            </w:r>
            <w:r>
              <w:rPr>
                <w:rFonts w:hint="eastAsia" w:ascii="宋体" w:hAnsi="宋体" w:cs="宋体"/>
                <w:i w:val="0"/>
                <w:iCs w:val="0"/>
                <w:color w:val="000000"/>
                <w:kern w:val="0"/>
                <w:sz w:val="21"/>
                <w:szCs w:val="21"/>
                <w:highlight w:val="none"/>
                <w:u w:val="none"/>
                <w:lang w:val="en-US" w:eastAsia="zh-CN" w:bidi="ar"/>
              </w:rPr>
              <w:t>基本满足实际</w:t>
            </w:r>
            <w:r>
              <w:rPr>
                <w:rFonts w:hint="eastAsia" w:ascii="宋体" w:hAnsi="宋体" w:eastAsia="宋体" w:cs="宋体"/>
                <w:i w:val="0"/>
                <w:iCs w:val="0"/>
                <w:color w:val="000000"/>
                <w:kern w:val="0"/>
                <w:sz w:val="21"/>
                <w:szCs w:val="21"/>
                <w:highlight w:val="none"/>
                <w:u w:val="none"/>
                <w:lang w:val="en-US" w:eastAsia="zh-CN" w:bidi="ar"/>
              </w:rPr>
              <w:t>，得</w:t>
            </w:r>
            <w:r>
              <w:rPr>
                <w:rFonts w:hint="eastAsia" w:ascii="宋体" w:hAnsi="宋体" w:cs="宋体"/>
                <w:i w:val="0"/>
                <w:iCs w:val="0"/>
                <w:color w:val="000000"/>
                <w:kern w:val="0"/>
                <w:sz w:val="21"/>
                <w:szCs w:val="21"/>
                <w:highlight w:val="none"/>
                <w:u w:val="none"/>
                <w:lang w:val="en-US" w:eastAsia="zh-CN" w:bidi="ar"/>
              </w:rPr>
              <w:t>6</w:t>
            </w:r>
            <w:r>
              <w:rPr>
                <w:rFonts w:hint="eastAsia" w:ascii="宋体" w:hAnsi="宋体" w:eastAsia="宋体" w:cs="宋体"/>
                <w:i w:val="0"/>
                <w:iCs w:val="0"/>
                <w:color w:val="000000"/>
                <w:kern w:val="0"/>
                <w:sz w:val="21"/>
                <w:szCs w:val="21"/>
                <w:highlight w:val="none"/>
                <w:u w:val="none"/>
                <w:lang w:val="en-US" w:eastAsia="zh-CN" w:bidi="ar"/>
              </w:rPr>
              <w:t>分</w:t>
            </w:r>
            <w:r>
              <w:rPr>
                <w:rFonts w:hint="eastAsia" w:ascii="宋体" w:hAnsi="宋体" w:cs="宋体"/>
                <w:i w:val="0"/>
                <w:iCs w:val="0"/>
                <w:color w:val="000000"/>
                <w:kern w:val="0"/>
                <w:sz w:val="21"/>
                <w:szCs w:val="21"/>
                <w:highlight w:val="none"/>
                <w:u w:val="none"/>
                <w:lang w:val="en-US" w:eastAsia="zh-CN" w:bidi="ar"/>
              </w:rPr>
              <w:t>；</w:t>
            </w:r>
          </w:p>
          <w:p w14:paraId="01C29A99">
            <w:pPr>
              <w:keepNext w:val="0"/>
              <w:keepLines w:val="0"/>
              <w:widowControl/>
              <w:suppressLineNumbers w:val="0"/>
              <w:jc w:val="both"/>
              <w:textAlignment w:val="center"/>
              <w:rPr>
                <w:rFonts w:hint="eastAsia" w:ascii="宋体" w:hAnsi="宋体" w:eastAsia="宋体" w:cs="宋体"/>
                <w:i w:val="0"/>
                <w:iCs w:val="0"/>
                <w:color w:val="000000"/>
                <w:kern w:val="0"/>
                <w:sz w:val="21"/>
                <w:szCs w:val="21"/>
                <w:highlight w:val="none"/>
                <w:u w:val="none"/>
                <w:lang w:val="en-US" w:eastAsia="zh-CN" w:bidi="ar"/>
              </w:rPr>
            </w:pPr>
            <w:r>
              <w:rPr>
                <w:rFonts w:hint="eastAsia" w:ascii="宋体" w:hAnsi="宋体" w:cs="宋体"/>
                <w:i w:val="0"/>
                <w:iCs w:val="0"/>
                <w:color w:val="000000"/>
                <w:kern w:val="0"/>
                <w:sz w:val="21"/>
                <w:szCs w:val="21"/>
                <w:highlight w:val="none"/>
                <w:u w:val="none"/>
                <w:lang w:val="en-US" w:eastAsia="zh-CN" w:bidi="ar"/>
              </w:rPr>
              <w:t>方案描述残缺不全有明显缺陷，不合理或不切实际，得2分</w:t>
            </w:r>
            <w:r>
              <w:rPr>
                <w:rFonts w:hint="eastAsia" w:ascii="宋体" w:hAnsi="宋体" w:eastAsia="宋体" w:cs="宋体"/>
                <w:i w:val="0"/>
                <w:iCs w:val="0"/>
                <w:color w:val="000000"/>
                <w:kern w:val="0"/>
                <w:sz w:val="21"/>
                <w:szCs w:val="21"/>
                <w:highlight w:val="none"/>
                <w:u w:val="none"/>
                <w:lang w:val="en-US" w:eastAsia="zh-CN" w:bidi="ar"/>
              </w:rPr>
              <w:br w:type="textWrapping"/>
            </w:r>
            <w:r>
              <w:rPr>
                <w:rFonts w:hint="eastAsia" w:ascii="宋体" w:hAnsi="宋体" w:eastAsia="宋体" w:cs="宋体"/>
                <w:i w:val="0"/>
                <w:iCs w:val="0"/>
                <w:color w:val="000000"/>
                <w:kern w:val="0"/>
                <w:sz w:val="21"/>
                <w:szCs w:val="21"/>
                <w:highlight w:val="none"/>
                <w:u w:val="none"/>
                <w:lang w:val="en-US" w:eastAsia="zh-CN" w:bidi="ar"/>
              </w:rPr>
              <w:t>未提供不得分。</w:t>
            </w:r>
          </w:p>
        </w:tc>
        <w:tc>
          <w:tcPr>
            <w:tcW w:w="2446" w:type="dxa"/>
            <w:tcBorders>
              <w:top w:val="single" w:color="auto" w:sz="4" w:space="0"/>
              <w:left w:val="single" w:color="auto" w:sz="4" w:space="0"/>
              <w:bottom w:val="single" w:color="auto" w:sz="4" w:space="0"/>
              <w:right w:val="single" w:color="auto" w:sz="4" w:space="0"/>
            </w:tcBorders>
            <w:shd w:val="clear" w:color="auto" w:fill="auto"/>
            <w:vAlign w:val="center"/>
          </w:tcPr>
          <w:p w14:paraId="471AD554">
            <w:pPr>
              <w:jc w:val="both"/>
              <w:rPr>
                <w:rFonts w:hint="eastAsia" w:ascii="宋体" w:hAnsi="宋体" w:eastAsia="宋体" w:cs="宋体"/>
                <w:i w:val="0"/>
                <w:iCs w:val="0"/>
                <w:color w:val="000000"/>
                <w:sz w:val="21"/>
                <w:szCs w:val="21"/>
                <w:highlight w:val="none"/>
                <w:u w:val="none"/>
              </w:rPr>
            </w:pPr>
          </w:p>
        </w:tc>
      </w:tr>
      <w:tr w14:paraId="72492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jc w:val="center"/>
        </w:trPr>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66A2A201">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3</w:t>
            </w: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14:paraId="2ABCD063">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客观分</w:t>
            </w:r>
          </w:p>
        </w:tc>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66BB6437">
            <w:pPr>
              <w:jc w:val="center"/>
              <w:rPr>
                <w:rFonts w:hint="default" w:ascii="宋体" w:hAnsi="宋体" w:eastAsia="宋体" w:cs="宋体"/>
                <w:i w:val="0"/>
                <w:iCs w:val="0"/>
                <w:color w:val="000000"/>
                <w:sz w:val="21"/>
                <w:szCs w:val="21"/>
                <w:highlight w:val="none"/>
                <w:u w:val="none"/>
                <w:lang w:val="en-US" w:eastAsia="zh-CN"/>
              </w:rPr>
            </w:pPr>
            <w:r>
              <w:rPr>
                <w:rFonts w:hint="eastAsia" w:ascii="宋体" w:hAnsi="宋体" w:cs="宋体"/>
                <w:i w:val="0"/>
                <w:iCs w:val="0"/>
                <w:color w:val="000000"/>
                <w:sz w:val="21"/>
                <w:szCs w:val="21"/>
                <w:highlight w:val="none"/>
                <w:u w:val="none"/>
                <w:lang w:val="en-US" w:eastAsia="zh-CN"/>
              </w:rPr>
              <w:t>20</w:t>
            </w:r>
          </w:p>
        </w:tc>
        <w:tc>
          <w:tcPr>
            <w:tcW w:w="4297" w:type="dxa"/>
            <w:tcBorders>
              <w:top w:val="single" w:color="auto" w:sz="4" w:space="0"/>
              <w:left w:val="single" w:color="auto" w:sz="4" w:space="0"/>
              <w:bottom w:val="single" w:color="auto" w:sz="4" w:space="0"/>
              <w:right w:val="single" w:color="auto" w:sz="4" w:space="0"/>
            </w:tcBorders>
            <w:shd w:val="clear" w:color="auto" w:fill="auto"/>
            <w:vAlign w:val="center"/>
          </w:tcPr>
          <w:p w14:paraId="7817F91D">
            <w:pPr>
              <w:jc w:val="both"/>
              <w:rPr>
                <w:rFonts w:hint="eastAsia" w:ascii="宋体" w:hAnsi="宋体" w:eastAsia="宋体" w:cs="宋体"/>
                <w:i w:val="0"/>
                <w:iCs w:val="0"/>
                <w:color w:val="000000"/>
                <w:sz w:val="21"/>
                <w:szCs w:val="21"/>
                <w:highlight w:val="none"/>
                <w:u w:val="none"/>
              </w:rPr>
            </w:pPr>
          </w:p>
        </w:tc>
        <w:tc>
          <w:tcPr>
            <w:tcW w:w="2446" w:type="dxa"/>
            <w:tcBorders>
              <w:top w:val="single" w:color="auto" w:sz="4" w:space="0"/>
              <w:left w:val="single" w:color="auto" w:sz="4" w:space="0"/>
              <w:bottom w:val="single" w:color="auto" w:sz="4" w:space="0"/>
              <w:right w:val="single" w:color="auto" w:sz="4" w:space="0"/>
            </w:tcBorders>
            <w:shd w:val="clear" w:color="auto" w:fill="auto"/>
            <w:vAlign w:val="center"/>
          </w:tcPr>
          <w:p w14:paraId="17C4DC9D">
            <w:pPr>
              <w:jc w:val="both"/>
              <w:rPr>
                <w:rFonts w:hint="eastAsia" w:ascii="宋体" w:hAnsi="宋体" w:eastAsia="宋体" w:cs="宋体"/>
                <w:i w:val="0"/>
                <w:iCs w:val="0"/>
                <w:color w:val="000000"/>
                <w:sz w:val="21"/>
                <w:szCs w:val="21"/>
                <w:highlight w:val="none"/>
                <w:u w:val="none"/>
              </w:rPr>
            </w:pPr>
          </w:p>
        </w:tc>
      </w:tr>
      <w:tr w14:paraId="1B4A3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79" w:hRule="atLeast"/>
          <w:jc w:val="center"/>
        </w:trPr>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4E7A3E21">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3.1</w:t>
            </w: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14:paraId="6681B519">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业绩</w:t>
            </w:r>
          </w:p>
        </w:tc>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206237BA">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2</w:t>
            </w:r>
          </w:p>
        </w:tc>
        <w:tc>
          <w:tcPr>
            <w:tcW w:w="4297" w:type="dxa"/>
            <w:tcBorders>
              <w:top w:val="single" w:color="auto" w:sz="4" w:space="0"/>
              <w:left w:val="single" w:color="auto" w:sz="4" w:space="0"/>
              <w:bottom w:val="single" w:color="auto" w:sz="4" w:space="0"/>
              <w:right w:val="single" w:color="auto" w:sz="4" w:space="0"/>
            </w:tcBorders>
            <w:shd w:val="clear" w:color="auto" w:fill="auto"/>
            <w:vAlign w:val="center"/>
          </w:tcPr>
          <w:p w14:paraId="761E8A92">
            <w:pPr>
              <w:keepNext w:val="0"/>
              <w:keepLines w:val="0"/>
              <w:widowControl/>
              <w:suppressLineNumbers w:val="0"/>
              <w:jc w:val="both"/>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自2022年</w:t>
            </w:r>
            <w:r>
              <w:rPr>
                <w:rFonts w:hint="eastAsia" w:ascii="宋体" w:hAnsi="宋体" w:cs="宋体"/>
                <w:i w:val="0"/>
                <w:iCs w:val="0"/>
                <w:color w:val="000000"/>
                <w:kern w:val="0"/>
                <w:sz w:val="21"/>
                <w:szCs w:val="21"/>
                <w:highlight w:val="none"/>
                <w:u w:val="none"/>
                <w:lang w:val="en-US" w:eastAsia="zh-CN" w:bidi="ar"/>
              </w:rPr>
              <w:t>10</w:t>
            </w:r>
            <w:r>
              <w:rPr>
                <w:rFonts w:hint="eastAsia" w:ascii="宋体" w:hAnsi="宋体" w:eastAsia="宋体" w:cs="宋体"/>
                <w:i w:val="0"/>
                <w:iCs w:val="0"/>
                <w:color w:val="000000"/>
                <w:kern w:val="0"/>
                <w:sz w:val="21"/>
                <w:szCs w:val="21"/>
                <w:highlight w:val="none"/>
                <w:u w:val="none"/>
                <w:lang w:val="en-US" w:eastAsia="zh-CN" w:bidi="ar"/>
              </w:rPr>
              <w:t>月1日以来承担过类似业绩的，有一个得1分，本项最高得2分。</w:t>
            </w:r>
          </w:p>
        </w:tc>
        <w:tc>
          <w:tcPr>
            <w:tcW w:w="2446" w:type="dxa"/>
            <w:tcBorders>
              <w:top w:val="single" w:color="auto" w:sz="4" w:space="0"/>
              <w:left w:val="single" w:color="auto" w:sz="4" w:space="0"/>
              <w:bottom w:val="single" w:color="auto" w:sz="4" w:space="0"/>
              <w:right w:val="single" w:color="auto" w:sz="4" w:space="0"/>
            </w:tcBorders>
            <w:shd w:val="clear" w:color="auto" w:fill="auto"/>
            <w:vAlign w:val="center"/>
          </w:tcPr>
          <w:p w14:paraId="1D42B8CB">
            <w:pPr>
              <w:keepNext w:val="0"/>
              <w:keepLines w:val="0"/>
              <w:widowControl/>
              <w:suppressLineNumbers w:val="0"/>
              <w:jc w:val="both"/>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投标文件中提供合同复印件加盖投标人公章，否则不得分。</w:t>
            </w:r>
          </w:p>
        </w:tc>
      </w:tr>
      <w:tr w14:paraId="33B11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79" w:hRule="atLeast"/>
          <w:jc w:val="center"/>
        </w:trPr>
        <w:tc>
          <w:tcPr>
            <w:tcW w:w="71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891630F">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3.2</w:t>
            </w:r>
          </w:p>
        </w:tc>
        <w:tc>
          <w:tcPr>
            <w:tcW w:w="96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04FBAC7">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体系认证</w:t>
            </w:r>
          </w:p>
        </w:tc>
        <w:tc>
          <w:tcPr>
            <w:tcW w:w="71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4A778E3">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cs="宋体"/>
                <w:i w:val="0"/>
                <w:iCs w:val="0"/>
                <w:color w:val="000000"/>
                <w:kern w:val="0"/>
                <w:sz w:val="21"/>
                <w:szCs w:val="21"/>
                <w:highlight w:val="none"/>
                <w:u w:val="none"/>
                <w:lang w:val="en-US" w:eastAsia="zh-CN" w:bidi="ar"/>
              </w:rPr>
              <w:t>4</w:t>
            </w:r>
          </w:p>
        </w:tc>
        <w:tc>
          <w:tcPr>
            <w:tcW w:w="4297" w:type="dxa"/>
            <w:tcBorders>
              <w:top w:val="single" w:color="auto" w:sz="4" w:space="0"/>
              <w:left w:val="single" w:color="auto" w:sz="4" w:space="0"/>
              <w:bottom w:val="single" w:color="auto" w:sz="4" w:space="0"/>
              <w:right w:val="single" w:color="auto" w:sz="4" w:space="0"/>
            </w:tcBorders>
            <w:shd w:val="clear" w:color="auto" w:fill="auto"/>
            <w:vAlign w:val="center"/>
          </w:tcPr>
          <w:p w14:paraId="2D84B118">
            <w:pPr>
              <w:keepNext w:val="0"/>
              <w:keepLines w:val="0"/>
              <w:widowControl/>
              <w:suppressLineNumbers w:val="0"/>
              <w:jc w:val="both"/>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1.投标单位具有信息系统业务安全服务资质CCIA，一级得2分，二级得1分，其他不得分。</w:t>
            </w:r>
          </w:p>
        </w:tc>
        <w:tc>
          <w:tcPr>
            <w:tcW w:w="2446" w:type="dxa"/>
            <w:tcBorders>
              <w:top w:val="single" w:color="auto" w:sz="4" w:space="0"/>
              <w:left w:val="single" w:color="auto" w:sz="4" w:space="0"/>
              <w:bottom w:val="single" w:color="auto" w:sz="4" w:space="0"/>
              <w:right w:val="single" w:color="auto" w:sz="4" w:space="0"/>
            </w:tcBorders>
            <w:shd w:val="clear" w:color="auto" w:fill="auto"/>
            <w:vAlign w:val="center"/>
          </w:tcPr>
          <w:p w14:paraId="481B48BF">
            <w:pPr>
              <w:keepNext w:val="0"/>
              <w:keepLines w:val="0"/>
              <w:widowControl/>
              <w:suppressLineNumbers w:val="0"/>
              <w:jc w:val="both"/>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提供证书复印件并加盖公章，否则不得分。</w:t>
            </w:r>
          </w:p>
        </w:tc>
      </w:tr>
      <w:tr w14:paraId="28B99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79" w:hRule="atLeast"/>
          <w:jc w:val="center"/>
        </w:trPr>
        <w:tc>
          <w:tcPr>
            <w:tcW w:w="71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8536A79">
            <w:pPr>
              <w:jc w:val="center"/>
              <w:rPr>
                <w:rFonts w:hint="eastAsia" w:ascii="宋体" w:hAnsi="宋体" w:eastAsia="宋体" w:cs="宋体"/>
                <w:i w:val="0"/>
                <w:iCs w:val="0"/>
                <w:color w:val="000000"/>
                <w:sz w:val="21"/>
                <w:szCs w:val="21"/>
                <w:highlight w:val="none"/>
                <w:u w:val="none"/>
              </w:rPr>
            </w:pPr>
          </w:p>
        </w:tc>
        <w:tc>
          <w:tcPr>
            <w:tcW w:w="962"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65C40D7">
            <w:pPr>
              <w:jc w:val="center"/>
              <w:rPr>
                <w:rFonts w:hint="eastAsia" w:ascii="宋体" w:hAnsi="宋体" w:eastAsia="宋体" w:cs="宋体"/>
                <w:i w:val="0"/>
                <w:iCs w:val="0"/>
                <w:color w:val="000000"/>
                <w:sz w:val="21"/>
                <w:szCs w:val="21"/>
                <w:highlight w:val="none"/>
                <w:u w:val="none"/>
              </w:rPr>
            </w:pPr>
          </w:p>
        </w:tc>
        <w:tc>
          <w:tcPr>
            <w:tcW w:w="71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160853">
            <w:pPr>
              <w:jc w:val="center"/>
              <w:rPr>
                <w:rFonts w:hint="eastAsia" w:ascii="宋体" w:hAnsi="宋体" w:eastAsia="宋体" w:cs="宋体"/>
                <w:i w:val="0"/>
                <w:iCs w:val="0"/>
                <w:color w:val="000000"/>
                <w:sz w:val="21"/>
                <w:szCs w:val="21"/>
                <w:highlight w:val="none"/>
                <w:u w:val="none"/>
              </w:rPr>
            </w:pPr>
          </w:p>
        </w:tc>
        <w:tc>
          <w:tcPr>
            <w:tcW w:w="4297" w:type="dxa"/>
            <w:tcBorders>
              <w:top w:val="single" w:color="auto" w:sz="4" w:space="0"/>
              <w:left w:val="single" w:color="auto" w:sz="4" w:space="0"/>
              <w:bottom w:val="single" w:color="auto" w:sz="4" w:space="0"/>
              <w:right w:val="single" w:color="auto" w:sz="4" w:space="0"/>
            </w:tcBorders>
            <w:shd w:val="clear" w:color="auto" w:fill="auto"/>
            <w:vAlign w:val="center"/>
          </w:tcPr>
          <w:p w14:paraId="1F7AFF24">
            <w:pPr>
              <w:keepNext w:val="0"/>
              <w:keepLines w:val="0"/>
              <w:widowControl/>
              <w:suppressLineNumbers w:val="0"/>
              <w:jc w:val="both"/>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2.投标单位具有信息化工程与技术服务能力评价，一级得2分，二级得1分，不得分。</w:t>
            </w:r>
          </w:p>
        </w:tc>
        <w:tc>
          <w:tcPr>
            <w:tcW w:w="2446" w:type="dxa"/>
            <w:tcBorders>
              <w:top w:val="single" w:color="auto" w:sz="4" w:space="0"/>
              <w:left w:val="single" w:color="auto" w:sz="4" w:space="0"/>
              <w:bottom w:val="single" w:color="auto" w:sz="4" w:space="0"/>
              <w:right w:val="single" w:color="auto" w:sz="4" w:space="0"/>
            </w:tcBorders>
            <w:shd w:val="clear" w:color="auto" w:fill="auto"/>
            <w:vAlign w:val="center"/>
          </w:tcPr>
          <w:p w14:paraId="065FFFDF">
            <w:pPr>
              <w:keepNext w:val="0"/>
              <w:keepLines w:val="0"/>
              <w:widowControl/>
              <w:suppressLineNumbers w:val="0"/>
              <w:jc w:val="both"/>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提供证书复印件并加盖公章，否则不得分。</w:t>
            </w:r>
          </w:p>
        </w:tc>
      </w:tr>
      <w:tr w14:paraId="05DC4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48" w:hRule="atLeast"/>
          <w:jc w:val="center"/>
        </w:trPr>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6A7F9CCB">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3.3</w:t>
            </w: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14:paraId="486F0F8B">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拟投入项目负责人</w:t>
            </w:r>
          </w:p>
        </w:tc>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14087042">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cs="宋体"/>
                <w:i w:val="0"/>
                <w:iCs w:val="0"/>
                <w:color w:val="000000"/>
                <w:kern w:val="0"/>
                <w:sz w:val="21"/>
                <w:szCs w:val="21"/>
                <w:highlight w:val="none"/>
                <w:u w:val="none"/>
                <w:lang w:val="en-US" w:eastAsia="zh-CN" w:bidi="ar"/>
              </w:rPr>
              <w:t>4</w:t>
            </w:r>
          </w:p>
        </w:tc>
        <w:tc>
          <w:tcPr>
            <w:tcW w:w="4297" w:type="dxa"/>
            <w:tcBorders>
              <w:top w:val="single" w:color="auto" w:sz="4" w:space="0"/>
              <w:left w:val="single" w:color="auto" w:sz="4" w:space="0"/>
              <w:bottom w:val="single" w:color="auto" w:sz="4" w:space="0"/>
              <w:right w:val="single" w:color="auto" w:sz="4" w:space="0"/>
            </w:tcBorders>
            <w:shd w:val="clear" w:color="auto" w:fill="auto"/>
            <w:vAlign w:val="center"/>
          </w:tcPr>
          <w:p w14:paraId="5892B5D4">
            <w:pPr>
              <w:keepNext w:val="0"/>
              <w:keepLines w:val="0"/>
              <w:widowControl/>
              <w:suppressLineNumbers w:val="0"/>
              <w:jc w:val="both"/>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拟投入本项目的项目负责人：具有注册二级及以上建造师（机电工程）证书、高级工程师证书</w:t>
            </w:r>
            <w:r>
              <w:rPr>
                <w:rFonts w:hint="eastAsia" w:ascii="宋体" w:hAnsi="宋体" w:cs="宋体"/>
                <w:i w:val="0"/>
                <w:iCs w:val="0"/>
                <w:color w:val="000000"/>
                <w:kern w:val="0"/>
                <w:sz w:val="21"/>
                <w:szCs w:val="21"/>
                <w:highlight w:val="none"/>
                <w:u w:val="none"/>
                <w:lang w:val="en-US" w:eastAsia="zh-CN" w:bidi="ar"/>
              </w:rPr>
              <w:t>,</w:t>
            </w:r>
            <w:r>
              <w:rPr>
                <w:rFonts w:hint="eastAsia" w:ascii="宋体" w:hAnsi="宋体" w:eastAsia="宋体" w:cs="宋体"/>
                <w:i w:val="0"/>
                <w:iCs w:val="0"/>
                <w:color w:val="000000"/>
                <w:kern w:val="0"/>
                <w:sz w:val="21"/>
                <w:szCs w:val="21"/>
                <w:highlight w:val="none"/>
                <w:u w:val="none"/>
                <w:lang w:val="en-US" w:eastAsia="zh-CN" w:bidi="ar"/>
              </w:rPr>
              <w:t>每提供1个证书得</w:t>
            </w:r>
            <w:r>
              <w:rPr>
                <w:rFonts w:hint="eastAsia" w:ascii="宋体" w:hAnsi="宋体" w:cs="宋体"/>
                <w:i w:val="0"/>
                <w:iCs w:val="0"/>
                <w:color w:val="000000"/>
                <w:kern w:val="0"/>
                <w:sz w:val="21"/>
                <w:szCs w:val="21"/>
                <w:highlight w:val="none"/>
                <w:u w:val="none"/>
                <w:lang w:val="en-US" w:eastAsia="zh-CN" w:bidi="ar"/>
              </w:rPr>
              <w:t>2</w:t>
            </w:r>
            <w:r>
              <w:rPr>
                <w:rFonts w:hint="eastAsia" w:ascii="宋体" w:hAnsi="宋体" w:eastAsia="宋体" w:cs="宋体"/>
                <w:i w:val="0"/>
                <w:iCs w:val="0"/>
                <w:color w:val="000000"/>
                <w:kern w:val="0"/>
                <w:sz w:val="21"/>
                <w:szCs w:val="21"/>
                <w:highlight w:val="none"/>
                <w:u w:val="none"/>
                <w:lang w:val="en-US" w:eastAsia="zh-CN" w:bidi="ar"/>
              </w:rPr>
              <w:t>分，最高得</w:t>
            </w:r>
            <w:r>
              <w:rPr>
                <w:rFonts w:hint="eastAsia" w:ascii="宋体" w:hAnsi="宋体" w:cs="宋体"/>
                <w:i w:val="0"/>
                <w:iCs w:val="0"/>
                <w:color w:val="000000"/>
                <w:kern w:val="0"/>
                <w:sz w:val="21"/>
                <w:szCs w:val="21"/>
                <w:highlight w:val="none"/>
                <w:u w:val="none"/>
                <w:lang w:val="en-US" w:eastAsia="zh-CN" w:bidi="ar"/>
              </w:rPr>
              <w:t>4</w:t>
            </w:r>
            <w:r>
              <w:rPr>
                <w:rFonts w:hint="eastAsia" w:ascii="宋体" w:hAnsi="宋体" w:eastAsia="宋体" w:cs="宋体"/>
                <w:i w:val="0"/>
                <w:iCs w:val="0"/>
                <w:color w:val="000000"/>
                <w:kern w:val="0"/>
                <w:sz w:val="21"/>
                <w:szCs w:val="21"/>
                <w:highlight w:val="none"/>
                <w:u w:val="none"/>
                <w:lang w:val="en-US" w:eastAsia="zh-CN" w:bidi="ar"/>
              </w:rPr>
              <w:t>分。本项仅计一人得分。</w:t>
            </w:r>
          </w:p>
        </w:tc>
        <w:tc>
          <w:tcPr>
            <w:tcW w:w="2446" w:type="dxa"/>
            <w:tcBorders>
              <w:top w:val="single" w:color="auto" w:sz="4" w:space="0"/>
              <w:left w:val="single" w:color="auto" w:sz="4" w:space="0"/>
              <w:bottom w:val="single" w:color="auto" w:sz="4" w:space="0"/>
              <w:right w:val="single" w:color="auto" w:sz="4" w:space="0"/>
            </w:tcBorders>
            <w:shd w:val="clear" w:color="auto" w:fill="auto"/>
            <w:vAlign w:val="center"/>
          </w:tcPr>
          <w:p w14:paraId="310C6611">
            <w:pPr>
              <w:keepNext w:val="0"/>
              <w:keepLines w:val="0"/>
              <w:widowControl/>
              <w:suppressLineNumbers w:val="0"/>
              <w:jc w:val="both"/>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提供相关证书复印件及供应商为人员缴纳的近三个月（社保证明复印件，复印件不清晰、未提供或不符合不得分。</w:t>
            </w:r>
          </w:p>
        </w:tc>
      </w:tr>
      <w:tr w14:paraId="4E963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16" w:hRule="atLeast"/>
          <w:jc w:val="center"/>
        </w:trPr>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056F9D81">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3.</w:t>
            </w:r>
            <w:r>
              <w:rPr>
                <w:rFonts w:hint="eastAsia" w:ascii="宋体" w:hAnsi="宋体" w:cs="宋体"/>
                <w:i w:val="0"/>
                <w:iCs w:val="0"/>
                <w:color w:val="000000"/>
                <w:kern w:val="0"/>
                <w:sz w:val="21"/>
                <w:szCs w:val="21"/>
                <w:highlight w:val="none"/>
                <w:u w:val="none"/>
                <w:lang w:val="en-US" w:eastAsia="zh-CN" w:bidi="ar"/>
              </w:rPr>
              <w:t>4</w:t>
            </w:r>
          </w:p>
        </w:tc>
        <w:tc>
          <w:tcPr>
            <w:tcW w:w="962" w:type="dxa"/>
            <w:tcBorders>
              <w:top w:val="single" w:color="auto" w:sz="4" w:space="0"/>
              <w:left w:val="single" w:color="auto" w:sz="4" w:space="0"/>
              <w:bottom w:val="single" w:color="auto" w:sz="4" w:space="0"/>
              <w:right w:val="single" w:color="auto" w:sz="4" w:space="0"/>
            </w:tcBorders>
            <w:shd w:val="clear" w:color="auto" w:fill="auto"/>
            <w:vAlign w:val="center"/>
          </w:tcPr>
          <w:p w14:paraId="276A4B1C">
            <w:pPr>
              <w:keepNext w:val="0"/>
              <w:keepLines w:val="0"/>
              <w:widowControl/>
              <w:suppressLineNumbers w:val="0"/>
              <w:jc w:val="center"/>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技术部分</w:t>
            </w:r>
          </w:p>
        </w:tc>
        <w:tc>
          <w:tcPr>
            <w:tcW w:w="716" w:type="dxa"/>
            <w:tcBorders>
              <w:top w:val="single" w:color="auto" w:sz="4" w:space="0"/>
              <w:left w:val="single" w:color="auto" w:sz="4" w:space="0"/>
              <w:bottom w:val="single" w:color="auto" w:sz="4" w:space="0"/>
              <w:right w:val="single" w:color="auto" w:sz="4" w:space="0"/>
            </w:tcBorders>
            <w:shd w:val="clear" w:color="auto" w:fill="auto"/>
            <w:vAlign w:val="center"/>
          </w:tcPr>
          <w:p w14:paraId="2A0B2966">
            <w:pPr>
              <w:keepNext w:val="0"/>
              <w:keepLines w:val="0"/>
              <w:widowControl/>
              <w:suppressLineNumbers w:val="0"/>
              <w:jc w:val="center"/>
              <w:textAlignment w:val="center"/>
              <w:rPr>
                <w:rFonts w:hint="default" w:ascii="宋体" w:hAnsi="宋体" w:eastAsia="宋体" w:cs="宋体"/>
                <w:i w:val="0"/>
                <w:iCs w:val="0"/>
                <w:color w:val="000000"/>
                <w:sz w:val="21"/>
                <w:szCs w:val="21"/>
                <w:highlight w:val="none"/>
                <w:u w:val="none"/>
                <w:lang w:val="en-US"/>
              </w:rPr>
            </w:pPr>
            <w:r>
              <w:rPr>
                <w:rFonts w:hint="eastAsia" w:ascii="宋体" w:hAnsi="宋体" w:cs="宋体"/>
                <w:i w:val="0"/>
                <w:iCs w:val="0"/>
                <w:color w:val="000000"/>
                <w:kern w:val="0"/>
                <w:sz w:val="21"/>
                <w:szCs w:val="21"/>
                <w:highlight w:val="none"/>
                <w:u w:val="none"/>
                <w:lang w:val="en-US" w:eastAsia="zh-CN" w:bidi="ar"/>
              </w:rPr>
              <w:t>10</w:t>
            </w:r>
          </w:p>
        </w:tc>
        <w:tc>
          <w:tcPr>
            <w:tcW w:w="4297" w:type="dxa"/>
            <w:tcBorders>
              <w:top w:val="single" w:color="auto" w:sz="4" w:space="0"/>
              <w:left w:val="single" w:color="auto" w:sz="4" w:space="0"/>
              <w:bottom w:val="single" w:color="auto" w:sz="4" w:space="0"/>
              <w:right w:val="single" w:color="auto" w:sz="4" w:space="0"/>
            </w:tcBorders>
            <w:shd w:val="clear" w:color="auto" w:fill="auto"/>
            <w:vAlign w:val="center"/>
          </w:tcPr>
          <w:p w14:paraId="24B87733">
            <w:pPr>
              <w:keepNext w:val="0"/>
              <w:keepLines w:val="0"/>
              <w:widowControl/>
              <w:suppressLineNumbers w:val="0"/>
              <w:jc w:val="both"/>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评委根据投标文件和相关证明材料对招标文件的响应情况，对照判断所投产品是否满足招标文件的要求：</w:t>
            </w:r>
            <w:r>
              <w:rPr>
                <w:rFonts w:hint="eastAsia" w:ascii="宋体" w:hAnsi="宋体" w:eastAsia="宋体" w:cs="宋体"/>
                <w:i w:val="0"/>
                <w:iCs w:val="0"/>
                <w:color w:val="000000"/>
                <w:kern w:val="0"/>
                <w:sz w:val="21"/>
                <w:szCs w:val="21"/>
                <w:highlight w:val="none"/>
                <w:u w:val="none"/>
                <w:lang w:val="en-US" w:eastAsia="zh-CN" w:bidi="ar"/>
              </w:rPr>
              <w:br w:type="textWrapping"/>
            </w:r>
            <w:r>
              <w:rPr>
                <w:rFonts w:hint="eastAsia" w:ascii="宋体" w:hAnsi="宋体" w:eastAsia="宋体" w:cs="宋体"/>
                <w:i w:val="0"/>
                <w:iCs w:val="0"/>
                <w:color w:val="000000"/>
                <w:kern w:val="0"/>
                <w:sz w:val="21"/>
                <w:szCs w:val="21"/>
                <w:highlight w:val="none"/>
                <w:u w:val="none"/>
                <w:lang w:val="en-US" w:eastAsia="zh-CN" w:bidi="ar"/>
              </w:rPr>
              <w:t>1、所投产品技术参数完全满足的,得</w:t>
            </w:r>
            <w:r>
              <w:rPr>
                <w:rFonts w:hint="eastAsia" w:ascii="宋体" w:hAnsi="宋体" w:cs="宋体"/>
                <w:i w:val="0"/>
                <w:iCs w:val="0"/>
                <w:color w:val="000000"/>
                <w:kern w:val="0"/>
                <w:sz w:val="21"/>
                <w:szCs w:val="21"/>
                <w:highlight w:val="none"/>
                <w:u w:val="none"/>
                <w:lang w:val="en-US" w:eastAsia="zh-CN" w:bidi="ar"/>
              </w:rPr>
              <w:t>10</w:t>
            </w:r>
            <w:r>
              <w:rPr>
                <w:rFonts w:hint="eastAsia" w:ascii="宋体" w:hAnsi="宋体" w:eastAsia="宋体" w:cs="宋体"/>
                <w:i w:val="0"/>
                <w:iCs w:val="0"/>
                <w:color w:val="000000"/>
                <w:kern w:val="0"/>
                <w:sz w:val="21"/>
                <w:szCs w:val="21"/>
                <w:highlight w:val="none"/>
                <w:u w:val="none"/>
                <w:lang w:val="en-US" w:eastAsia="zh-CN" w:bidi="ar"/>
              </w:rPr>
              <w:t>分；</w:t>
            </w:r>
            <w:r>
              <w:rPr>
                <w:rFonts w:hint="eastAsia" w:ascii="宋体" w:hAnsi="宋体" w:eastAsia="宋体" w:cs="宋体"/>
                <w:i w:val="0"/>
                <w:iCs w:val="0"/>
                <w:color w:val="000000"/>
                <w:kern w:val="0"/>
                <w:sz w:val="21"/>
                <w:szCs w:val="21"/>
                <w:highlight w:val="none"/>
                <w:u w:val="none"/>
                <w:lang w:val="en-US" w:eastAsia="zh-CN" w:bidi="ar"/>
              </w:rPr>
              <w:br w:type="textWrapping"/>
            </w:r>
            <w:r>
              <w:rPr>
                <w:rFonts w:hint="eastAsia" w:ascii="宋体" w:hAnsi="宋体" w:eastAsia="宋体" w:cs="宋体"/>
                <w:i w:val="0"/>
                <w:iCs w:val="0"/>
                <w:color w:val="000000"/>
                <w:kern w:val="0"/>
                <w:sz w:val="21"/>
                <w:szCs w:val="21"/>
                <w:highlight w:val="none"/>
                <w:u w:val="none"/>
                <w:lang w:val="en-US" w:eastAsia="zh-CN" w:bidi="ar"/>
              </w:rPr>
              <w:t>2、采购清单中带“▲”参数为重要参数，每有一项负偏离的，扣</w:t>
            </w:r>
            <w:r>
              <w:rPr>
                <w:rFonts w:hint="eastAsia" w:ascii="宋体" w:hAnsi="宋体" w:cs="宋体"/>
                <w:i w:val="0"/>
                <w:iCs w:val="0"/>
                <w:color w:val="000000"/>
                <w:kern w:val="0"/>
                <w:sz w:val="21"/>
                <w:szCs w:val="21"/>
                <w:highlight w:val="none"/>
                <w:u w:val="none"/>
                <w:lang w:val="en-US" w:eastAsia="zh-CN" w:bidi="ar"/>
              </w:rPr>
              <w:t>1</w:t>
            </w:r>
            <w:r>
              <w:rPr>
                <w:rFonts w:hint="eastAsia" w:ascii="宋体" w:hAnsi="宋体" w:eastAsia="宋体" w:cs="宋体"/>
                <w:i w:val="0"/>
                <w:iCs w:val="0"/>
                <w:color w:val="000000"/>
                <w:kern w:val="0"/>
                <w:sz w:val="21"/>
                <w:szCs w:val="21"/>
                <w:highlight w:val="none"/>
                <w:u w:val="none"/>
                <w:lang w:val="en-US" w:eastAsia="zh-CN" w:bidi="ar"/>
              </w:rPr>
              <w:t>分；扣完为止。所有项目正偏离不加分。</w:t>
            </w:r>
          </w:p>
        </w:tc>
        <w:tc>
          <w:tcPr>
            <w:tcW w:w="2446" w:type="dxa"/>
            <w:tcBorders>
              <w:top w:val="single" w:color="auto" w:sz="4" w:space="0"/>
              <w:left w:val="single" w:color="auto" w:sz="4" w:space="0"/>
              <w:bottom w:val="single" w:color="auto" w:sz="4" w:space="0"/>
              <w:right w:val="single" w:color="auto" w:sz="4" w:space="0"/>
            </w:tcBorders>
            <w:shd w:val="clear" w:color="auto" w:fill="auto"/>
            <w:vAlign w:val="center"/>
          </w:tcPr>
          <w:p w14:paraId="5F7FC858">
            <w:pPr>
              <w:keepNext w:val="0"/>
              <w:keepLines w:val="0"/>
              <w:widowControl/>
              <w:suppressLineNumbers w:val="0"/>
              <w:jc w:val="both"/>
              <w:textAlignment w:val="center"/>
              <w:rPr>
                <w:rFonts w:hint="eastAsia" w:ascii="宋体" w:hAnsi="宋体" w:eastAsia="宋体" w:cs="宋体"/>
                <w:i w:val="0"/>
                <w:iCs w:val="0"/>
                <w:color w:val="000000"/>
                <w:sz w:val="21"/>
                <w:szCs w:val="21"/>
                <w:highlight w:val="none"/>
                <w:u w:val="none"/>
              </w:rPr>
            </w:pPr>
            <w:r>
              <w:rPr>
                <w:rFonts w:hint="eastAsia" w:ascii="宋体" w:hAnsi="宋体" w:eastAsia="宋体" w:cs="宋体"/>
                <w:i w:val="0"/>
                <w:iCs w:val="0"/>
                <w:color w:val="000000"/>
                <w:kern w:val="0"/>
                <w:sz w:val="21"/>
                <w:szCs w:val="21"/>
                <w:highlight w:val="none"/>
                <w:u w:val="none"/>
                <w:lang w:val="en-US" w:eastAsia="zh-CN" w:bidi="ar"/>
              </w:rPr>
              <w:t>便于评分，产品清单中的参数响应情况应逐条列在《采购需求偏离表》中，否则将视为负偏离。带“▲”技术参数应按照要求提供证明材料并标出所在页码。投标人需如实填写所投产品参数，中标后发现有虚假响应行为的按规定处理。</w:t>
            </w:r>
          </w:p>
        </w:tc>
      </w:tr>
    </w:tbl>
    <w:p w14:paraId="1450A32E">
      <w:pPr>
        <w:tabs>
          <w:tab w:val="left" w:pos="5940"/>
        </w:tabs>
        <w:snapToGrid w:val="0"/>
        <w:spacing w:line="360" w:lineRule="exact"/>
        <w:jc w:val="left"/>
        <w:rPr>
          <w:rFonts w:hint="eastAsia" w:ascii="宋体" w:hAnsi="宋体"/>
          <w:bCs/>
          <w:color w:val="auto"/>
          <w:szCs w:val="21"/>
          <w:highlight w:val="none"/>
        </w:rPr>
      </w:pPr>
    </w:p>
    <w:p w14:paraId="3A0DD6AA">
      <w:pPr>
        <w:tabs>
          <w:tab w:val="left" w:pos="5940"/>
        </w:tabs>
        <w:snapToGrid w:val="0"/>
        <w:spacing w:line="360" w:lineRule="exact"/>
        <w:jc w:val="left"/>
        <w:rPr>
          <w:rFonts w:ascii="宋体" w:hAnsi="宋体"/>
          <w:bCs/>
          <w:color w:val="auto"/>
          <w:szCs w:val="21"/>
          <w:highlight w:val="none"/>
        </w:rPr>
      </w:pPr>
      <w:r>
        <w:rPr>
          <w:rFonts w:hint="eastAsia" w:ascii="宋体" w:hAnsi="宋体"/>
          <w:bCs/>
          <w:color w:val="auto"/>
          <w:szCs w:val="21"/>
          <w:highlight w:val="none"/>
        </w:rPr>
        <w:t xml:space="preserve">注： </w:t>
      </w:r>
    </w:p>
    <w:p w14:paraId="0490451F">
      <w:pPr>
        <w:tabs>
          <w:tab w:val="left" w:pos="5940"/>
        </w:tabs>
        <w:snapToGrid w:val="0"/>
        <w:spacing w:line="360" w:lineRule="exact"/>
        <w:ind w:firstLine="420" w:firstLineChars="200"/>
        <w:jc w:val="left"/>
        <w:rPr>
          <w:rFonts w:ascii="宋体" w:hAnsi="宋体"/>
          <w:bCs/>
          <w:color w:val="auto"/>
          <w:szCs w:val="21"/>
          <w:highlight w:val="none"/>
        </w:rPr>
      </w:pPr>
      <w:r>
        <w:rPr>
          <w:rFonts w:hint="eastAsia" w:ascii="宋体" w:hAnsi="宋体"/>
          <w:bCs/>
          <w:color w:val="auto"/>
          <w:szCs w:val="21"/>
          <w:highlight w:val="none"/>
        </w:rPr>
        <w:t>1.评分细则中要求提供的证明文件及资料等在投标文件中提供并加盖公章，否则不得分。</w:t>
      </w:r>
    </w:p>
    <w:p w14:paraId="363663ED">
      <w:pPr>
        <w:tabs>
          <w:tab w:val="left" w:pos="5940"/>
        </w:tabs>
        <w:snapToGrid w:val="0"/>
        <w:spacing w:line="360" w:lineRule="exact"/>
        <w:ind w:firstLine="420" w:firstLineChars="200"/>
        <w:jc w:val="left"/>
        <w:rPr>
          <w:rFonts w:ascii="宋体" w:hAnsi="宋体"/>
          <w:bCs/>
          <w:color w:val="auto"/>
          <w:szCs w:val="21"/>
          <w:highlight w:val="none"/>
        </w:rPr>
      </w:pPr>
      <w:r>
        <w:rPr>
          <w:rFonts w:hint="eastAsia" w:ascii="宋体" w:hAnsi="宋体"/>
          <w:bCs/>
          <w:color w:val="auto"/>
          <w:szCs w:val="21"/>
          <w:highlight w:val="none"/>
        </w:rPr>
        <w:t>2.评标时，未能按以上要求提供相应证明的，不作为评标依据，不得分。</w:t>
      </w:r>
    </w:p>
    <w:p w14:paraId="0896B9CD">
      <w:pPr>
        <w:tabs>
          <w:tab w:val="left" w:pos="5940"/>
        </w:tabs>
        <w:snapToGrid w:val="0"/>
        <w:spacing w:line="360" w:lineRule="exact"/>
        <w:ind w:firstLine="420" w:firstLineChars="200"/>
        <w:jc w:val="left"/>
        <w:rPr>
          <w:rFonts w:ascii="宋体" w:hAnsi="宋体"/>
          <w:bCs/>
          <w:color w:val="auto"/>
          <w:szCs w:val="21"/>
          <w:highlight w:val="none"/>
        </w:rPr>
      </w:pPr>
      <w:r>
        <w:rPr>
          <w:rFonts w:hint="eastAsia" w:ascii="宋体" w:hAnsi="宋体"/>
          <w:bCs/>
          <w:color w:val="auto"/>
          <w:szCs w:val="21"/>
          <w:highlight w:val="none"/>
        </w:rPr>
        <w:t>3.为便于评分，请投标人按评分表样式，逐条列出证明材料所在页码，格式自定。</w:t>
      </w:r>
    </w:p>
    <w:p w14:paraId="6C33B3AF">
      <w:pPr>
        <w:jc w:val="both"/>
        <w:rPr>
          <w:rFonts w:hint="eastAsia" w:ascii="宋体" w:hAnsi="宋体" w:cs="宋体"/>
          <w:b/>
          <w:sz w:val="30"/>
          <w:szCs w:val="30"/>
          <w:highlight w:val="none"/>
        </w:rPr>
        <w:sectPr>
          <w:pgSz w:w="11907" w:h="16839"/>
          <w:pgMar w:top="1440" w:right="1800" w:bottom="1440" w:left="1800" w:header="851" w:footer="992" w:gutter="0"/>
          <w:cols w:space="720" w:num="1"/>
          <w:docGrid w:type="lines" w:linePitch="312" w:charSpace="0"/>
        </w:sectPr>
      </w:pPr>
    </w:p>
    <w:p w14:paraId="1C71510B">
      <w:pPr>
        <w:pStyle w:val="4"/>
        <w:rPr>
          <w:rFonts w:hint="eastAsia" w:ascii="宋体" w:hAnsi="宋体" w:cs="宋体"/>
          <w:highlight w:val="none"/>
        </w:rPr>
      </w:pPr>
      <w:bookmarkStart w:id="5" w:name="_Toc61943042"/>
      <w:r>
        <w:rPr>
          <w:rFonts w:hint="eastAsia" w:ascii="宋体" w:hAnsi="宋体" w:cs="宋体"/>
          <w:highlight w:val="none"/>
        </w:rPr>
        <w:t>第五章  投标文件的组成</w:t>
      </w:r>
      <w:bookmarkEnd w:id="5"/>
    </w:p>
    <w:p w14:paraId="79B81831">
      <w:pPr>
        <w:spacing w:line="360" w:lineRule="exact"/>
        <w:ind w:firstLine="424" w:firstLineChars="201"/>
        <w:rPr>
          <w:rFonts w:hint="eastAsia" w:ascii="宋体" w:hAnsi="宋体" w:cs="宋体"/>
          <w:b/>
          <w:szCs w:val="21"/>
          <w:highlight w:val="none"/>
        </w:rPr>
      </w:pPr>
      <w:r>
        <w:rPr>
          <w:rFonts w:hint="eastAsia" w:ascii="宋体" w:hAnsi="宋体" w:cs="宋体"/>
          <w:b/>
          <w:szCs w:val="21"/>
          <w:highlight w:val="none"/>
        </w:rPr>
        <w:t>一、资格审查材料</w:t>
      </w:r>
    </w:p>
    <w:p w14:paraId="06BBECB1">
      <w:pPr>
        <w:spacing w:line="360" w:lineRule="exact"/>
        <w:ind w:firstLine="422" w:firstLineChars="201"/>
        <w:rPr>
          <w:rFonts w:hint="eastAsia" w:ascii="宋体" w:hAnsi="宋体" w:cs="宋体"/>
          <w:szCs w:val="21"/>
          <w:highlight w:val="none"/>
        </w:rPr>
      </w:pPr>
      <w:r>
        <w:rPr>
          <w:rFonts w:hint="eastAsia" w:ascii="宋体" w:hAnsi="宋体" w:cs="宋体"/>
          <w:szCs w:val="21"/>
          <w:highlight w:val="none"/>
        </w:rPr>
        <w:t>*1.投标人资格声明函</w:t>
      </w:r>
    </w:p>
    <w:p w14:paraId="3D30EDCE">
      <w:pPr>
        <w:spacing w:line="360" w:lineRule="exact"/>
        <w:ind w:firstLine="422" w:firstLineChars="201"/>
        <w:rPr>
          <w:rFonts w:hint="eastAsia" w:ascii="宋体" w:hAnsi="宋体" w:cs="宋体"/>
          <w:szCs w:val="21"/>
          <w:highlight w:val="none"/>
        </w:rPr>
      </w:pPr>
      <w:r>
        <w:rPr>
          <w:rFonts w:hint="eastAsia" w:ascii="宋体" w:hAnsi="宋体" w:cs="宋体"/>
          <w:szCs w:val="21"/>
          <w:highlight w:val="none"/>
        </w:rPr>
        <w:t>*2.投标函</w:t>
      </w:r>
    </w:p>
    <w:p w14:paraId="50B64B39">
      <w:pPr>
        <w:spacing w:line="360" w:lineRule="exact"/>
        <w:ind w:firstLine="422" w:firstLineChars="201"/>
        <w:rPr>
          <w:rFonts w:hint="eastAsia" w:ascii="宋体" w:hAnsi="宋体" w:cs="宋体"/>
          <w:szCs w:val="21"/>
          <w:highlight w:val="none"/>
        </w:rPr>
      </w:pPr>
      <w:r>
        <w:rPr>
          <w:rFonts w:hint="eastAsia" w:ascii="宋体" w:hAnsi="宋体" w:cs="宋体"/>
          <w:szCs w:val="21"/>
          <w:highlight w:val="none"/>
        </w:rPr>
        <w:t>*3.法人或者其他组织的营业执照等证明文件，自然人的身份证明复印件（双面）</w:t>
      </w:r>
    </w:p>
    <w:p w14:paraId="000A6ED1">
      <w:pPr>
        <w:spacing w:line="360" w:lineRule="exact"/>
        <w:ind w:firstLine="422" w:firstLineChars="201"/>
        <w:rPr>
          <w:rFonts w:hint="eastAsia" w:ascii="宋体" w:hAnsi="宋体" w:cs="宋体"/>
          <w:szCs w:val="21"/>
          <w:highlight w:val="none"/>
        </w:rPr>
      </w:pPr>
      <w:r>
        <w:rPr>
          <w:rFonts w:hint="eastAsia" w:ascii="宋体" w:hAnsi="宋体" w:cs="宋体"/>
          <w:szCs w:val="21"/>
          <w:highlight w:val="none"/>
        </w:rPr>
        <w:t>*4.法定代表人资格证明书、法定代表人身份证复印件（双面）</w:t>
      </w:r>
    </w:p>
    <w:p w14:paraId="7E518A62">
      <w:pPr>
        <w:spacing w:line="360" w:lineRule="exact"/>
        <w:ind w:firstLine="422" w:firstLineChars="201"/>
        <w:rPr>
          <w:rFonts w:hint="eastAsia" w:ascii="宋体" w:hAnsi="宋体" w:cs="宋体"/>
          <w:szCs w:val="21"/>
          <w:highlight w:val="none"/>
        </w:rPr>
      </w:pPr>
      <w:r>
        <w:rPr>
          <w:rFonts w:hint="eastAsia" w:ascii="宋体" w:hAnsi="宋体" w:cs="宋体"/>
          <w:szCs w:val="21"/>
          <w:highlight w:val="none"/>
        </w:rPr>
        <w:t>*5.授权委托书、代理人身份证复印件（双面）、投标人近三个月内任意一个月（自开标之日往前推）为其缴纳社保的记录（如果有授权委托情况的，必须提供）</w:t>
      </w:r>
    </w:p>
    <w:p w14:paraId="7B20D9E5">
      <w:pPr>
        <w:spacing w:line="360" w:lineRule="exact"/>
        <w:ind w:firstLine="422" w:firstLineChars="200"/>
        <w:rPr>
          <w:rFonts w:hint="eastAsia"/>
          <w:highlight w:val="none"/>
        </w:rPr>
      </w:pPr>
      <w:r>
        <w:rPr>
          <w:rFonts w:hint="eastAsia" w:ascii="宋体" w:hAnsi="宋体" w:cs="宋体"/>
          <w:b/>
          <w:color w:val="auto"/>
          <w:szCs w:val="21"/>
          <w:highlight w:val="none"/>
        </w:rPr>
        <w:t>*</w:t>
      </w:r>
      <w:r>
        <w:rPr>
          <w:rFonts w:hint="eastAsia" w:ascii="宋体" w:hAnsi="宋体" w:cs="宋体"/>
          <w:b/>
          <w:color w:val="auto"/>
          <w:szCs w:val="21"/>
          <w:highlight w:val="none"/>
          <w:lang w:val="en-US" w:eastAsia="zh-CN"/>
        </w:rPr>
        <w:t>6</w:t>
      </w:r>
      <w:r>
        <w:rPr>
          <w:rFonts w:hint="eastAsia" w:ascii="宋体" w:hAnsi="宋体" w:cs="宋体"/>
          <w:b/>
          <w:color w:val="auto"/>
          <w:szCs w:val="21"/>
          <w:highlight w:val="none"/>
        </w:rPr>
        <w:t>.未被“信用中国”网站（www.creditchina.gov.cn）及“中国政府采购网”网站（www.ccgp.gov.cn）列入失信被执行人、重大税收违法案件当事人名单、政府采购严重失信行为记录证明——信用中国报告及政府采购严重违法失信行为信息记录（相关时间显示为本项目</w:t>
      </w:r>
      <w:r>
        <w:rPr>
          <w:rFonts w:hint="eastAsia" w:ascii="宋体" w:hAnsi="宋体" w:cs="宋体"/>
          <w:b/>
          <w:color w:val="auto"/>
          <w:szCs w:val="21"/>
          <w:highlight w:val="none"/>
          <w:lang w:val="en-US" w:eastAsia="zh-CN"/>
        </w:rPr>
        <w:t>招标</w:t>
      </w:r>
      <w:r>
        <w:rPr>
          <w:rFonts w:hint="eastAsia" w:ascii="宋体" w:hAnsi="宋体" w:cs="宋体"/>
          <w:b/>
          <w:color w:val="auto"/>
          <w:szCs w:val="21"/>
          <w:highlight w:val="none"/>
        </w:rPr>
        <w:t xml:space="preserve">公告发布时间至竞标截止前之间的任意时间）相关截图扫描件或复印件盖公章。 </w:t>
      </w:r>
    </w:p>
    <w:p w14:paraId="02B68ECD">
      <w:pPr>
        <w:spacing w:line="360" w:lineRule="exact"/>
        <w:ind w:firstLine="424" w:firstLineChars="201"/>
        <w:rPr>
          <w:rFonts w:hint="eastAsia" w:ascii="宋体" w:hAnsi="宋体" w:cs="宋体"/>
          <w:b/>
          <w:szCs w:val="21"/>
          <w:highlight w:val="none"/>
        </w:rPr>
      </w:pPr>
      <w:r>
        <w:rPr>
          <w:rFonts w:hint="eastAsia" w:ascii="宋体" w:hAnsi="宋体" w:cs="宋体"/>
          <w:b/>
          <w:szCs w:val="21"/>
          <w:highlight w:val="none"/>
        </w:rPr>
        <w:t>二、价格及有关商务部分材料</w:t>
      </w:r>
    </w:p>
    <w:p w14:paraId="3C5DDDA6">
      <w:pPr>
        <w:spacing w:line="360" w:lineRule="exact"/>
        <w:ind w:firstLine="422" w:firstLineChars="201"/>
        <w:rPr>
          <w:rFonts w:hint="eastAsia" w:ascii="宋体" w:hAnsi="宋体" w:cs="宋体"/>
          <w:szCs w:val="21"/>
          <w:highlight w:val="none"/>
        </w:rPr>
      </w:pPr>
      <w:r>
        <w:rPr>
          <w:rFonts w:hint="eastAsia" w:ascii="宋体" w:hAnsi="宋体" w:cs="宋体"/>
          <w:szCs w:val="21"/>
          <w:highlight w:val="none"/>
        </w:rPr>
        <w:t>*1.开标一览表</w:t>
      </w:r>
    </w:p>
    <w:p w14:paraId="491D28A8">
      <w:pPr>
        <w:spacing w:line="360" w:lineRule="exact"/>
        <w:ind w:firstLine="422" w:firstLineChars="201"/>
        <w:rPr>
          <w:rFonts w:hint="eastAsia" w:ascii="宋体" w:hAnsi="宋体" w:cs="宋体"/>
          <w:szCs w:val="21"/>
          <w:highlight w:val="none"/>
        </w:rPr>
      </w:pPr>
      <w:r>
        <w:rPr>
          <w:rFonts w:ascii="宋体" w:hAnsi="宋体" w:cs="宋体"/>
          <w:szCs w:val="21"/>
          <w:highlight w:val="none"/>
        </w:rPr>
        <w:t>*2.投标分项报价表</w:t>
      </w:r>
    </w:p>
    <w:p w14:paraId="0C97D364">
      <w:pPr>
        <w:spacing w:line="360" w:lineRule="exact"/>
        <w:ind w:firstLine="424" w:firstLineChars="201"/>
        <w:rPr>
          <w:rFonts w:hint="eastAsia" w:ascii="宋体" w:hAnsi="宋体" w:cs="宋体"/>
          <w:b/>
          <w:szCs w:val="21"/>
          <w:highlight w:val="none"/>
        </w:rPr>
      </w:pPr>
      <w:r>
        <w:rPr>
          <w:rFonts w:hint="eastAsia" w:ascii="宋体" w:hAnsi="宋体" w:cs="宋体"/>
          <w:b/>
          <w:szCs w:val="21"/>
          <w:highlight w:val="none"/>
        </w:rPr>
        <w:t>三、技术部分材料</w:t>
      </w:r>
    </w:p>
    <w:p w14:paraId="6FBF4213">
      <w:pPr>
        <w:spacing w:line="360" w:lineRule="exact"/>
        <w:ind w:firstLine="422" w:firstLineChars="201"/>
        <w:rPr>
          <w:rFonts w:hint="eastAsia" w:ascii="宋体" w:hAnsi="宋体" w:cs="宋体"/>
          <w:szCs w:val="21"/>
          <w:highlight w:val="none"/>
        </w:rPr>
      </w:pPr>
      <w:r>
        <w:rPr>
          <w:rFonts w:hint="eastAsia" w:ascii="宋体" w:hAnsi="宋体" w:cs="宋体"/>
          <w:szCs w:val="21"/>
          <w:highlight w:val="none"/>
        </w:rPr>
        <w:t>1.投标人简介</w:t>
      </w:r>
    </w:p>
    <w:p w14:paraId="608FAA65">
      <w:pPr>
        <w:spacing w:line="360" w:lineRule="exact"/>
        <w:ind w:firstLine="422" w:firstLineChars="201"/>
        <w:rPr>
          <w:rFonts w:hint="eastAsia" w:ascii="宋体" w:hAnsi="宋体" w:cs="宋体"/>
          <w:szCs w:val="21"/>
          <w:highlight w:val="none"/>
        </w:rPr>
      </w:pPr>
      <w:r>
        <w:rPr>
          <w:rFonts w:ascii="宋体" w:hAnsi="宋体" w:cs="宋体"/>
          <w:szCs w:val="21"/>
          <w:highlight w:val="none"/>
        </w:rPr>
        <w:t>2</w:t>
      </w:r>
      <w:r>
        <w:rPr>
          <w:rFonts w:hint="eastAsia" w:ascii="宋体" w:hAnsi="宋体" w:cs="宋体"/>
          <w:szCs w:val="21"/>
          <w:highlight w:val="none"/>
        </w:rPr>
        <w:t>.提供所供产品技术资料</w:t>
      </w:r>
    </w:p>
    <w:p w14:paraId="3A706AF6">
      <w:pPr>
        <w:spacing w:line="360" w:lineRule="exact"/>
        <w:ind w:firstLine="422" w:firstLineChars="201"/>
        <w:rPr>
          <w:rFonts w:hint="eastAsia" w:ascii="宋体" w:hAnsi="宋体" w:cs="宋体"/>
          <w:szCs w:val="21"/>
          <w:highlight w:val="none"/>
        </w:rPr>
      </w:pPr>
      <w:r>
        <w:rPr>
          <w:rFonts w:hint="eastAsia" w:ascii="宋体" w:hAnsi="宋体" w:cs="宋体"/>
          <w:szCs w:val="21"/>
          <w:highlight w:val="none"/>
        </w:rPr>
        <w:t>*3.质保及售后服务承诺</w:t>
      </w:r>
    </w:p>
    <w:p w14:paraId="4351EC39">
      <w:pPr>
        <w:spacing w:line="360" w:lineRule="exact"/>
        <w:ind w:firstLine="422" w:firstLineChars="201"/>
        <w:rPr>
          <w:rFonts w:hint="eastAsia" w:ascii="宋体" w:hAnsi="宋体" w:cs="宋体"/>
          <w:szCs w:val="21"/>
          <w:highlight w:val="none"/>
        </w:rPr>
      </w:pPr>
      <w:r>
        <w:rPr>
          <w:rFonts w:hint="eastAsia" w:ascii="宋体" w:hAnsi="宋体" w:cs="宋体"/>
          <w:szCs w:val="21"/>
          <w:highlight w:val="none"/>
        </w:rPr>
        <w:t>*4.偏离表</w:t>
      </w:r>
    </w:p>
    <w:p w14:paraId="322A49AD">
      <w:pPr>
        <w:spacing w:line="360" w:lineRule="exact"/>
        <w:ind w:firstLine="422" w:firstLineChars="201"/>
        <w:rPr>
          <w:rFonts w:hint="eastAsia" w:ascii="宋体" w:hAnsi="宋体" w:cs="宋体"/>
          <w:szCs w:val="21"/>
          <w:highlight w:val="none"/>
        </w:rPr>
      </w:pPr>
      <w:r>
        <w:rPr>
          <w:rFonts w:hint="eastAsia" w:ascii="宋体" w:hAnsi="宋体" w:cs="宋体"/>
          <w:szCs w:val="21"/>
          <w:highlight w:val="none"/>
        </w:rPr>
        <w:t>5.其他评审相关资料</w:t>
      </w:r>
    </w:p>
    <w:p w14:paraId="0C2BA155">
      <w:pPr>
        <w:spacing w:line="360" w:lineRule="exact"/>
        <w:ind w:firstLine="424" w:firstLineChars="201"/>
        <w:rPr>
          <w:rFonts w:hint="eastAsia" w:ascii="宋体" w:hAnsi="宋体" w:cs="宋体"/>
          <w:b/>
          <w:bCs/>
          <w:szCs w:val="21"/>
          <w:highlight w:val="none"/>
        </w:rPr>
      </w:pPr>
      <w:r>
        <w:rPr>
          <w:rFonts w:hint="eastAsia" w:ascii="宋体" w:hAnsi="宋体" w:cs="宋体"/>
          <w:b/>
          <w:bCs/>
          <w:szCs w:val="21"/>
          <w:highlight w:val="none"/>
        </w:rPr>
        <w:t>四、说明</w:t>
      </w:r>
    </w:p>
    <w:p w14:paraId="0AF0A9B4">
      <w:pPr>
        <w:spacing w:line="360" w:lineRule="exact"/>
        <w:ind w:firstLine="422" w:firstLineChars="201"/>
        <w:rPr>
          <w:rFonts w:hint="eastAsia" w:ascii="宋体" w:hAnsi="宋体" w:cs="宋体"/>
          <w:b/>
          <w:bCs/>
          <w:szCs w:val="21"/>
          <w:highlight w:val="none"/>
        </w:rPr>
      </w:pPr>
      <w:r>
        <w:rPr>
          <w:rFonts w:ascii="宋体" w:hAnsi="宋体" w:cs="宋体"/>
          <w:szCs w:val="21"/>
          <w:highlight w:val="none"/>
        </w:rPr>
        <w:t>1.上述带“*”条款投标人应在投标文件中提供并加盖投标人公章，否则将作为无效投标处理。</w:t>
      </w:r>
      <w:r>
        <w:rPr>
          <w:rFonts w:hint="eastAsia" w:ascii="宋体" w:hAnsi="宋体" w:cs="宋体"/>
          <w:b/>
          <w:bCs/>
          <w:szCs w:val="21"/>
          <w:highlight w:val="none"/>
        </w:rPr>
        <w:t>未加盖公章的视为未提供该项材料。所有项目若有缺失或无效将可能导致投标无效且不允许在投标截止后补正。</w:t>
      </w:r>
    </w:p>
    <w:p w14:paraId="0631FC49">
      <w:pPr>
        <w:spacing w:line="360" w:lineRule="exact"/>
        <w:ind w:firstLine="422" w:firstLineChars="201"/>
        <w:rPr>
          <w:rFonts w:hint="eastAsia" w:ascii="宋体" w:hAnsi="宋体" w:cs="宋体"/>
          <w:szCs w:val="21"/>
          <w:highlight w:val="none"/>
        </w:rPr>
      </w:pPr>
      <w:r>
        <w:rPr>
          <w:rFonts w:ascii="宋体" w:hAnsi="宋体" w:cs="宋体"/>
          <w:szCs w:val="21"/>
          <w:highlight w:val="none"/>
        </w:rPr>
        <w:t>2.对本章所有的格式，投标人可根据自身情况进行补充和修改，但补充和修改不得造成与本格式内容有实质性的违背。投标人可提供其它相关的证明材料（不限于此）。</w:t>
      </w:r>
    </w:p>
    <w:p w14:paraId="06AC4ABD">
      <w:pPr>
        <w:spacing w:line="360" w:lineRule="exact"/>
        <w:ind w:firstLine="422" w:firstLineChars="201"/>
        <w:rPr>
          <w:rFonts w:hint="eastAsia" w:ascii="宋体" w:hAnsi="宋体" w:cs="宋体"/>
          <w:b/>
          <w:szCs w:val="21"/>
          <w:highlight w:val="none"/>
        </w:rPr>
      </w:pPr>
      <w:r>
        <w:rPr>
          <w:rFonts w:ascii="宋体" w:hAnsi="宋体" w:cs="宋体"/>
          <w:szCs w:val="21"/>
          <w:highlight w:val="none"/>
        </w:rPr>
        <w:t>3.投标文件需按本章要求进行编制，同时提供评分索引表。</w:t>
      </w:r>
    </w:p>
    <w:p w14:paraId="0E4754D0">
      <w:pPr>
        <w:pStyle w:val="4"/>
        <w:rPr>
          <w:rFonts w:hint="eastAsia" w:ascii="宋体" w:hAnsi="宋体" w:cs="宋体"/>
          <w:highlight w:val="none"/>
        </w:rPr>
      </w:pPr>
      <w:r>
        <w:rPr>
          <w:rFonts w:hint="eastAsia" w:ascii="宋体" w:hAnsi="宋体" w:cs="宋体"/>
          <w:highlight w:val="none"/>
        </w:rPr>
        <w:br w:type="page"/>
      </w:r>
    </w:p>
    <w:p w14:paraId="362C3403">
      <w:pPr>
        <w:pStyle w:val="4"/>
        <w:rPr>
          <w:rFonts w:hint="eastAsia" w:ascii="宋体" w:hAnsi="宋体" w:cs="宋体"/>
          <w:highlight w:val="none"/>
        </w:rPr>
      </w:pPr>
      <w:bookmarkStart w:id="6" w:name="_Toc61943043"/>
      <w:r>
        <w:rPr>
          <w:rFonts w:hint="eastAsia" w:ascii="宋体" w:hAnsi="宋体" w:cs="宋体"/>
          <w:highlight w:val="none"/>
        </w:rPr>
        <w:t>第六章  附    件</w:t>
      </w:r>
      <w:bookmarkEnd w:id="6"/>
    </w:p>
    <w:p w14:paraId="0B32B842">
      <w:pPr>
        <w:pStyle w:val="8"/>
        <w:spacing w:line="460" w:lineRule="exact"/>
        <w:ind w:firstLine="0"/>
        <w:rPr>
          <w:b/>
          <w:sz w:val="28"/>
          <w:szCs w:val="28"/>
          <w:highlight w:val="none"/>
        </w:rPr>
      </w:pPr>
      <w:r>
        <w:rPr>
          <w:rFonts w:cs="宋体"/>
          <w:b/>
          <w:sz w:val="28"/>
          <w:szCs w:val="28"/>
          <w:highlight w:val="none"/>
        </w:rPr>
        <w:t>1</w:t>
      </w:r>
      <w:r>
        <w:rPr>
          <w:rFonts w:hint="eastAsia" w:cs="宋体"/>
          <w:b/>
          <w:sz w:val="28"/>
          <w:szCs w:val="28"/>
          <w:highlight w:val="none"/>
        </w:rPr>
        <w:t>.</w:t>
      </w:r>
      <w:r>
        <w:rPr>
          <w:rFonts w:hint="eastAsia"/>
          <w:b/>
          <w:sz w:val="28"/>
          <w:szCs w:val="28"/>
          <w:highlight w:val="none"/>
        </w:rPr>
        <w:t>投标人资格声明函</w:t>
      </w:r>
    </w:p>
    <w:p w14:paraId="5D04F918">
      <w:pPr>
        <w:pStyle w:val="8"/>
        <w:spacing w:line="460" w:lineRule="exact"/>
        <w:ind w:firstLine="0"/>
        <w:jc w:val="center"/>
        <w:rPr>
          <w:szCs w:val="24"/>
          <w:highlight w:val="none"/>
        </w:rPr>
      </w:pPr>
      <w:r>
        <w:rPr>
          <w:rFonts w:hint="eastAsia"/>
          <w:b/>
          <w:sz w:val="28"/>
          <w:szCs w:val="28"/>
          <w:highlight w:val="none"/>
        </w:rPr>
        <w:t>投标人资格声明函</w:t>
      </w:r>
    </w:p>
    <w:p w14:paraId="198CAA4B">
      <w:pPr>
        <w:pStyle w:val="8"/>
        <w:spacing w:line="360" w:lineRule="exact"/>
        <w:ind w:firstLine="0"/>
        <w:rPr>
          <w:sz w:val="21"/>
          <w:szCs w:val="21"/>
          <w:highlight w:val="none"/>
        </w:rPr>
      </w:pPr>
    </w:p>
    <w:p w14:paraId="0ED343EB">
      <w:pPr>
        <w:pStyle w:val="8"/>
        <w:spacing w:line="360" w:lineRule="exact"/>
        <w:ind w:firstLine="0"/>
        <w:rPr>
          <w:sz w:val="21"/>
          <w:szCs w:val="21"/>
          <w:highlight w:val="none"/>
        </w:rPr>
      </w:pPr>
      <w:r>
        <w:rPr>
          <w:rFonts w:hint="eastAsia"/>
          <w:sz w:val="21"/>
          <w:szCs w:val="21"/>
          <w:highlight w:val="none"/>
        </w:rPr>
        <w:t>招标人名称、</w:t>
      </w:r>
      <w:r>
        <w:rPr>
          <w:rFonts w:hint="eastAsia"/>
          <w:sz w:val="21"/>
          <w:szCs w:val="21"/>
          <w:highlight w:val="none"/>
          <w:lang w:eastAsia="zh-CN"/>
        </w:rPr>
        <w:t>常州阳宇工程管理有限公司</w:t>
      </w:r>
      <w:r>
        <w:rPr>
          <w:rFonts w:hint="eastAsia"/>
          <w:sz w:val="21"/>
          <w:szCs w:val="21"/>
          <w:highlight w:val="none"/>
        </w:rPr>
        <w:t>：</w:t>
      </w:r>
    </w:p>
    <w:p w14:paraId="19C18076">
      <w:pPr>
        <w:pStyle w:val="8"/>
        <w:spacing w:line="360" w:lineRule="exact"/>
        <w:ind w:firstLine="480"/>
        <w:rPr>
          <w:sz w:val="21"/>
          <w:szCs w:val="21"/>
          <w:highlight w:val="none"/>
        </w:rPr>
      </w:pPr>
      <w:r>
        <w:rPr>
          <w:rFonts w:hint="eastAsia"/>
          <w:sz w:val="21"/>
          <w:szCs w:val="21"/>
          <w:highlight w:val="none"/>
        </w:rPr>
        <w:t>按照招标文件要求的“申请人的资格要求”，我单位郑重声明如下：</w:t>
      </w:r>
    </w:p>
    <w:p w14:paraId="2F189D8C">
      <w:pPr>
        <w:pStyle w:val="8"/>
        <w:spacing w:line="360" w:lineRule="exact"/>
        <w:ind w:firstLine="480"/>
        <w:rPr>
          <w:sz w:val="21"/>
          <w:szCs w:val="21"/>
          <w:highlight w:val="none"/>
        </w:rPr>
      </w:pPr>
      <w:r>
        <w:rPr>
          <w:rFonts w:hint="eastAsia"/>
          <w:sz w:val="21"/>
          <w:szCs w:val="21"/>
          <w:highlight w:val="none"/>
        </w:rPr>
        <w:t>一、我单位是按照中华人民共和国法律规定登记注册的，注册地点为</w:t>
      </w:r>
      <w:r>
        <w:rPr>
          <w:sz w:val="21"/>
          <w:szCs w:val="21"/>
          <w:highlight w:val="none"/>
          <w:u w:val="single"/>
        </w:rPr>
        <w:t xml:space="preserve">         </w:t>
      </w:r>
      <w:r>
        <w:rPr>
          <w:rFonts w:hint="eastAsia"/>
          <w:sz w:val="21"/>
          <w:szCs w:val="21"/>
          <w:highlight w:val="none"/>
        </w:rPr>
        <w:t>，全称为</w:t>
      </w:r>
      <w:r>
        <w:rPr>
          <w:sz w:val="21"/>
          <w:szCs w:val="21"/>
          <w:highlight w:val="none"/>
          <w:u w:val="single"/>
        </w:rPr>
        <w:t xml:space="preserve">        </w:t>
      </w:r>
      <w:r>
        <w:rPr>
          <w:rFonts w:hint="eastAsia"/>
          <w:sz w:val="21"/>
          <w:szCs w:val="21"/>
          <w:highlight w:val="none"/>
        </w:rPr>
        <w:t>，统一社会信用代码为</w:t>
      </w:r>
      <w:r>
        <w:rPr>
          <w:sz w:val="21"/>
          <w:szCs w:val="21"/>
          <w:highlight w:val="none"/>
          <w:u w:val="single"/>
        </w:rPr>
        <w:t xml:space="preserve">           </w:t>
      </w:r>
      <w:r>
        <w:rPr>
          <w:sz w:val="21"/>
          <w:szCs w:val="21"/>
          <w:highlight w:val="none"/>
        </w:rPr>
        <w:t xml:space="preserve"> </w:t>
      </w:r>
      <w:r>
        <w:rPr>
          <w:rFonts w:hint="eastAsia"/>
          <w:sz w:val="21"/>
          <w:szCs w:val="21"/>
          <w:highlight w:val="none"/>
        </w:rPr>
        <w:t>，法定代表人（单位负责人）为</w:t>
      </w:r>
      <w:r>
        <w:rPr>
          <w:sz w:val="21"/>
          <w:szCs w:val="21"/>
          <w:highlight w:val="none"/>
          <w:u w:val="single"/>
        </w:rPr>
        <w:t xml:space="preserve">         </w:t>
      </w:r>
      <w:r>
        <w:rPr>
          <w:rFonts w:hint="eastAsia"/>
          <w:sz w:val="21"/>
          <w:szCs w:val="21"/>
          <w:highlight w:val="none"/>
        </w:rPr>
        <w:t>，具有独立承担民事责任的能力</w:t>
      </w:r>
      <w:r>
        <w:rPr>
          <w:rFonts w:hint="eastAsia"/>
          <w:b/>
          <w:sz w:val="21"/>
          <w:szCs w:val="21"/>
          <w:highlight w:val="none"/>
        </w:rPr>
        <w:t>（如属于分公司经总公司授权参与项目，由总公司承担民事责任的，需提供总公司项目授权书）</w:t>
      </w:r>
      <w:r>
        <w:rPr>
          <w:rFonts w:hint="eastAsia"/>
          <w:sz w:val="21"/>
          <w:szCs w:val="21"/>
          <w:highlight w:val="none"/>
        </w:rPr>
        <w:t>。</w:t>
      </w:r>
    </w:p>
    <w:p w14:paraId="3CCEF456">
      <w:pPr>
        <w:pStyle w:val="8"/>
        <w:spacing w:line="360" w:lineRule="exact"/>
        <w:ind w:firstLine="480"/>
        <w:rPr>
          <w:sz w:val="21"/>
          <w:szCs w:val="21"/>
          <w:highlight w:val="none"/>
        </w:rPr>
      </w:pPr>
      <w:r>
        <w:rPr>
          <w:rFonts w:hint="eastAsia"/>
          <w:sz w:val="21"/>
          <w:szCs w:val="21"/>
          <w:highlight w:val="none"/>
        </w:rPr>
        <w:t>二、我单位未被“国家企业信用信息系统”列入经营异常名录或者严重违法企业名单。</w:t>
      </w:r>
    </w:p>
    <w:p w14:paraId="75E3221E">
      <w:pPr>
        <w:pStyle w:val="8"/>
        <w:spacing w:line="360" w:lineRule="exact"/>
        <w:ind w:firstLine="480"/>
        <w:rPr>
          <w:sz w:val="21"/>
          <w:szCs w:val="21"/>
          <w:highlight w:val="none"/>
        </w:rPr>
      </w:pPr>
      <w:r>
        <w:rPr>
          <w:rFonts w:hint="eastAsia"/>
          <w:sz w:val="21"/>
          <w:szCs w:val="21"/>
          <w:highlight w:val="none"/>
        </w:rPr>
        <w:t>三、我单位具有良好的商业信誉（指投标人经营状况良好，无本资格声明第十条情形）和健全的财务会计制度。</w:t>
      </w:r>
    </w:p>
    <w:p w14:paraId="36DAB9B6">
      <w:pPr>
        <w:pStyle w:val="8"/>
        <w:spacing w:line="360" w:lineRule="exact"/>
        <w:ind w:firstLine="480"/>
        <w:rPr>
          <w:sz w:val="21"/>
          <w:szCs w:val="21"/>
          <w:highlight w:val="none"/>
        </w:rPr>
      </w:pPr>
      <w:r>
        <w:rPr>
          <w:rFonts w:hint="eastAsia"/>
          <w:sz w:val="21"/>
          <w:szCs w:val="21"/>
          <w:highlight w:val="none"/>
        </w:rPr>
        <w:t>四、我单位依法进行纳税和社会保险申报并实际履行了义务。</w:t>
      </w:r>
    </w:p>
    <w:p w14:paraId="3A90A089">
      <w:pPr>
        <w:pStyle w:val="8"/>
        <w:spacing w:line="360" w:lineRule="exact"/>
        <w:ind w:firstLine="480"/>
        <w:rPr>
          <w:sz w:val="21"/>
          <w:szCs w:val="21"/>
          <w:highlight w:val="none"/>
        </w:rPr>
      </w:pPr>
      <w:r>
        <w:rPr>
          <w:rFonts w:hint="eastAsia"/>
          <w:sz w:val="21"/>
          <w:szCs w:val="21"/>
          <w:highlight w:val="none"/>
        </w:rPr>
        <w:t>五、我单位具有履行本项目采购合同所必需的设备和专业技术能力，并具有履行合同的良好记录。为履行本项采购合同我单位具备如下主要设备和主要专业技术能力</w:t>
      </w:r>
      <w:r>
        <w:rPr>
          <w:sz w:val="21"/>
          <w:szCs w:val="21"/>
          <w:highlight w:val="none"/>
        </w:rPr>
        <w:t>:</w:t>
      </w:r>
    </w:p>
    <w:p w14:paraId="76C7535B">
      <w:pPr>
        <w:pStyle w:val="8"/>
        <w:spacing w:line="360" w:lineRule="exact"/>
        <w:ind w:firstLine="480"/>
        <w:rPr>
          <w:sz w:val="21"/>
          <w:szCs w:val="21"/>
          <w:highlight w:val="none"/>
        </w:rPr>
      </w:pPr>
      <w:r>
        <w:rPr>
          <w:rFonts w:hint="eastAsia"/>
          <w:sz w:val="21"/>
          <w:szCs w:val="21"/>
          <w:highlight w:val="none"/>
        </w:rPr>
        <w:t>主要设备有：</w:t>
      </w:r>
      <w:r>
        <w:rPr>
          <w:sz w:val="21"/>
          <w:szCs w:val="21"/>
          <w:highlight w:val="none"/>
          <w:u w:val="single"/>
        </w:rPr>
        <w:t xml:space="preserve">            </w:t>
      </w:r>
    </w:p>
    <w:p w14:paraId="2CEC9CF8">
      <w:pPr>
        <w:pStyle w:val="8"/>
        <w:spacing w:line="360" w:lineRule="exact"/>
        <w:ind w:firstLine="480"/>
        <w:rPr>
          <w:sz w:val="21"/>
          <w:szCs w:val="21"/>
          <w:highlight w:val="none"/>
        </w:rPr>
      </w:pPr>
      <w:r>
        <w:rPr>
          <w:rFonts w:hint="eastAsia"/>
          <w:sz w:val="21"/>
          <w:szCs w:val="21"/>
          <w:highlight w:val="none"/>
        </w:rPr>
        <w:t>主要专业技术能力有</w:t>
      </w:r>
      <w:r>
        <w:rPr>
          <w:sz w:val="21"/>
          <w:szCs w:val="21"/>
          <w:highlight w:val="none"/>
          <w:u w:val="single"/>
        </w:rPr>
        <w:t xml:space="preserve">                 </w:t>
      </w:r>
    </w:p>
    <w:p w14:paraId="05D2790B">
      <w:pPr>
        <w:pStyle w:val="8"/>
        <w:spacing w:line="360" w:lineRule="exact"/>
        <w:ind w:firstLine="480"/>
        <w:rPr>
          <w:sz w:val="21"/>
          <w:szCs w:val="21"/>
          <w:highlight w:val="none"/>
        </w:rPr>
      </w:pPr>
      <w:r>
        <w:rPr>
          <w:rFonts w:hint="eastAsia"/>
          <w:sz w:val="21"/>
          <w:szCs w:val="21"/>
          <w:highlight w:val="none"/>
        </w:rPr>
        <w:t>六、我单位在参加采购项目采购活动前三年内，在经营活动中，未因违法经营受到刑事处罚或者责令停产停业、吊销许可证或者执照、较大数额罚款等行政处罚。其中较大数额罚款是指：达到处罚地行政处罚听证范围中“较大数额罚款”标准的；法律、法规、规章、国务院有关行政主管部门对“较大数额罚款”标准另有规定的，从其规定。（投标人如在参加采购活动前</w:t>
      </w:r>
      <w:r>
        <w:rPr>
          <w:sz w:val="21"/>
          <w:szCs w:val="21"/>
          <w:highlight w:val="none"/>
        </w:rPr>
        <w:t>3</w:t>
      </w:r>
      <w:r>
        <w:rPr>
          <w:rFonts w:hint="eastAsia"/>
          <w:sz w:val="21"/>
          <w:szCs w:val="21"/>
          <w:highlight w:val="none"/>
        </w:rPr>
        <w:t>年内因违法经营被禁止在一定期限内参加采购活动，期限届满的，可以参加采购活动。）</w:t>
      </w:r>
    </w:p>
    <w:p w14:paraId="7626C252">
      <w:pPr>
        <w:pStyle w:val="8"/>
        <w:spacing w:line="360" w:lineRule="exact"/>
        <w:ind w:firstLine="480"/>
        <w:rPr>
          <w:sz w:val="21"/>
          <w:szCs w:val="21"/>
          <w:highlight w:val="none"/>
        </w:rPr>
      </w:pPr>
      <w:r>
        <w:rPr>
          <w:rFonts w:hint="eastAsia"/>
          <w:sz w:val="21"/>
          <w:szCs w:val="21"/>
          <w:highlight w:val="none"/>
        </w:rPr>
        <w:t>七、我单位具备法律、行政法规规定的其他条件。</w:t>
      </w:r>
    </w:p>
    <w:p w14:paraId="3ED002DA">
      <w:pPr>
        <w:pStyle w:val="8"/>
        <w:spacing w:line="360" w:lineRule="exact"/>
        <w:ind w:firstLine="480"/>
        <w:rPr>
          <w:sz w:val="21"/>
          <w:szCs w:val="21"/>
          <w:highlight w:val="none"/>
        </w:rPr>
      </w:pPr>
      <w:r>
        <w:rPr>
          <w:rFonts w:hint="eastAsia"/>
          <w:sz w:val="21"/>
          <w:szCs w:val="21"/>
          <w:highlight w:val="none"/>
        </w:rPr>
        <w:t>八、与我单位存在“单位负责人为同一人或者存在直接控股、管理关系”的其他单位信息如下（如无此情形的，填写“无”）：</w:t>
      </w:r>
    </w:p>
    <w:p w14:paraId="6C649C46">
      <w:pPr>
        <w:pStyle w:val="8"/>
        <w:spacing w:line="360" w:lineRule="exact"/>
        <w:ind w:firstLine="480"/>
        <w:rPr>
          <w:sz w:val="21"/>
          <w:szCs w:val="21"/>
          <w:highlight w:val="none"/>
        </w:rPr>
      </w:pPr>
      <w:r>
        <w:rPr>
          <w:sz w:val="21"/>
          <w:szCs w:val="21"/>
          <w:highlight w:val="none"/>
        </w:rPr>
        <w:t>1</w:t>
      </w:r>
      <w:r>
        <w:rPr>
          <w:rFonts w:hint="eastAsia"/>
          <w:sz w:val="21"/>
          <w:szCs w:val="21"/>
          <w:highlight w:val="none"/>
        </w:rPr>
        <w:t>.与我单位的法定代表人（单位负责人）为同一人的其他单位如下：</w:t>
      </w:r>
      <w:r>
        <w:rPr>
          <w:sz w:val="21"/>
          <w:szCs w:val="21"/>
          <w:highlight w:val="none"/>
          <w:u w:val="single"/>
        </w:rPr>
        <w:t xml:space="preserve">     </w:t>
      </w:r>
      <w:r>
        <w:rPr>
          <w:sz w:val="21"/>
          <w:szCs w:val="21"/>
          <w:highlight w:val="none"/>
        </w:rPr>
        <w:t xml:space="preserve">          </w:t>
      </w:r>
    </w:p>
    <w:p w14:paraId="5D0D2A2B">
      <w:pPr>
        <w:pStyle w:val="8"/>
        <w:spacing w:line="360" w:lineRule="exact"/>
        <w:ind w:firstLine="480"/>
        <w:rPr>
          <w:sz w:val="21"/>
          <w:szCs w:val="21"/>
          <w:highlight w:val="none"/>
        </w:rPr>
      </w:pPr>
      <w:r>
        <w:rPr>
          <w:sz w:val="21"/>
          <w:szCs w:val="21"/>
          <w:highlight w:val="none"/>
        </w:rPr>
        <w:t>2</w:t>
      </w:r>
      <w:r>
        <w:rPr>
          <w:rFonts w:hint="eastAsia"/>
          <w:sz w:val="21"/>
          <w:szCs w:val="21"/>
          <w:highlight w:val="none"/>
        </w:rPr>
        <w:t>.我单位直接控股的其他单位如下：</w:t>
      </w:r>
      <w:r>
        <w:rPr>
          <w:sz w:val="21"/>
          <w:szCs w:val="21"/>
          <w:highlight w:val="none"/>
          <w:u w:val="single"/>
        </w:rPr>
        <w:t xml:space="preserve">                    </w:t>
      </w:r>
      <w:r>
        <w:rPr>
          <w:sz w:val="21"/>
          <w:szCs w:val="21"/>
          <w:highlight w:val="none"/>
        </w:rPr>
        <w:t xml:space="preserve"> </w:t>
      </w:r>
    </w:p>
    <w:p w14:paraId="552706C3">
      <w:pPr>
        <w:pStyle w:val="8"/>
        <w:spacing w:line="360" w:lineRule="exact"/>
        <w:ind w:firstLine="480"/>
        <w:rPr>
          <w:sz w:val="21"/>
          <w:szCs w:val="21"/>
          <w:highlight w:val="none"/>
        </w:rPr>
      </w:pPr>
      <w:r>
        <w:rPr>
          <w:sz w:val="21"/>
          <w:szCs w:val="21"/>
          <w:highlight w:val="none"/>
        </w:rPr>
        <w:t>3</w:t>
      </w:r>
      <w:r>
        <w:rPr>
          <w:rFonts w:hint="eastAsia"/>
          <w:sz w:val="21"/>
          <w:szCs w:val="21"/>
          <w:highlight w:val="none"/>
        </w:rPr>
        <w:t>.与我单位存在管理关系的其他单位如下：</w:t>
      </w:r>
      <w:r>
        <w:rPr>
          <w:sz w:val="21"/>
          <w:szCs w:val="21"/>
          <w:highlight w:val="none"/>
          <w:u w:val="single"/>
        </w:rPr>
        <w:t xml:space="preserve">              </w:t>
      </w:r>
      <w:r>
        <w:rPr>
          <w:sz w:val="21"/>
          <w:szCs w:val="21"/>
          <w:highlight w:val="none"/>
        </w:rPr>
        <w:t xml:space="preserve"> </w:t>
      </w:r>
    </w:p>
    <w:p w14:paraId="39F47349">
      <w:pPr>
        <w:pStyle w:val="8"/>
        <w:spacing w:line="360" w:lineRule="exact"/>
        <w:ind w:firstLine="480"/>
        <w:rPr>
          <w:sz w:val="21"/>
          <w:szCs w:val="21"/>
          <w:highlight w:val="none"/>
        </w:rPr>
      </w:pPr>
      <w:r>
        <w:rPr>
          <w:rFonts w:hint="eastAsia"/>
          <w:sz w:val="21"/>
          <w:szCs w:val="21"/>
          <w:highlight w:val="none"/>
        </w:rPr>
        <w:t>九、我单位不属于为本项目提供整体设计、规范编制或者项目管理、监理、检测等服务的投标人。</w:t>
      </w:r>
    </w:p>
    <w:p w14:paraId="7378FD07">
      <w:pPr>
        <w:pStyle w:val="8"/>
        <w:spacing w:line="360" w:lineRule="exact"/>
        <w:ind w:firstLine="480"/>
        <w:rPr>
          <w:sz w:val="21"/>
          <w:szCs w:val="21"/>
          <w:highlight w:val="none"/>
        </w:rPr>
      </w:pPr>
      <w:r>
        <w:rPr>
          <w:rFonts w:hint="eastAsia"/>
          <w:sz w:val="21"/>
          <w:szCs w:val="21"/>
          <w:highlight w:val="none"/>
        </w:rPr>
        <w:t>十、我单位无以下不良信用记录情形：</w:t>
      </w:r>
    </w:p>
    <w:p w14:paraId="501AB94C">
      <w:pPr>
        <w:pStyle w:val="8"/>
        <w:spacing w:line="360" w:lineRule="exact"/>
        <w:ind w:firstLine="480"/>
        <w:rPr>
          <w:sz w:val="21"/>
          <w:szCs w:val="21"/>
          <w:highlight w:val="none"/>
        </w:rPr>
      </w:pPr>
      <w:r>
        <w:rPr>
          <w:sz w:val="21"/>
          <w:szCs w:val="21"/>
          <w:highlight w:val="none"/>
        </w:rPr>
        <w:t>1</w:t>
      </w:r>
      <w:r>
        <w:rPr>
          <w:rFonts w:hint="eastAsia"/>
          <w:sz w:val="21"/>
          <w:szCs w:val="21"/>
          <w:highlight w:val="none"/>
        </w:rPr>
        <w:t>.在“信用中国”网站被列入失信被执行人和重大税收违法案件当事人名单；</w:t>
      </w:r>
    </w:p>
    <w:p w14:paraId="1DA8250E">
      <w:pPr>
        <w:pStyle w:val="8"/>
        <w:spacing w:line="360" w:lineRule="exact"/>
        <w:ind w:firstLine="480"/>
        <w:rPr>
          <w:sz w:val="21"/>
          <w:szCs w:val="21"/>
          <w:highlight w:val="none"/>
        </w:rPr>
      </w:pPr>
      <w:r>
        <w:rPr>
          <w:rFonts w:hint="eastAsia"/>
          <w:sz w:val="21"/>
          <w:szCs w:val="21"/>
          <w:highlight w:val="none"/>
        </w:rPr>
        <w:t>我单位保证上述声明的事项都是真实的，如有虚假，我单位愿意承担相应的法律责任，并承担因此所造成的一切损失。</w:t>
      </w:r>
    </w:p>
    <w:p w14:paraId="2704C3C2">
      <w:pPr>
        <w:pStyle w:val="55"/>
        <w:spacing w:line="360" w:lineRule="exact"/>
        <w:ind w:firstLine="420" w:firstLineChars="200"/>
        <w:rPr>
          <w:rFonts w:hint="eastAsia" w:cs="宋体"/>
          <w:sz w:val="21"/>
          <w:szCs w:val="21"/>
          <w:highlight w:val="none"/>
        </w:rPr>
      </w:pPr>
    </w:p>
    <w:p w14:paraId="3A7A41FF">
      <w:pPr>
        <w:pStyle w:val="55"/>
        <w:spacing w:line="360" w:lineRule="exact"/>
        <w:ind w:firstLine="420" w:firstLineChars="200"/>
        <w:rPr>
          <w:rFonts w:hint="eastAsia" w:cs="宋体"/>
          <w:sz w:val="21"/>
          <w:szCs w:val="21"/>
          <w:highlight w:val="none"/>
        </w:rPr>
      </w:pPr>
      <w:r>
        <w:rPr>
          <w:rFonts w:hint="eastAsia" w:cs="宋体"/>
          <w:sz w:val="21"/>
          <w:szCs w:val="21"/>
          <w:highlight w:val="none"/>
        </w:rPr>
        <w:t xml:space="preserve">投标人法定代表人或代理人（签字或盖章）：       </w:t>
      </w:r>
    </w:p>
    <w:p w14:paraId="0449E636">
      <w:pPr>
        <w:pStyle w:val="55"/>
        <w:spacing w:line="360" w:lineRule="exact"/>
        <w:ind w:firstLine="420" w:firstLineChars="200"/>
        <w:rPr>
          <w:rFonts w:hint="eastAsia" w:cs="宋体"/>
          <w:sz w:val="21"/>
          <w:szCs w:val="21"/>
          <w:highlight w:val="none"/>
        </w:rPr>
      </w:pPr>
      <w:r>
        <w:rPr>
          <w:rFonts w:hint="eastAsia" w:cs="宋体"/>
          <w:sz w:val="21"/>
          <w:szCs w:val="21"/>
          <w:highlight w:val="none"/>
        </w:rPr>
        <w:t xml:space="preserve">投标人名称（公章）：             </w:t>
      </w:r>
    </w:p>
    <w:p w14:paraId="450AC09B">
      <w:pPr>
        <w:pStyle w:val="55"/>
        <w:spacing w:line="360" w:lineRule="exact"/>
        <w:ind w:firstLine="420" w:firstLineChars="200"/>
        <w:rPr>
          <w:rFonts w:hint="eastAsia" w:cs="宋体"/>
          <w:sz w:val="21"/>
          <w:szCs w:val="21"/>
          <w:highlight w:val="none"/>
        </w:rPr>
      </w:pPr>
      <w:r>
        <w:rPr>
          <w:rFonts w:hint="eastAsia" w:cs="宋体"/>
          <w:sz w:val="21"/>
          <w:szCs w:val="21"/>
          <w:highlight w:val="none"/>
        </w:rPr>
        <w:t>日    期：     年    月    日</w:t>
      </w:r>
    </w:p>
    <w:p w14:paraId="7F9F07E1">
      <w:pPr>
        <w:rPr>
          <w:rFonts w:hint="eastAsia" w:ascii="宋体" w:hAnsi="宋体" w:cs="宋体"/>
          <w:b/>
          <w:sz w:val="28"/>
          <w:szCs w:val="28"/>
          <w:highlight w:val="none"/>
        </w:rPr>
      </w:pPr>
      <w:r>
        <w:rPr>
          <w:rFonts w:ascii="宋体" w:hAnsi="宋体" w:cs="宋体"/>
          <w:b/>
          <w:sz w:val="28"/>
          <w:szCs w:val="28"/>
          <w:highlight w:val="none"/>
        </w:rPr>
        <w:br w:type="page"/>
      </w:r>
    </w:p>
    <w:p w14:paraId="07750D9F">
      <w:pPr>
        <w:rPr>
          <w:rFonts w:hint="eastAsia" w:ascii="宋体" w:hAnsi="宋体" w:cs="宋体"/>
          <w:b/>
          <w:sz w:val="28"/>
          <w:szCs w:val="28"/>
          <w:highlight w:val="none"/>
        </w:rPr>
      </w:pPr>
      <w:r>
        <w:rPr>
          <w:rFonts w:hint="eastAsia" w:ascii="宋体" w:hAnsi="宋体" w:cs="宋体"/>
          <w:b/>
          <w:sz w:val="28"/>
          <w:szCs w:val="28"/>
          <w:highlight w:val="none"/>
        </w:rPr>
        <w:t>2.投标函</w:t>
      </w:r>
    </w:p>
    <w:p w14:paraId="052BADA5">
      <w:pPr>
        <w:pStyle w:val="21"/>
        <w:rPr>
          <w:rFonts w:hint="eastAsia" w:ascii="宋体" w:hAnsi="宋体" w:cs="宋体"/>
          <w:highlight w:val="none"/>
        </w:rPr>
      </w:pPr>
    </w:p>
    <w:p w14:paraId="7D8CC271">
      <w:pPr>
        <w:pStyle w:val="55"/>
        <w:spacing w:line="360" w:lineRule="exact"/>
        <w:jc w:val="center"/>
        <w:rPr>
          <w:rFonts w:hint="eastAsia" w:cs="宋体"/>
          <w:b/>
          <w:sz w:val="28"/>
          <w:szCs w:val="28"/>
          <w:highlight w:val="none"/>
        </w:rPr>
      </w:pPr>
      <w:r>
        <w:rPr>
          <w:rFonts w:hint="eastAsia" w:cs="宋体"/>
          <w:b/>
          <w:sz w:val="28"/>
          <w:szCs w:val="28"/>
          <w:highlight w:val="none"/>
        </w:rPr>
        <w:t>投  标  函</w:t>
      </w:r>
    </w:p>
    <w:p w14:paraId="68E310AD">
      <w:pPr>
        <w:pStyle w:val="55"/>
        <w:spacing w:line="360" w:lineRule="exact"/>
        <w:rPr>
          <w:rFonts w:hint="eastAsia" w:cs="宋体"/>
          <w:sz w:val="21"/>
          <w:szCs w:val="21"/>
          <w:highlight w:val="none"/>
        </w:rPr>
      </w:pPr>
      <w:r>
        <w:rPr>
          <w:rFonts w:hint="eastAsia" w:cs="宋体"/>
          <w:sz w:val="21"/>
          <w:szCs w:val="21"/>
          <w:highlight w:val="none"/>
        </w:rPr>
        <w:t>致：招标人名称、</w:t>
      </w:r>
      <w:r>
        <w:rPr>
          <w:rFonts w:hint="eastAsia" w:cs="宋体"/>
          <w:sz w:val="21"/>
          <w:szCs w:val="21"/>
          <w:highlight w:val="none"/>
          <w:lang w:eastAsia="zh-CN"/>
        </w:rPr>
        <w:t>常州阳宇工程管理有限公司</w:t>
      </w:r>
      <w:r>
        <w:rPr>
          <w:rFonts w:hint="eastAsia" w:cs="宋体"/>
          <w:sz w:val="21"/>
          <w:szCs w:val="21"/>
          <w:highlight w:val="none"/>
        </w:rPr>
        <w:t>：</w:t>
      </w:r>
    </w:p>
    <w:p w14:paraId="665A336D">
      <w:pPr>
        <w:pStyle w:val="55"/>
        <w:spacing w:line="360" w:lineRule="exact"/>
        <w:ind w:firstLine="420"/>
        <w:jc w:val="left"/>
        <w:rPr>
          <w:rFonts w:hint="eastAsia" w:cs="宋体"/>
          <w:sz w:val="21"/>
          <w:szCs w:val="21"/>
          <w:highlight w:val="none"/>
        </w:rPr>
      </w:pPr>
      <w:r>
        <w:rPr>
          <w:rFonts w:hint="eastAsia" w:cs="宋体"/>
          <w:sz w:val="21"/>
          <w:szCs w:val="21"/>
          <w:highlight w:val="none"/>
        </w:rPr>
        <w:t>我单位收到贵单位“       号”招标文件后，经仔细阅读和研究，我单位决定参加本项目的招标活动并投标。为此，我单位郑重声明以下诸点，并负法律责任。</w:t>
      </w:r>
    </w:p>
    <w:p w14:paraId="05769E0E">
      <w:pPr>
        <w:pStyle w:val="55"/>
        <w:spacing w:line="360" w:lineRule="exact"/>
        <w:ind w:firstLine="420"/>
        <w:jc w:val="left"/>
        <w:rPr>
          <w:rFonts w:hint="eastAsia" w:cs="宋体"/>
          <w:sz w:val="21"/>
          <w:szCs w:val="21"/>
          <w:highlight w:val="none"/>
        </w:rPr>
      </w:pPr>
      <w:r>
        <w:rPr>
          <w:rFonts w:hint="eastAsia" w:cs="宋体"/>
          <w:sz w:val="21"/>
          <w:szCs w:val="21"/>
          <w:highlight w:val="none"/>
        </w:rPr>
        <w:t>1.我单位愿意遵守贵单位有关招标的各项规定，提供招标文件中要求的所有资料，并保证完全真实准确，若有虚假和违背，我单位愿意承担由此而产生的一切后果。</w:t>
      </w:r>
    </w:p>
    <w:p w14:paraId="7B03B674">
      <w:pPr>
        <w:pStyle w:val="55"/>
        <w:spacing w:line="360" w:lineRule="exact"/>
        <w:ind w:firstLine="420"/>
        <w:jc w:val="left"/>
        <w:rPr>
          <w:rFonts w:hint="eastAsia" w:cs="宋体"/>
          <w:sz w:val="21"/>
          <w:szCs w:val="21"/>
          <w:highlight w:val="none"/>
        </w:rPr>
      </w:pPr>
      <w:r>
        <w:rPr>
          <w:rFonts w:hint="eastAsia" w:cs="宋体"/>
          <w:sz w:val="21"/>
          <w:szCs w:val="21"/>
          <w:highlight w:val="none"/>
        </w:rPr>
        <w:t>2.我单位承诺财务状况良好，依法缴纳税收和社会保障资金，具备履行合同所必需的设备和专业技术能力，参加采购活动前3年内在经营活动中没有重大违法记录。</w:t>
      </w:r>
    </w:p>
    <w:p w14:paraId="7EAD6564">
      <w:pPr>
        <w:adjustRightInd w:val="0"/>
        <w:snapToGrid w:val="0"/>
        <w:spacing w:line="360" w:lineRule="exact"/>
        <w:ind w:firstLine="422" w:firstLineChars="201"/>
        <w:rPr>
          <w:rFonts w:hint="eastAsia" w:ascii="宋体" w:hAnsi="宋体" w:cs="宋体"/>
          <w:szCs w:val="21"/>
          <w:highlight w:val="none"/>
        </w:rPr>
      </w:pPr>
      <w:r>
        <w:rPr>
          <w:rFonts w:hint="eastAsia" w:ascii="宋体" w:hAnsi="宋体" w:cs="宋体"/>
          <w:szCs w:val="21"/>
          <w:highlight w:val="none"/>
        </w:rPr>
        <w:t>3.我单位承诺保证招标人在使用该货物或其任何一部分时不受第三方提出侵犯其专利权</w:t>
      </w:r>
      <w:r>
        <w:rPr>
          <w:rFonts w:hint="eastAsia" w:ascii="宋体" w:hAnsi="宋体" w:cs="宋体"/>
          <w:highlight w:val="none"/>
          <w:shd w:val="clear" w:color="auto" w:fill="FFFFFF"/>
        </w:rPr>
        <w:t>、著作权、商标权等知识产权的起诉。</w:t>
      </w:r>
      <w:r>
        <w:rPr>
          <w:rFonts w:hint="eastAsia" w:ascii="宋体" w:hAnsi="宋体" w:cs="宋体"/>
          <w:szCs w:val="21"/>
          <w:highlight w:val="none"/>
        </w:rPr>
        <w:t>一旦出现侵权、索赔或诉讼，我单位承担全部责任。</w:t>
      </w:r>
    </w:p>
    <w:p w14:paraId="3B7277DF">
      <w:pPr>
        <w:pStyle w:val="55"/>
        <w:spacing w:line="360" w:lineRule="exact"/>
        <w:ind w:firstLine="420"/>
        <w:jc w:val="left"/>
        <w:rPr>
          <w:rFonts w:hint="eastAsia" w:cs="宋体"/>
          <w:sz w:val="21"/>
          <w:szCs w:val="21"/>
          <w:highlight w:val="none"/>
        </w:rPr>
      </w:pPr>
      <w:r>
        <w:rPr>
          <w:rFonts w:hint="eastAsia" w:cs="宋体"/>
          <w:sz w:val="21"/>
          <w:szCs w:val="21"/>
          <w:highlight w:val="none"/>
        </w:rPr>
        <w:t>4.我单位承诺该投标文件在投标开始后的全过程中保持有效，不作任何更改和变动。并同意按招标文件中的规定，本投标文件的有效期限为投标开始后</w:t>
      </w:r>
      <w:r>
        <w:rPr>
          <w:rFonts w:hint="eastAsia" w:cs="宋体"/>
          <w:sz w:val="21"/>
          <w:szCs w:val="21"/>
          <w:highlight w:val="none"/>
          <w:u w:val="single"/>
        </w:rPr>
        <w:t>60</w:t>
      </w:r>
      <w:r>
        <w:rPr>
          <w:rFonts w:hint="eastAsia" w:cs="宋体"/>
          <w:sz w:val="21"/>
          <w:szCs w:val="21"/>
          <w:highlight w:val="none"/>
        </w:rPr>
        <w:t>天。</w:t>
      </w:r>
    </w:p>
    <w:p w14:paraId="161BA78B">
      <w:pPr>
        <w:pStyle w:val="55"/>
        <w:spacing w:line="360" w:lineRule="exact"/>
        <w:ind w:firstLine="420"/>
        <w:jc w:val="left"/>
        <w:rPr>
          <w:rFonts w:hint="eastAsia" w:cs="宋体"/>
          <w:szCs w:val="21"/>
          <w:highlight w:val="none"/>
        </w:rPr>
      </w:pPr>
      <w:r>
        <w:rPr>
          <w:rFonts w:hint="eastAsia" w:cs="宋体"/>
          <w:sz w:val="21"/>
          <w:szCs w:val="21"/>
          <w:highlight w:val="none"/>
        </w:rPr>
        <w:t>5.我单位愿意按招标文件规定的各项要求，向招标人提供所需货物与服务。投标报价包括招标范围相应货物和服务的供货、包装、运输、保险、辅助设备、安装调试、管理、维护（包括质保期内的一切维修、保养、更换零部件、人工等伴随服务）、售后服务、劳务、培训、验收、办公设备、设备、工具、耗材、运送工具及耗材、利润、风险、税金及政策性文件规定等各项应有费用，以及为完成该项货物或者服务项目所涉及到的一切相关费用，招标人不再支付其他任何费用。安装、调试、验收过程中，如发现有漏项、缺件，我单位无条件、无偿补齐，所发生的一切费用，视为已包含在我单位的报价之中，且并不因此而影响交付实际使用人的时间。</w:t>
      </w:r>
    </w:p>
    <w:p w14:paraId="40C33915">
      <w:pPr>
        <w:pStyle w:val="55"/>
        <w:spacing w:line="360" w:lineRule="exact"/>
        <w:ind w:firstLine="420"/>
        <w:jc w:val="left"/>
        <w:rPr>
          <w:rFonts w:hint="eastAsia" w:cs="宋体"/>
          <w:sz w:val="21"/>
          <w:szCs w:val="21"/>
          <w:highlight w:val="none"/>
        </w:rPr>
      </w:pPr>
      <w:r>
        <w:rPr>
          <w:rFonts w:cs="宋体"/>
          <w:sz w:val="21"/>
          <w:szCs w:val="21"/>
          <w:highlight w:val="none"/>
        </w:rPr>
        <w:t>6.我单位认为贵单位有权决定中标人，还认为贵单位有权接受或拒绝所有的投标人。</w:t>
      </w:r>
    </w:p>
    <w:p w14:paraId="55B1AB03">
      <w:pPr>
        <w:pStyle w:val="55"/>
        <w:spacing w:line="360" w:lineRule="exact"/>
        <w:ind w:firstLine="420"/>
        <w:jc w:val="left"/>
        <w:rPr>
          <w:rFonts w:hint="eastAsia" w:cs="宋体"/>
          <w:sz w:val="21"/>
          <w:szCs w:val="21"/>
          <w:highlight w:val="none"/>
        </w:rPr>
      </w:pPr>
      <w:r>
        <w:rPr>
          <w:rFonts w:cs="宋体"/>
          <w:sz w:val="21"/>
          <w:szCs w:val="21"/>
          <w:highlight w:val="none"/>
        </w:rPr>
        <w:t>7.我单位愿意遵守招标文件中所列的收费标准，按招标文件的规定交纳</w:t>
      </w:r>
      <w:r>
        <w:rPr>
          <w:rFonts w:hint="eastAsia" w:cs="宋体"/>
          <w:sz w:val="21"/>
          <w:szCs w:val="21"/>
          <w:highlight w:val="none"/>
        </w:rPr>
        <w:t>投标保证金；若我单位中标，我单位愿意在签订合同前支付履约保证金，并按招标文件的规定支付中标服务费。</w:t>
      </w:r>
    </w:p>
    <w:p w14:paraId="18942A01">
      <w:pPr>
        <w:pStyle w:val="55"/>
        <w:spacing w:line="360" w:lineRule="exact"/>
        <w:ind w:firstLine="420"/>
        <w:jc w:val="left"/>
        <w:rPr>
          <w:rFonts w:hint="eastAsia" w:cs="宋体"/>
          <w:sz w:val="21"/>
          <w:szCs w:val="21"/>
          <w:highlight w:val="none"/>
        </w:rPr>
      </w:pPr>
      <w:r>
        <w:rPr>
          <w:rFonts w:hint="eastAsia" w:cs="宋体"/>
          <w:sz w:val="21"/>
          <w:szCs w:val="21"/>
          <w:highlight w:val="none"/>
        </w:rPr>
        <w:t>8.如果我单位的投标文件被接受，愿按《中华人民共和国民法典》履行自己的全部责任，同时严格履行招标文件中规定的每一项要求，按期、按质、按量履行合同的义务。</w:t>
      </w:r>
    </w:p>
    <w:p w14:paraId="378CAC19">
      <w:pPr>
        <w:pStyle w:val="55"/>
        <w:spacing w:line="360" w:lineRule="exact"/>
        <w:ind w:firstLine="405"/>
        <w:rPr>
          <w:rFonts w:hint="eastAsia" w:cs="宋体"/>
          <w:sz w:val="21"/>
          <w:szCs w:val="21"/>
          <w:highlight w:val="none"/>
        </w:rPr>
      </w:pPr>
      <w:r>
        <w:rPr>
          <w:rFonts w:hint="eastAsia" w:cs="宋体"/>
          <w:sz w:val="21"/>
          <w:szCs w:val="21"/>
          <w:highlight w:val="none"/>
        </w:rPr>
        <w:t>9.与本次投标有关的正式通讯地址为：</w:t>
      </w:r>
    </w:p>
    <w:p w14:paraId="0A478A19">
      <w:pPr>
        <w:pStyle w:val="55"/>
        <w:spacing w:line="360" w:lineRule="exact"/>
        <w:jc w:val="left"/>
        <w:rPr>
          <w:rFonts w:hint="eastAsia" w:cs="宋体"/>
          <w:sz w:val="21"/>
          <w:szCs w:val="21"/>
          <w:highlight w:val="none"/>
        </w:rPr>
      </w:pPr>
    </w:p>
    <w:p w14:paraId="4BF6D2A3">
      <w:pPr>
        <w:pStyle w:val="55"/>
        <w:spacing w:line="360" w:lineRule="exact"/>
        <w:jc w:val="left"/>
        <w:rPr>
          <w:rFonts w:hint="eastAsia" w:cs="宋体"/>
          <w:sz w:val="21"/>
          <w:szCs w:val="21"/>
          <w:highlight w:val="none"/>
        </w:rPr>
      </w:pPr>
      <w:r>
        <w:rPr>
          <w:rFonts w:hint="eastAsia" w:cs="宋体"/>
          <w:sz w:val="21"/>
          <w:szCs w:val="21"/>
          <w:highlight w:val="none"/>
        </w:rPr>
        <w:t xml:space="preserve">地   址：                  </w:t>
      </w:r>
    </w:p>
    <w:p w14:paraId="018C21CA">
      <w:pPr>
        <w:pStyle w:val="55"/>
        <w:spacing w:line="360" w:lineRule="exact"/>
        <w:rPr>
          <w:rFonts w:hint="eastAsia" w:cs="宋体"/>
          <w:sz w:val="21"/>
          <w:szCs w:val="21"/>
          <w:highlight w:val="none"/>
        </w:rPr>
      </w:pPr>
      <w:r>
        <w:rPr>
          <w:rFonts w:hint="eastAsia" w:cs="宋体"/>
          <w:sz w:val="21"/>
          <w:szCs w:val="21"/>
          <w:highlight w:val="none"/>
        </w:rPr>
        <w:t xml:space="preserve">电   话：                  </w:t>
      </w:r>
    </w:p>
    <w:p w14:paraId="3968BA2F">
      <w:pPr>
        <w:pStyle w:val="55"/>
        <w:spacing w:line="360" w:lineRule="exact"/>
        <w:rPr>
          <w:rFonts w:hint="eastAsia" w:cs="宋体"/>
          <w:sz w:val="21"/>
          <w:szCs w:val="21"/>
          <w:highlight w:val="none"/>
        </w:rPr>
      </w:pPr>
      <w:r>
        <w:rPr>
          <w:rFonts w:hint="eastAsia" w:cs="宋体"/>
          <w:sz w:val="21"/>
          <w:szCs w:val="21"/>
          <w:highlight w:val="none"/>
        </w:rPr>
        <w:t xml:space="preserve">传   真：                  </w:t>
      </w:r>
    </w:p>
    <w:p w14:paraId="79A00673">
      <w:pPr>
        <w:pStyle w:val="55"/>
        <w:spacing w:line="360" w:lineRule="exact"/>
        <w:rPr>
          <w:rFonts w:hint="eastAsia" w:cs="宋体"/>
          <w:sz w:val="21"/>
          <w:szCs w:val="21"/>
          <w:highlight w:val="none"/>
        </w:rPr>
      </w:pPr>
      <w:r>
        <w:rPr>
          <w:rFonts w:hint="eastAsia" w:cs="宋体"/>
          <w:sz w:val="21"/>
          <w:szCs w:val="21"/>
          <w:highlight w:val="none"/>
        </w:rPr>
        <w:t xml:space="preserve">投标人法定代表人或代理人（签字或盖章）：       </w:t>
      </w:r>
    </w:p>
    <w:p w14:paraId="4A492282">
      <w:pPr>
        <w:pStyle w:val="55"/>
        <w:spacing w:line="360" w:lineRule="exact"/>
        <w:rPr>
          <w:rFonts w:hint="eastAsia" w:cs="宋体"/>
          <w:sz w:val="21"/>
          <w:szCs w:val="21"/>
          <w:highlight w:val="none"/>
        </w:rPr>
      </w:pPr>
      <w:r>
        <w:rPr>
          <w:rFonts w:hint="eastAsia" w:cs="宋体"/>
          <w:sz w:val="21"/>
          <w:szCs w:val="21"/>
          <w:highlight w:val="none"/>
        </w:rPr>
        <w:t xml:space="preserve">投标人名称（公章）：             </w:t>
      </w:r>
    </w:p>
    <w:p w14:paraId="646555D3">
      <w:pPr>
        <w:pStyle w:val="55"/>
        <w:spacing w:line="360" w:lineRule="exact"/>
        <w:rPr>
          <w:rFonts w:hint="eastAsia" w:cs="宋体"/>
          <w:sz w:val="21"/>
          <w:szCs w:val="21"/>
          <w:highlight w:val="none"/>
        </w:rPr>
      </w:pPr>
      <w:r>
        <w:rPr>
          <w:rFonts w:hint="eastAsia" w:cs="宋体"/>
          <w:sz w:val="21"/>
          <w:szCs w:val="21"/>
          <w:highlight w:val="none"/>
        </w:rPr>
        <w:t>日    期：     年    月    日.</w:t>
      </w:r>
    </w:p>
    <w:p w14:paraId="7455CA7A">
      <w:pPr>
        <w:pStyle w:val="21"/>
        <w:rPr>
          <w:rFonts w:hint="eastAsia" w:ascii="宋体" w:hAnsi="宋体" w:cs="宋体"/>
          <w:highlight w:val="none"/>
        </w:rPr>
      </w:pPr>
    </w:p>
    <w:p w14:paraId="6554334F">
      <w:pPr>
        <w:widowControl/>
        <w:jc w:val="left"/>
        <w:rPr>
          <w:rFonts w:hint="eastAsia" w:ascii="宋体" w:hAnsi="宋体" w:cs="宋体"/>
          <w:b/>
          <w:sz w:val="28"/>
          <w:szCs w:val="28"/>
          <w:highlight w:val="none"/>
        </w:rPr>
      </w:pPr>
      <w:r>
        <w:rPr>
          <w:rFonts w:hint="eastAsia" w:ascii="宋体" w:hAnsi="宋体" w:cs="宋体"/>
          <w:b/>
          <w:sz w:val="28"/>
          <w:szCs w:val="28"/>
          <w:highlight w:val="none"/>
        </w:rPr>
        <w:t>3.法定代表人资格证明书</w:t>
      </w:r>
    </w:p>
    <w:p w14:paraId="78DFD6F9">
      <w:pPr>
        <w:rPr>
          <w:rFonts w:hint="eastAsia" w:ascii="宋体" w:hAnsi="宋体" w:cs="宋体"/>
          <w:highlight w:val="none"/>
        </w:rPr>
      </w:pPr>
    </w:p>
    <w:p w14:paraId="4DDEE71F">
      <w:pPr>
        <w:spacing w:line="360" w:lineRule="auto"/>
        <w:jc w:val="center"/>
        <w:rPr>
          <w:rFonts w:hint="eastAsia" w:ascii="宋体" w:hAnsi="宋体" w:cs="宋体"/>
          <w:b/>
          <w:sz w:val="32"/>
          <w:szCs w:val="32"/>
          <w:highlight w:val="none"/>
        </w:rPr>
      </w:pPr>
      <w:r>
        <w:rPr>
          <w:rFonts w:hint="eastAsia" w:ascii="宋体" w:hAnsi="宋体" w:cs="宋体"/>
          <w:b/>
          <w:sz w:val="28"/>
          <w:szCs w:val="28"/>
          <w:highlight w:val="none"/>
        </w:rPr>
        <w:t>法定代表人资格证明书</w:t>
      </w:r>
    </w:p>
    <w:p w14:paraId="33FFC119">
      <w:pPr>
        <w:spacing w:line="360" w:lineRule="auto"/>
        <w:rPr>
          <w:rFonts w:hint="eastAsia" w:ascii="宋体" w:hAnsi="宋体" w:cs="宋体"/>
          <w:szCs w:val="21"/>
          <w:highlight w:val="none"/>
        </w:rPr>
      </w:pPr>
      <w:r>
        <w:rPr>
          <w:rFonts w:hint="eastAsia" w:ascii="宋体" w:hAnsi="宋体" w:cs="宋体"/>
          <w:szCs w:val="21"/>
          <w:highlight w:val="none"/>
        </w:rPr>
        <w:t>投标人名称:</w:t>
      </w:r>
    </w:p>
    <w:p w14:paraId="7E09934D">
      <w:pPr>
        <w:spacing w:line="360" w:lineRule="auto"/>
        <w:rPr>
          <w:rFonts w:hint="eastAsia" w:ascii="宋体" w:hAnsi="宋体" w:cs="宋体"/>
          <w:szCs w:val="21"/>
          <w:highlight w:val="none"/>
        </w:rPr>
      </w:pPr>
      <w:r>
        <w:rPr>
          <w:rFonts w:hint="eastAsia" w:ascii="宋体" w:hAnsi="宋体" w:cs="宋体"/>
          <w:szCs w:val="21"/>
          <w:highlight w:val="none"/>
        </w:rPr>
        <w:t>地址:</w:t>
      </w:r>
    </w:p>
    <w:p w14:paraId="2CA3ECD2">
      <w:pPr>
        <w:spacing w:line="360" w:lineRule="auto"/>
        <w:rPr>
          <w:rFonts w:hint="eastAsia" w:ascii="宋体" w:hAnsi="宋体" w:cs="宋体"/>
          <w:szCs w:val="21"/>
          <w:highlight w:val="none"/>
        </w:rPr>
      </w:pPr>
      <w:r>
        <w:rPr>
          <w:rFonts w:hint="eastAsia" w:ascii="宋体" w:hAnsi="宋体" w:cs="宋体"/>
          <w:szCs w:val="21"/>
          <w:highlight w:val="none"/>
        </w:rPr>
        <w:t>姓名:            性别:        年龄:        职务:</w:t>
      </w:r>
    </w:p>
    <w:p w14:paraId="7A789DFB">
      <w:pPr>
        <w:spacing w:line="360" w:lineRule="auto"/>
        <w:rPr>
          <w:rFonts w:hint="eastAsia" w:ascii="宋体" w:hAnsi="宋体" w:cs="宋体"/>
          <w:szCs w:val="21"/>
          <w:highlight w:val="none"/>
        </w:rPr>
      </w:pPr>
      <w:r>
        <w:rPr>
          <w:rFonts w:hint="eastAsia" w:ascii="宋体" w:hAnsi="宋体" w:cs="宋体"/>
          <w:szCs w:val="21"/>
          <w:highlight w:val="none"/>
        </w:rPr>
        <w:t>系</w:t>
      </w:r>
      <w:r>
        <w:rPr>
          <w:rFonts w:hint="eastAsia" w:ascii="宋体" w:hAnsi="宋体" w:cs="宋体"/>
          <w:szCs w:val="21"/>
          <w:highlight w:val="none"/>
          <w:u w:val="single"/>
        </w:rPr>
        <w:t xml:space="preserve">               </w:t>
      </w:r>
      <w:r>
        <w:rPr>
          <w:rFonts w:hint="eastAsia" w:ascii="宋体" w:hAnsi="宋体" w:cs="宋体"/>
          <w:szCs w:val="21"/>
          <w:highlight w:val="none"/>
        </w:rPr>
        <w:t xml:space="preserve">的法定代表人。为实施 </w:t>
      </w:r>
      <w:r>
        <w:rPr>
          <w:rFonts w:hint="eastAsia" w:ascii="宋体" w:hAnsi="宋体" w:cs="宋体"/>
          <w:szCs w:val="21"/>
          <w:highlight w:val="none"/>
          <w:u w:val="single"/>
        </w:rPr>
        <w:t xml:space="preserve">           （      号） </w:t>
      </w:r>
      <w:r>
        <w:rPr>
          <w:rFonts w:hint="eastAsia" w:ascii="宋体" w:hAnsi="宋体" w:cs="宋体"/>
          <w:szCs w:val="21"/>
          <w:highlight w:val="none"/>
        </w:rPr>
        <w:t>的工作，签署上述项目的投标文件、进行合同谈判、签署合同和处理与之有关的一切事务。</w:t>
      </w:r>
    </w:p>
    <w:p w14:paraId="390477EF">
      <w:pPr>
        <w:spacing w:line="360" w:lineRule="auto"/>
        <w:rPr>
          <w:rFonts w:hint="eastAsia" w:ascii="宋体" w:hAnsi="宋体" w:cs="宋体"/>
          <w:szCs w:val="21"/>
          <w:highlight w:val="none"/>
        </w:rPr>
      </w:pPr>
      <w:r>
        <w:rPr>
          <w:rFonts w:hint="eastAsia" w:ascii="宋体" w:hAnsi="宋体" w:cs="宋体"/>
          <w:szCs w:val="21"/>
          <w:highlight w:val="none"/>
        </w:rPr>
        <w:t>特此证明。</w:t>
      </w:r>
    </w:p>
    <w:p w14:paraId="2A7E1053">
      <w:pPr>
        <w:spacing w:line="360" w:lineRule="auto"/>
        <w:rPr>
          <w:rFonts w:hint="eastAsia" w:ascii="宋体" w:hAnsi="宋体" w:cs="宋体"/>
          <w:szCs w:val="21"/>
          <w:highlight w:val="none"/>
        </w:rPr>
      </w:pPr>
    </w:p>
    <w:p w14:paraId="1E7F68DE">
      <w:pPr>
        <w:spacing w:line="360" w:lineRule="auto"/>
        <w:rPr>
          <w:rFonts w:hint="eastAsia" w:ascii="宋体" w:hAnsi="宋体" w:cs="宋体"/>
          <w:szCs w:val="21"/>
          <w:highlight w:val="none"/>
        </w:rPr>
      </w:pPr>
    </w:p>
    <w:p w14:paraId="3F37607D">
      <w:pPr>
        <w:spacing w:line="360" w:lineRule="auto"/>
        <w:rPr>
          <w:rFonts w:hint="eastAsia" w:ascii="宋体" w:hAnsi="宋体" w:cs="宋体"/>
          <w:szCs w:val="21"/>
          <w:highlight w:val="none"/>
        </w:rPr>
      </w:pPr>
      <w:r>
        <w:rPr>
          <w:rFonts w:hint="eastAsia" w:ascii="宋体" w:hAnsi="宋体" w:cs="宋体"/>
          <w:szCs w:val="21"/>
          <w:highlight w:val="none"/>
        </w:rPr>
        <w:t>                 投标人：（公章）</w:t>
      </w:r>
    </w:p>
    <w:p w14:paraId="154C7CDD">
      <w:pPr>
        <w:spacing w:line="360" w:lineRule="auto"/>
        <w:rPr>
          <w:rFonts w:hint="eastAsia" w:ascii="宋体" w:hAnsi="宋体" w:cs="宋体"/>
          <w:szCs w:val="21"/>
          <w:highlight w:val="none"/>
        </w:rPr>
      </w:pPr>
      <w:r>
        <w:rPr>
          <w:rFonts w:hint="eastAsia" w:ascii="宋体" w:hAnsi="宋体" w:cs="宋体"/>
          <w:szCs w:val="21"/>
          <w:highlight w:val="none"/>
        </w:rPr>
        <w:t>                     法定代表人签字或盖章：</w:t>
      </w:r>
    </w:p>
    <w:p w14:paraId="727864CD">
      <w:pPr>
        <w:spacing w:line="360" w:lineRule="auto"/>
        <w:ind w:firstLine="3570" w:firstLineChars="1700"/>
        <w:rPr>
          <w:rFonts w:hint="eastAsia" w:ascii="宋体" w:hAnsi="宋体" w:cs="宋体"/>
          <w:szCs w:val="21"/>
          <w:highlight w:val="none"/>
        </w:rPr>
      </w:pPr>
      <w:r>
        <w:rPr>
          <w:rFonts w:hint="eastAsia" w:ascii="宋体" w:hAnsi="宋体" w:cs="宋体"/>
          <w:szCs w:val="21"/>
          <w:highlight w:val="none"/>
        </w:rPr>
        <w:t>日期：    年    月    日</w:t>
      </w:r>
    </w:p>
    <w:p w14:paraId="3A7CB7BE">
      <w:pPr>
        <w:tabs>
          <w:tab w:val="left" w:pos="6045"/>
        </w:tabs>
        <w:snapToGrid w:val="0"/>
        <w:spacing w:line="360" w:lineRule="auto"/>
        <w:ind w:left="210" w:hanging="210" w:hangingChars="100"/>
        <w:rPr>
          <w:rFonts w:hint="eastAsia" w:ascii="宋体" w:hAnsi="宋体" w:cs="宋体"/>
          <w:szCs w:val="21"/>
          <w:highlight w:val="none"/>
        </w:rPr>
      </w:pPr>
    </w:p>
    <w:p w14:paraId="1CFC7275">
      <w:pPr>
        <w:snapToGrid w:val="0"/>
        <w:spacing w:line="360" w:lineRule="auto"/>
        <w:rPr>
          <w:rFonts w:hint="eastAsia" w:ascii="宋体" w:hAnsi="宋体" w:cs="宋体"/>
          <w:szCs w:val="21"/>
          <w:highlight w:val="none"/>
        </w:rPr>
      </w:pPr>
      <w:r>
        <w:rPr>
          <w:rFonts w:hint="eastAsia" w:ascii="宋体" w:hAnsi="宋体" w:cs="宋体"/>
          <w:szCs w:val="21"/>
          <w:highlight w:val="none"/>
        </w:rPr>
        <w:t> </w:t>
      </w:r>
    </w:p>
    <w:p w14:paraId="77FDD886">
      <w:pPr>
        <w:snapToGrid w:val="0"/>
        <w:spacing w:line="360" w:lineRule="auto"/>
        <w:rPr>
          <w:rFonts w:hint="eastAsia" w:ascii="宋体" w:hAnsi="宋体" w:cs="宋体"/>
          <w:szCs w:val="21"/>
          <w:highlight w:val="none"/>
        </w:rPr>
      </w:pPr>
    </w:p>
    <w:p w14:paraId="1772DB13">
      <w:pPr>
        <w:snapToGrid w:val="0"/>
        <w:spacing w:line="360" w:lineRule="auto"/>
        <w:rPr>
          <w:rFonts w:hint="eastAsia" w:ascii="宋体" w:hAnsi="宋体" w:cs="宋体"/>
          <w:b/>
          <w:szCs w:val="21"/>
          <w:highlight w:val="none"/>
        </w:rPr>
      </w:pPr>
    </w:p>
    <w:p w14:paraId="3C25549D">
      <w:pPr>
        <w:spacing w:line="360" w:lineRule="auto"/>
        <w:rPr>
          <w:rFonts w:hint="eastAsia" w:ascii="宋体" w:hAnsi="宋体" w:cs="宋体"/>
          <w:szCs w:val="21"/>
          <w:highlight w:val="none"/>
        </w:rPr>
      </w:pPr>
      <w:r>
        <w:rPr>
          <w:rFonts w:hint="eastAsia" w:ascii="宋体" w:hAnsi="宋体" w:cs="宋体"/>
          <w:szCs w:val="21"/>
          <w:highlight w:val="none"/>
        </w:rPr>
        <w:t>法定代表人身份证</w:t>
      </w:r>
    </w:p>
    <w:p w14:paraId="62C5AEE0">
      <w:pPr>
        <w:spacing w:line="360" w:lineRule="auto"/>
        <w:rPr>
          <w:rFonts w:hint="eastAsia" w:ascii="宋体" w:hAnsi="宋体" w:cs="宋体"/>
          <w:szCs w:val="21"/>
          <w:highlight w:val="none"/>
        </w:rPr>
      </w:pPr>
      <w:r>
        <w:rPr>
          <w:rFonts w:hint="eastAsia" w:ascii="宋体" w:hAnsi="宋体" w:cs="宋体"/>
          <w:szCs w:val="21"/>
          <w:highlight w:val="none"/>
        </w:rPr>
        <w:t>（双面复印件）粘贴处</w:t>
      </w:r>
    </w:p>
    <w:p w14:paraId="2670CD54">
      <w:pPr>
        <w:snapToGrid w:val="0"/>
        <w:spacing w:line="360" w:lineRule="auto"/>
        <w:rPr>
          <w:rFonts w:hint="eastAsia" w:ascii="宋体" w:hAnsi="宋体" w:cs="宋体"/>
          <w:b/>
          <w:sz w:val="24"/>
          <w:szCs w:val="28"/>
          <w:highlight w:val="none"/>
        </w:rPr>
      </w:pPr>
    </w:p>
    <w:p w14:paraId="7573C604">
      <w:pPr>
        <w:snapToGrid w:val="0"/>
        <w:spacing w:line="360" w:lineRule="auto"/>
        <w:rPr>
          <w:rFonts w:hint="eastAsia" w:ascii="宋体" w:hAnsi="宋体" w:cs="宋体"/>
          <w:b/>
          <w:sz w:val="24"/>
          <w:szCs w:val="28"/>
          <w:highlight w:val="none"/>
        </w:rPr>
      </w:pPr>
    </w:p>
    <w:p w14:paraId="26AF5F46">
      <w:pPr>
        <w:rPr>
          <w:rFonts w:hint="eastAsia" w:ascii="宋体" w:hAnsi="宋体" w:cs="宋体"/>
          <w:highlight w:val="none"/>
        </w:rPr>
      </w:pPr>
    </w:p>
    <w:p w14:paraId="189E0071">
      <w:pPr>
        <w:rPr>
          <w:rFonts w:hint="eastAsia" w:ascii="宋体" w:hAnsi="宋体" w:cs="宋体"/>
          <w:highlight w:val="none"/>
        </w:rPr>
      </w:pPr>
    </w:p>
    <w:p w14:paraId="3B479EA8">
      <w:pPr>
        <w:rPr>
          <w:rFonts w:hint="eastAsia" w:ascii="宋体" w:hAnsi="宋体" w:cs="宋体"/>
          <w:highlight w:val="none"/>
        </w:rPr>
      </w:pPr>
    </w:p>
    <w:p w14:paraId="570656F1">
      <w:pPr>
        <w:rPr>
          <w:rFonts w:hint="eastAsia" w:ascii="宋体" w:hAnsi="宋体" w:cs="宋体"/>
          <w:highlight w:val="none"/>
        </w:rPr>
      </w:pPr>
    </w:p>
    <w:p w14:paraId="44422A5A">
      <w:pPr>
        <w:rPr>
          <w:rFonts w:hint="eastAsia" w:ascii="宋体" w:hAnsi="宋体" w:cs="宋体"/>
          <w:highlight w:val="none"/>
        </w:rPr>
      </w:pPr>
    </w:p>
    <w:p w14:paraId="66BE6F60">
      <w:pPr>
        <w:rPr>
          <w:rFonts w:hint="eastAsia" w:ascii="宋体" w:hAnsi="宋体" w:cs="宋体"/>
          <w:highlight w:val="none"/>
        </w:rPr>
      </w:pPr>
    </w:p>
    <w:p w14:paraId="58C68B80">
      <w:pPr>
        <w:rPr>
          <w:rFonts w:hint="eastAsia" w:ascii="宋体" w:hAnsi="宋体" w:cs="宋体"/>
          <w:highlight w:val="none"/>
        </w:rPr>
      </w:pPr>
    </w:p>
    <w:p w14:paraId="0B88A0F2">
      <w:pPr>
        <w:rPr>
          <w:rFonts w:hint="eastAsia" w:ascii="宋体" w:hAnsi="宋体" w:cs="宋体"/>
          <w:highlight w:val="none"/>
        </w:rPr>
      </w:pPr>
    </w:p>
    <w:p w14:paraId="004F48DD">
      <w:pPr>
        <w:rPr>
          <w:rFonts w:hint="eastAsia" w:ascii="宋体" w:hAnsi="宋体" w:cs="宋体"/>
          <w:highlight w:val="none"/>
        </w:rPr>
      </w:pPr>
    </w:p>
    <w:p w14:paraId="720C1327">
      <w:pPr>
        <w:widowControl/>
        <w:jc w:val="left"/>
        <w:rPr>
          <w:rFonts w:hint="eastAsia" w:ascii="宋体" w:hAnsi="宋体" w:cs="宋体"/>
          <w:b/>
          <w:sz w:val="28"/>
          <w:szCs w:val="28"/>
          <w:highlight w:val="none"/>
        </w:rPr>
      </w:pPr>
      <w:r>
        <w:rPr>
          <w:rFonts w:hint="eastAsia" w:ascii="宋体" w:hAnsi="宋体" w:cs="宋体"/>
          <w:b/>
          <w:sz w:val="28"/>
          <w:szCs w:val="28"/>
          <w:highlight w:val="none"/>
        </w:rPr>
        <w:br w:type="page"/>
      </w:r>
    </w:p>
    <w:p w14:paraId="10004E50">
      <w:pPr>
        <w:rPr>
          <w:rFonts w:hint="eastAsia" w:ascii="宋体" w:hAnsi="宋体" w:cs="宋体"/>
          <w:b/>
          <w:sz w:val="28"/>
          <w:szCs w:val="28"/>
          <w:highlight w:val="none"/>
        </w:rPr>
      </w:pPr>
      <w:r>
        <w:rPr>
          <w:rFonts w:hint="eastAsia" w:ascii="宋体" w:hAnsi="宋体" w:cs="宋体"/>
          <w:b/>
          <w:sz w:val="28"/>
          <w:szCs w:val="28"/>
          <w:highlight w:val="none"/>
        </w:rPr>
        <w:t>4.授权委托书</w:t>
      </w:r>
    </w:p>
    <w:p w14:paraId="79349706">
      <w:pPr>
        <w:pStyle w:val="55"/>
        <w:spacing w:line="360" w:lineRule="exact"/>
        <w:jc w:val="center"/>
        <w:rPr>
          <w:rFonts w:hint="eastAsia" w:cs="宋体"/>
          <w:b/>
          <w:sz w:val="28"/>
          <w:szCs w:val="28"/>
          <w:highlight w:val="none"/>
        </w:rPr>
      </w:pPr>
      <w:r>
        <w:rPr>
          <w:rFonts w:hint="eastAsia" w:cs="宋体"/>
          <w:b/>
          <w:sz w:val="28"/>
          <w:szCs w:val="28"/>
          <w:highlight w:val="none"/>
        </w:rPr>
        <w:t>授权委托书</w:t>
      </w:r>
    </w:p>
    <w:p w14:paraId="23365F1E">
      <w:pPr>
        <w:adjustRightInd w:val="0"/>
        <w:snapToGrid w:val="0"/>
        <w:spacing w:line="360" w:lineRule="auto"/>
        <w:ind w:firstLine="516" w:firstLineChars="215"/>
        <w:rPr>
          <w:rFonts w:hint="eastAsia" w:ascii="宋体" w:hAnsi="宋体" w:cs="宋体"/>
          <w:sz w:val="24"/>
          <w:szCs w:val="24"/>
          <w:highlight w:val="none"/>
        </w:rPr>
      </w:pPr>
    </w:p>
    <w:p w14:paraId="06248E3A">
      <w:pPr>
        <w:adjustRightInd w:val="0"/>
        <w:snapToGrid w:val="0"/>
        <w:spacing w:line="360" w:lineRule="auto"/>
        <w:ind w:firstLine="516" w:firstLineChars="215"/>
        <w:rPr>
          <w:rFonts w:hint="eastAsia" w:ascii="宋体" w:hAnsi="宋体" w:cs="宋体"/>
          <w:sz w:val="24"/>
          <w:szCs w:val="24"/>
          <w:highlight w:val="none"/>
        </w:rPr>
      </w:pPr>
      <w:r>
        <w:rPr>
          <w:rFonts w:hint="eastAsia" w:ascii="宋体" w:hAnsi="宋体" w:cs="宋体"/>
          <w:sz w:val="24"/>
          <w:szCs w:val="24"/>
          <w:highlight w:val="none"/>
        </w:rPr>
        <w:t>本授权委托书声明：我 ___________(姓名)系_________________（投标人名称）的法定代表人，现授权委托__________________（被授权人的姓名、职务）为本次投标中我单位的合法代理人，全权负责参加本次项目的投标、签订合约以及与之相关的各项工作。本投标人对被授权人的签名负全部责任。</w:t>
      </w:r>
    </w:p>
    <w:p w14:paraId="7F14F858">
      <w:pPr>
        <w:adjustRightInd w:val="0"/>
        <w:snapToGrid w:val="0"/>
        <w:spacing w:line="360" w:lineRule="auto"/>
        <w:ind w:firstLine="516" w:firstLineChars="215"/>
        <w:rPr>
          <w:rFonts w:hint="eastAsia" w:ascii="宋体" w:hAnsi="宋体" w:cs="宋体"/>
          <w:sz w:val="24"/>
          <w:szCs w:val="24"/>
          <w:highlight w:val="none"/>
        </w:rPr>
      </w:pPr>
      <w:r>
        <w:rPr>
          <w:rFonts w:hint="eastAsia" w:ascii="宋体" w:hAnsi="宋体" w:cs="宋体"/>
          <w:sz w:val="24"/>
          <w:szCs w:val="24"/>
          <w:highlight w:val="none"/>
        </w:rPr>
        <w:t>本授权书于__________年_______月________日签字或盖章生效，特此声明。</w:t>
      </w:r>
    </w:p>
    <w:p w14:paraId="1B779769">
      <w:pPr>
        <w:adjustRightInd w:val="0"/>
        <w:snapToGrid w:val="0"/>
        <w:spacing w:line="360" w:lineRule="auto"/>
        <w:rPr>
          <w:rFonts w:hint="eastAsia" w:ascii="宋体" w:hAnsi="宋体" w:cs="宋体"/>
          <w:sz w:val="24"/>
          <w:szCs w:val="24"/>
          <w:highlight w:val="none"/>
        </w:rPr>
      </w:pPr>
    </w:p>
    <w:p w14:paraId="34C686B8">
      <w:pPr>
        <w:adjustRightInd w:val="0"/>
        <w:snapToGrid w:val="0"/>
        <w:spacing w:line="400" w:lineRule="exact"/>
        <w:rPr>
          <w:rFonts w:hint="eastAsia" w:ascii="宋体" w:hAnsi="宋体" w:cs="宋体"/>
          <w:szCs w:val="21"/>
          <w:highlight w:val="none"/>
        </w:rPr>
      </w:pPr>
      <w:r>
        <w:rPr>
          <w:rFonts w:hint="eastAsia" w:ascii="宋体" w:hAnsi="宋体" w:cs="宋体"/>
          <w:szCs w:val="21"/>
          <w:highlight w:val="none"/>
        </w:rPr>
        <w:t>法定代表人签字或盖章：                       日期：</w:t>
      </w:r>
    </w:p>
    <w:p w14:paraId="49BFF22B">
      <w:pPr>
        <w:spacing w:line="400" w:lineRule="exact"/>
        <w:rPr>
          <w:rFonts w:hint="eastAsia" w:ascii="宋体" w:hAnsi="宋体" w:cs="宋体"/>
          <w:szCs w:val="21"/>
          <w:highlight w:val="none"/>
        </w:rPr>
      </w:pPr>
      <w:r>
        <w:rPr>
          <w:rFonts w:hint="eastAsia" w:ascii="宋体" w:hAnsi="宋体" w:cs="宋体"/>
          <w:szCs w:val="21"/>
          <w:highlight w:val="none"/>
        </w:rPr>
        <w:t>职务：                                       联系电话：</w:t>
      </w:r>
    </w:p>
    <w:p w14:paraId="4AC68C85">
      <w:pPr>
        <w:spacing w:line="400" w:lineRule="exact"/>
        <w:rPr>
          <w:rFonts w:hint="eastAsia" w:ascii="宋体" w:hAnsi="宋体" w:cs="宋体"/>
          <w:szCs w:val="21"/>
          <w:highlight w:val="none"/>
        </w:rPr>
      </w:pPr>
      <w:r>
        <w:rPr>
          <w:rFonts w:hint="eastAsia" w:ascii="宋体" w:hAnsi="宋体" w:cs="宋体"/>
          <w:szCs w:val="21"/>
          <w:highlight w:val="none"/>
        </w:rPr>
        <w:t>单位名称：                                   地址：</w:t>
      </w:r>
    </w:p>
    <w:p w14:paraId="251EF3C7">
      <w:pPr>
        <w:spacing w:line="400" w:lineRule="exact"/>
        <w:rPr>
          <w:rFonts w:hint="eastAsia" w:ascii="宋体" w:hAnsi="宋体" w:cs="宋体"/>
          <w:szCs w:val="21"/>
          <w:highlight w:val="none"/>
        </w:rPr>
      </w:pPr>
      <w:r>
        <w:rPr>
          <w:rFonts w:hint="eastAsia" w:ascii="宋体" w:hAnsi="宋体" w:cs="宋体"/>
          <w:szCs w:val="21"/>
          <w:highlight w:val="none"/>
        </w:rPr>
        <w:t>身份证号码：</w:t>
      </w:r>
    </w:p>
    <w:p w14:paraId="69ED8261">
      <w:pPr>
        <w:spacing w:line="400" w:lineRule="exact"/>
        <w:rPr>
          <w:rFonts w:hint="eastAsia" w:ascii="宋体" w:hAnsi="宋体" w:cs="宋体"/>
          <w:szCs w:val="21"/>
          <w:highlight w:val="none"/>
        </w:rPr>
      </w:pPr>
    </w:p>
    <w:p w14:paraId="5798149F">
      <w:pPr>
        <w:spacing w:line="400" w:lineRule="exact"/>
        <w:rPr>
          <w:rFonts w:hint="eastAsia" w:ascii="宋体" w:hAnsi="宋体" w:cs="宋体"/>
          <w:szCs w:val="21"/>
          <w:highlight w:val="none"/>
        </w:rPr>
      </w:pPr>
      <w:r>
        <w:rPr>
          <w:rFonts w:hint="eastAsia" w:ascii="宋体" w:hAnsi="宋体" w:cs="宋体"/>
          <w:szCs w:val="21"/>
          <w:highlight w:val="none"/>
        </w:rPr>
        <w:t>委托代理人（被授权人）签字或盖章：           日期：</w:t>
      </w:r>
    </w:p>
    <w:p w14:paraId="2E98E762">
      <w:pPr>
        <w:spacing w:line="400" w:lineRule="exact"/>
        <w:rPr>
          <w:rFonts w:hint="eastAsia" w:ascii="宋体" w:hAnsi="宋体" w:cs="宋体"/>
          <w:szCs w:val="21"/>
          <w:highlight w:val="none"/>
        </w:rPr>
      </w:pPr>
      <w:r>
        <w:rPr>
          <w:rFonts w:hint="eastAsia" w:ascii="宋体" w:hAnsi="宋体" w:cs="宋体"/>
          <w:szCs w:val="21"/>
          <w:highlight w:val="none"/>
        </w:rPr>
        <w:t>职务：                                       联系电话：</w:t>
      </w:r>
    </w:p>
    <w:p w14:paraId="4A5D4EE9">
      <w:pPr>
        <w:spacing w:line="400" w:lineRule="exact"/>
        <w:rPr>
          <w:rFonts w:hint="eastAsia" w:ascii="宋体" w:hAnsi="宋体" w:cs="宋体"/>
          <w:szCs w:val="21"/>
          <w:highlight w:val="none"/>
        </w:rPr>
      </w:pPr>
      <w:r>
        <w:rPr>
          <w:rFonts w:hint="eastAsia" w:ascii="宋体" w:hAnsi="宋体" w:cs="宋体"/>
          <w:szCs w:val="21"/>
          <w:highlight w:val="none"/>
        </w:rPr>
        <w:t>单位名称：                                   地址：</w:t>
      </w:r>
    </w:p>
    <w:p w14:paraId="70F1F8A0">
      <w:pPr>
        <w:spacing w:line="400" w:lineRule="exact"/>
        <w:rPr>
          <w:rFonts w:hint="eastAsia" w:ascii="宋体" w:hAnsi="宋体" w:cs="宋体"/>
          <w:szCs w:val="21"/>
          <w:highlight w:val="none"/>
        </w:rPr>
      </w:pPr>
      <w:r>
        <w:rPr>
          <w:rFonts w:hint="eastAsia" w:ascii="宋体" w:hAnsi="宋体" w:cs="宋体"/>
          <w:szCs w:val="21"/>
          <w:highlight w:val="none"/>
        </w:rPr>
        <w:t>身份证号码：</w:t>
      </w:r>
    </w:p>
    <w:p w14:paraId="42E6AB6E">
      <w:pPr>
        <w:spacing w:line="400" w:lineRule="exact"/>
        <w:rPr>
          <w:rFonts w:hint="eastAsia" w:ascii="宋体" w:hAnsi="宋体" w:cs="宋体"/>
          <w:szCs w:val="21"/>
          <w:highlight w:val="none"/>
        </w:rPr>
      </w:pPr>
    </w:p>
    <w:p w14:paraId="33E15C36">
      <w:pPr>
        <w:spacing w:line="400" w:lineRule="exact"/>
        <w:rPr>
          <w:rFonts w:hint="eastAsia" w:ascii="宋体" w:hAnsi="宋体" w:cs="宋体"/>
          <w:szCs w:val="21"/>
          <w:highlight w:val="none"/>
        </w:rPr>
      </w:pPr>
      <w:r>
        <w:rPr>
          <w:rFonts w:hint="eastAsia" w:ascii="宋体" w:hAnsi="宋体" w:cs="宋体"/>
          <w:szCs w:val="21"/>
          <w:highlight w:val="none"/>
        </w:rPr>
        <w:t xml:space="preserve">投标人公章： </w:t>
      </w:r>
    </w:p>
    <w:p w14:paraId="6C9EDD31">
      <w:pPr>
        <w:spacing w:line="400" w:lineRule="exact"/>
        <w:rPr>
          <w:rFonts w:hint="eastAsia" w:ascii="宋体" w:hAnsi="宋体" w:cs="宋体"/>
          <w:szCs w:val="21"/>
          <w:highlight w:val="none"/>
        </w:rPr>
      </w:pPr>
      <w:r>
        <w:rPr>
          <w:rFonts w:hint="eastAsia" w:ascii="宋体" w:hAnsi="宋体" w:cs="宋体"/>
          <w:szCs w:val="21"/>
          <w:highlight w:val="none"/>
        </w:rPr>
        <w:t>地址：                                       电话：</w:t>
      </w:r>
    </w:p>
    <w:p w14:paraId="7F403A7B">
      <w:pPr>
        <w:spacing w:line="400" w:lineRule="exact"/>
        <w:rPr>
          <w:rFonts w:hint="eastAsia" w:ascii="宋体" w:hAnsi="宋体" w:cs="宋体"/>
          <w:szCs w:val="21"/>
          <w:highlight w:val="none"/>
        </w:rPr>
      </w:pPr>
      <w:r>
        <w:rPr>
          <w:rFonts w:hint="eastAsia" w:ascii="宋体" w:hAnsi="宋体" w:cs="宋体"/>
          <w:szCs w:val="21"/>
          <w:highlight w:val="none"/>
        </w:rPr>
        <w:t>传真：                                       邮编：</w:t>
      </w:r>
    </w:p>
    <w:p w14:paraId="7A4F0D16">
      <w:pPr>
        <w:spacing w:line="400" w:lineRule="exact"/>
        <w:rPr>
          <w:rFonts w:hint="eastAsia" w:ascii="宋体" w:hAnsi="宋体" w:cs="宋体"/>
          <w:szCs w:val="21"/>
          <w:highlight w:val="none"/>
        </w:rPr>
      </w:pPr>
      <w:r>
        <w:rPr>
          <w:rFonts w:hint="eastAsia" w:ascii="宋体" w:hAnsi="宋体" w:cs="宋体"/>
          <w:szCs w:val="21"/>
          <w:highlight w:val="none"/>
        </w:rPr>
        <w:t>开户行：</w:t>
      </w:r>
    </w:p>
    <w:p w14:paraId="2C5A28CA">
      <w:pPr>
        <w:spacing w:line="400" w:lineRule="exact"/>
        <w:rPr>
          <w:rFonts w:hint="eastAsia" w:ascii="宋体" w:hAnsi="宋体" w:cs="宋体"/>
          <w:szCs w:val="21"/>
          <w:highlight w:val="none"/>
        </w:rPr>
      </w:pPr>
      <w:r>
        <w:rPr>
          <w:rFonts w:hint="eastAsia" w:ascii="宋体" w:hAnsi="宋体" w:cs="宋体"/>
          <w:szCs w:val="21"/>
          <w:highlight w:val="none"/>
        </w:rPr>
        <w:t>账号：</w:t>
      </w:r>
    </w:p>
    <w:p w14:paraId="6DAD12F7">
      <w:pPr>
        <w:spacing w:line="400" w:lineRule="exact"/>
        <w:rPr>
          <w:rFonts w:hint="eastAsia" w:ascii="宋体" w:hAnsi="宋体" w:cs="宋体"/>
          <w:szCs w:val="21"/>
          <w:highlight w:val="none"/>
        </w:rPr>
      </w:pPr>
    </w:p>
    <w:p w14:paraId="6D20DD40">
      <w:pPr>
        <w:spacing w:line="400" w:lineRule="exact"/>
        <w:rPr>
          <w:rFonts w:hint="eastAsia" w:ascii="宋体" w:hAnsi="宋体" w:cs="宋体"/>
          <w:szCs w:val="21"/>
          <w:highlight w:val="none"/>
        </w:rPr>
      </w:pPr>
      <w:r>
        <w:rPr>
          <w:rFonts w:hint="eastAsia" w:ascii="宋体" w:hAnsi="宋体" w:cs="宋体"/>
          <w:szCs w:val="21"/>
          <w:highlight w:val="none"/>
        </w:rPr>
        <w:t>代理人身份证</w:t>
      </w:r>
    </w:p>
    <w:p w14:paraId="2B0C8B0C">
      <w:pPr>
        <w:spacing w:line="360" w:lineRule="auto"/>
        <w:rPr>
          <w:rFonts w:hint="eastAsia" w:ascii="宋体" w:hAnsi="宋体" w:cs="宋体"/>
          <w:sz w:val="24"/>
          <w:szCs w:val="24"/>
          <w:highlight w:val="none"/>
        </w:rPr>
      </w:pPr>
      <w:r>
        <w:rPr>
          <w:rFonts w:hint="eastAsia" w:ascii="宋体" w:hAnsi="宋体" w:cs="宋体"/>
          <w:szCs w:val="21"/>
          <w:highlight w:val="none"/>
        </w:rPr>
        <w:t>（双面复印件）粘贴处</w:t>
      </w:r>
    </w:p>
    <w:p w14:paraId="4925DBF1">
      <w:pPr>
        <w:spacing w:line="360" w:lineRule="auto"/>
        <w:rPr>
          <w:rFonts w:hint="eastAsia" w:ascii="宋体" w:hAnsi="宋体" w:cs="宋体"/>
          <w:sz w:val="24"/>
          <w:szCs w:val="24"/>
          <w:highlight w:val="none"/>
        </w:rPr>
      </w:pPr>
    </w:p>
    <w:p w14:paraId="0F35694B">
      <w:pPr>
        <w:spacing w:line="360" w:lineRule="auto"/>
        <w:rPr>
          <w:rFonts w:hint="eastAsia" w:ascii="宋体" w:hAnsi="宋体" w:cs="宋体"/>
          <w:szCs w:val="21"/>
          <w:highlight w:val="none"/>
        </w:rPr>
      </w:pPr>
    </w:p>
    <w:p w14:paraId="390016F4">
      <w:pPr>
        <w:widowControl/>
        <w:jc w:val="left"/>
        <w:rPr>
          <w:rFonts w:hint="eastAsia" w:ascii="宋体" w:hAnsi="宋体" w:cs="宋体"/>
          <w:b/>
          <w:sz w:val="28"/>
          <w:szCs w:val="28"/>
          <w:highlight w:val="none"/>
        </w:rPr>
      </w:pPr>
      <w:r>
        <w:rPr>
          <w:rFonts w:hint="eastAsia" w:ascii="宋体" w:hAnsi="宋体" w:cs="宋体"/>
          <w:b/>
          <w:sz w:val="28"/>
          <w:szCs w:val="28"/>
          <w:highlight w:val="none"/>
        </w:rPr>
        <w:br w:type="page"/>
      </w:r>
    </w:p>
    <w:p w14:paraId="3EDC81D6">
      <w:pPr>
        <w:rPr>
          <w:rFonts w:hint="eastAsia" w:ascii="宋体" w:hAnsi="宋体" w:cs="宋体"/>
          <w:b/>
          <w:sz w:val="28"/>
          <w:szCs w:val="28"/>
          <w:highlight w:val="none"/>
        </w:rPr>
      </w:pPr>
      <w:r>
        <w:rPr>
          <w:rFonts w:ascii="宋体" w:hAnsi="宋体" w:cs="宋体"/>
          <w:b/>
          <w:sz w:val="28"/>
          <w:szCs w:val="28"/>
          <w:highlight w:val="none"/>
        </w:rPr>
        <w:t>5</w:t>
      </w:r>
      <w:r>
        <w:rPr>
          <w:rFonts w:hint="eastAsia" w:ascii="宋体" w:hAnsi="宋体" w:cs="宋体"/>
          <w:b/>
          <w:sz w:val="28"/>
          <w:szCs w:val="28"/>
          <w:highlight w:val="none"/>
        </w:rPr>
        <w:t>.开标一览表</w:t>
      </w:r>
    </w:p>
    <w:p w14:paraId="40EAC6FA">
      <w:pPr>
        <w:jc w:val="center"/>
        <w:rPr>
          <w:rFonts w:hint="eastAsia" w:ascii="宋体" w:hAnsi="宋体" w:cs="宋体"/>
          <w:b/>
          <w:sz w:val="28"/>
          <w:szCs w:val="28"/>
          <w:highlight w:val="none"/>
        </w:rPr>
      </w:pPr>
      <w:r>
        <w:rPr>
          <w:rFonts w:hint="eastAsia" w:ascii="宋体" w:hAnsi="宋体" w:cs="宋体"/>
          <w:b/>
          <w:sz w:val="28"/>
          <w:szCs w:val="28"/>
          <w:highlight w:val="none"/>
        </w:rPr>
        <w:t>开标一览表</w:t>
      </w:r>
    </w:p>
    <w:p w14:paraId="51E0FE67">
      <w:pPr>
        <w:spacing w:line="500" w:lineRule="exact"/>
        <w:rPr>
          <w:rFonts w:hint="eastAsia" w:ascii="宋体" w:hAnsi="宋体" w:cs="宋体"/>
          <w:b/>
          <w:kern w:val="0"/>
          <w:szCs w:val="21"/>
          <w:highlight w:val="none"/>
        </w:rPr>
      </w:pPr>
      <w:r>
        <w:rPr>
          <w:rFonts w:hint="eastAsia" w:ascii="宋体" w:hAnsi="宋体" w:cs="宋体"/>
          <w:b/>
          <w:kern w:val="0"/>
          <w:szCs w:val="21"/>
          <w:highlight w:val="none"/>
        </w:rPr>
        <w:t xml:space="preserve">       单位：人民币</w:t>
      </w:r>
    </w:p>
    <w:tbl>
      <w:tblPr>
        <w:tblStyle w:val="26"/>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3"/>
        <w:gridCol w:w="6662"/>
      </w:tblGrid>
      <w:tr w14:paraId="066B2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093" w:type="dxa"/>
            <w:vAlign w:val="center"/>
          </w:tcPr>
          <w:p w14:paraId="498CE860">
            <w:pPr>
              <w:jc w:val="center"/>
              <w:rPr>
                <w:rFonts w:hint="eastAsia" w:ascii="宋体" w:hAnsi="宋体" w:cs="宋体"/>
                <w:szCs w:val="21"/>
                <w:highlight w:val="none"/>
              </w:rPr>
            </w:pPr>
            <w:r>
              <w:rPr>
                <w:rFonts w:hint="eastAsia" w:ascii="宋体" w:hAnsi="宋体" w:cs="宋体"/>
                <w:szCs w:val="21"/>
                <w:highlight w:val="none"/>
              </w:rPr>
              <w:t>项目名称</w:t>
            </w:r>
          </w:p>
        </w:tc>
        <w:tc>
          <w:tcPr>
            <w:tcW w:w="6662" w:type="dxa"/>
          </w:tcPr>
          <w:p w14:paraId="3F11F108">
            <w:pPr>
              <w:widowControl/>
              <w:jc w:val="left"/>
              <w:rPr>
                <w:rFonts w:hint="eastAsia" w:ascii="宋体" w:hAnsi="宋体" w:cs="宋体"/>
                <w:szCs w:val="21"/>
                <w:highlight w:val="none"/>
              </w:rPr>
            </w:pPr>
          </w:p>
        </w:tc>
      </w:tr>
      <w:tr w14:paraId="4AEC6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093" w:type="dxa"/>
            <w:vAlign w:val="center"/>
          </w:tcPr>
          <w:p w14:paraId="03453A46">
            <w:pPr>
              <w:jc w:val="center"/>
              <w:rPr>
                <w:rFonts w:hint="eastAsia" w:ascii="宋体" w:hAnsi="宋体" w:cs="宋体"/>
                <w:szCs w:val="21"/>
                <w:highlight w:val="none"/>
              </w:rPr>
            </w:pPr>
            <w:r>
              <w:rPr>
                <w:rFonts w:hint="eastAsia" w:ascii="宋体" w:hAnsi="宋体" w:cs="宋体"/>
                <w:szCs w:val="21"/>
                <w:highlight w:val="none"/>
              </w:rPr>
              <w:t>项目编号</w:t>
            </w:r>
          </w:p>
        </w:tc>
        <w:tc>
          <w:tcPr>
            <w:tcW w:w="6662" w:type="dxa"/>
          </w:tcPr>
          <w:p w14:paraId="12E61B95">
            <w:pPr>
              <w:widowControl/>
              <w:jc w:val="left"/>
              <w:rPr>
                <w:rFonts w:hint="eastAsia" w:ascii="宋体" w:hAnsi="宋体" w:cs="宋体"/>
                <w:szCs w:val="21"/>
                <w:highlight w:val="none"/>
              </w:rPr>
            </w:pPr>
          </w:p>
        </w:tc>
      </w:tr>
      <w:tr w14:paraId="7B58B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3" w:hRule="atLeast"/>
        </w:trPr>
        <w:tc>
          <w:tcPr>
            <w:tcW w:w="2093" w:type="dxa"/>
            <w:vAlign w:val="center"/>
          </w:tcPr>
          <w:p w14:paraId="22A7926A">
            <w:pPr>
              <w:jc w:val="center"/>
              <w:rPr>
                <w:rFonts w:hint="eastAsia" w:ascii="宋体" w:hAnsi="宋体" w:eastAsia="宋体" w:cs="宋体"/>
                <w:szCs w:val="21"/>
                <w:highlight w:val="none"/>
                <w:lang w:eastAsia="zh-CN"/>
              </w:rPr>
            </w:pPr>
            <w:r>
              <w:rPr>
                <w:rFonts w:hint="eastAsia" w:ascii="宋体" w:hAnsi="宋体" w:cs="宋体"/>
                <w:szCs w:val="21"/>
                <w:highlight w:val="none"/>
              </w:rPr>
              <w:t>投标总价</w:t>
            </w:r>
            <w:r>
              <w:rPr>
                <w:rFonts w:hint="eastAsia" w:ascii="宋体" w:hAnsi="宋体" w:cs="宋体"/>
                <w:szCs w:val="21"/>
                <w:highlight w:val="none"/>
                <w:lang w:eastAsia="zh-CN"/>
              </w:rPr>
              <w:t>（</w:t>
            </w:r>
            <w:r>
              <w:rPr>
                <w:rFonts w:hint="eastAsia" w:ascii="宋体" w:hAnsi="宋体" w:cs="宋体"/>
                <w:szCs w:val="21"/>
                <w:highlight w:val="none"/>
                <w:lang w:val="en-US" w:eastAsia="zh-CN"/>
              </w:rPr>
              <w:t>元</w:t>
            </w:r>
            <w:r>
              <w:rPr>
                <w:rFonts w:hint="eastAsia" w:ascii="宋体" w:hAnsi="宋体" w:cs="宋体"/>
                <w:szCs w:val="21"/>
                <w:highlight w:val="none"/>
                <w:lang w:eastAsia="zh-CN"/>
              </w:rPr>
              <w:t>）</w:t>
            </w:r>
          </w:p>
        </w:tc>
        <w:tc>
          <w:tcPr>
            <w:tcW w:w="6662" w:type="dxa"/>
          </w:tcPr>
          <w:p w14:paraId="0822FCAE">
            <w:pPr>
              <w:widowControl/>
              <w:jc w:val="center"/>
              <w:rPr>
                <w:rFonts w:hint="eastAsia" w:ascii="宋体" w:hAnsi="宋体" w:cs="宋体"/>
                <w:szCs w:val="21"/>
                <w:highlight w:val="none"/>
              </w:rPr>
            </w:pPr>
          </w:p>
        </w:tc>
      </w:tr>
      <w:tr w14:paraId="67B62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3" w:hRule="atLeast"/>
        </w:trPr>
        <w:tc>
          <w:tcPr>
            <w:tcW w:w="2093" w:type="dxa"/>
            <w:vAlign w:val="center"/>
          </w:tcPr>
          <w:p w14:paraId="4A94D6F5">
            <w:pPr>
              <w:jc w:val="center"/>
              <w:rPr>
                <w:rFonts w:hint="eastAsia" w:ascii="宋体" w:hAnsi="宋体" w:cs="宋体"/>
                <w:szCs w:val="21"/>
                <w:highlight w:val="none"/>
              </w:rPr>
            </w:pPr>
            <w:r>
              <w:rPr>
                <w:rFonts w:hint="eastAsia" w:ascii="宋体" w:hAnsi="宋体" w:cs="宋体"/>
                <w:szCs w:val="21"/>
                <w:highlight w:val="none"/>
              </w:rPr>
              <w:t>质保期</w:t>
            </w:r>
          </w:p>
        </w:tc>
        <w:tc>
          <w:tcPr>
            <w:tcW w:w="6662" w:type="dxa"/>
            <w:vAlign w:val="center"/>
          </w:tcPr>
          <w:p w14:paraId="115CCCE3">
            <w:pPr>
              <w:widowControl/>
              <w:jc w:val="center"/>
              <w:rPr>
                <w:rFonts w:hint="eastAsia" w:ascii="宋体" w:hAnsi="宋体" w:cs="宋体"/>
                <w:szCs w:val="21"/>
                <w:highlight w:val="none"/>
              </w:rPr>
            </w:pPr>
            <w:r>
              <w:rPr>
                <w:rFonts w:hint="eastAsia" w:ascii="宋体" w:hAnsi="宋体" w:cs="宋体"/>
                <w:szCs w:val="21"/>
                <w:highlight w:val="none"/>
              </w:rPr>
              <w:t xml:space="preserve">            年</w:t>
            </w:r>
          </w:p>
        </w:tc>
      </w:tr>
    </w:tbl>
    <w:p w14:paraId="543C0216">
      <w:pPr>
        <w:spacing w:line="360" w:lineRule="exact"/>
        <w:rPr>
          <w:rFonts w:hint="eastAsia" w:ascii="宋体" w:hAnsi="宋体" w:cs="宋体"/>
          <w:szCs w:val="21"/>
          <w:highlight w:val="none"/>
        </w:rPr>
      </w:pPr>
      <w:r>
        <w:rPr>
          <w:rFonts w:hint="eastAsia" w:ascii="宋体" w:hAnsi="宋体" w:cs="宋体"/>
          <w:szCs w:val="21"/>
          <w:highlight w:val="none"/>
        </w:rPr>
        <w:t>投标人名称（公章）：</w:t>
      </w:r>
    </w:p>
    <w:p w14:paraId="116FB615">
      <w:pPr>
        <w:spacing w:line="360" w:lineRule="exact"/>
        <w:rPr>
          <w:rFonts w:hint="eastAsia" w:ascii="宋体" w:hAnsi="宋体" w:cs="宋体"/>
          <w:szCs w:val="21"/>
          <w:highlight w:val="none"/>
        </w:rPr>
      </w:pPr>
      <w:r>
        <w:rPr>
          <w:rFonts w:hint="eastAsia" w:ascii="宋体" w:hAnsi="宋体" w:cs="宋体"/>
          <w:szCs w:val="21"/>
          <w:highlight w:val="none"/>
        </w:rPr>
        <w:t>法定代表人或代理人（签字或盖章）：</w:t>
      </w:r>
    </w:p>
    <w:p w14:paraId="624DA527">
      <w:pPr>
        <w:spacing w:line="360" w:lineRule="exact"/>
        <w:rPr>
          <w:rFonts w:hint="eastAsia" w:ascii="宋体" w:hAnsi="宋体" w:cs="宋体"/>
          <w:szCs w:val="21"/>
          <w:highlight w:val="none"/>
        </w:rPr>
      </w:pPr>
      <w:r>
        <w:rPr>
          <w:rFonts w:hint="eastAsia" w:ascii="宋体" w:hAnsi="宋体" w:cs="宋体"/>
          <w:szCs w:val="21"/>
          <w:highlight w:val="none"/>
        </w:rPr>
        <w:t>日期：      年  月   日</w:t>
      </w:r>
    </w:p>
    <w:p w14:paraId="1E2B03FD">
      <w:pPr>
        <w:rPr>
          <w:rFonts w:hint="eastAsia" w:ascii="宋体" w:hAnsi="宋体" w:cs="宋体"/>
          <w:sz w:val="24"/>
          <w:highlight w:val="none"/>
        </w:rPr>
      </w:pPr>
    </w:p>
    <w:p w14:paraId="7E4D3FA1">
      <w:pPr>
        <w:spacing w:line="280" w:lineRule="exact"/>
        <w:ind w:right="420"/>
        <w:rPr>
          <w:rFonts w:hint="eastAsia" w:ascii="宋体" w:hAnsi="宋体" w:cs="宋体"/>
          <w:szCs w:val="21"/>
          <w:highlight w:val="none"/>
        </w:rPr>
      </w:pPr>
    </w:p>
    <w:p w14:paraId="3F00DBD8">
      <w:pPr>
        <w:rPr>
          <w:rFonts w:hint="eastAsia" w:ascii="宋体" w:hAnsi="宋体" w:cs="宋体"/>
          <w:b/>
          <w:sz w:val="28"/>
          <w:szCs w:val="28"/>
          <w:highlight w:val="none"/>
        </w:rPr>
      </w:pPr>
      <w:r>
        <w:rPr>
          <w:rFonts w:ascii="宋体" w:hAnsi="宋体" w:cs="宋体"/>
          <w:b/>
          <w:sz w:val="28"/>
          <w:szCs w:val="28"/>
          <w:highlight w:val="none"/>
        </w:rPr>
        <w:t>6</w:t>
      </w:r>
      <w:r>
        <w:rPr>
          <w:rFonts w:hint="eastAsia" w:ascii="宋体" w:hAnsi="宋体" w:cs="宋体"/>
          <w:b/>
          <w:sz w:val="28"/>
          <w:szCs w:val="28"/>
          <w:highlight w:val="none"/>
        </w:rPr>
        <w:t>.投标分项报价表</w:t>
      </w:r>
    </w:p>
    <w:p w14:paraId="01691788">
      <w:pPr>
        <w:spacing w:line="360" w:lineRule="exact"/>
        <w:jc w:val="center"/>
        <w:rPr>
          <w:sz w:val="36"/>
          <w:szCs w:val="36"/>
          <w:highlight w:val="none"/>
        </w:rPr>
      </w:pPr>
    </w:p>
    <w:p w14:paraId="3B3065FD">
      <w:pPr>
        <w:spacing w:line="360" w:lineRule="auto"/>
        <w:jc w:val="center"/>
        <w:rPr>
          <w:rFonts w:ascii="宋体" w:hAnsi="宋体"/>
          <w:b/>
          <w:color w:val="auto"/>
          <w:sz w:val="28"/>
          <w:szCs w:val="28"/>
          <w:highlight w:val="none"/>
        </w:rPr>
      </w:pPr>
      <w:r>
        <w:rPr>
          <w:rFonts w:hint="eastAsia" w:ascii="宋体" w:hAnsi="宋体"/>
          <w:b/>
          <w:color w:val="auto"/>
          <w:sz w:val="28"/>
          <w:szCs w:val="28"/>
          <w:highlight w:val="none"/>
        </w:rPr>
        <w:t>投标分项报价表</w:t>
      </w:r>
    </w:p>
    <w:p w14:paraId="60E6EFDE">
      <w:pPr>
        <w:snapToGrid w:val="0"/>
        <w:spacing w:line="360" w:lineRule="auto"/>
        <w:rPr>
          <w:rFonts w:ascii="宋体" w:hAnsi="宋体"/>
          <w:color w:val="auto"/>
          <w:szCs w:val="21"/>
          <w:highlight w:val="none"/>
        </w:rPr>
      </w:pPr>
      <w:r>
        <w:rPr>
          <w:rFonts w:hint="eastAsia" w:ascii="宋体" w:hAnsi="宋体"/>
          <w:color w:val="auto"/>
          <w:szCs w:val="21"/>
          <w:highlight w:val="none"/>
        </w:rPr>
        <w:t>项目编号：</w:t>
      </w:r>
      <w:r>
        <w:rPr>
          <w:rFonts w:hint="eastAsia" w:ascii="宋体" w:hAnsi="宋体"/>
          <w:color w:val="auto"/>
          <w:szCs w:val="21"/>
          <w:highlight w:val="none"/>
          <w:u w:val="single"/>
        </w:rPr>
        <w:t xml:space="preserve">                          </w:t>
      </w:r>
    </w:p>
    <w:tbl>
      <w:tblPr>
        <w:tblStyle w:val="26"/>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0"/>
        <w:gridCol w:w="934"/>
        <w:gridCol w:w="780"/>
        <w:gridCol w:w="1117"/>
        <w:gridCol w:w="1799"/>
        <w:gridCol w:w="613"/>
        <w:gridCol w:w="618"/>
        <w:gridCol w:w="919"/>
        <w:gridCol w:w="1072"/>
      </w:tblGrid>
      <w:tr w14:paraId="74049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670" w:type="dxa"/>
            <w:vMerge w:val="restart"/>
            <w:vAlign w:val="center"/>
          </w:tcPr>
          <w:p w14:paraId="49E45746">
            <w:pPr>
              <w:widowControl/>
              <w:snapToGrid w:val="0"/>
              <w:spacing w:line="360" w:lineRule="auto"/>
              <w:jc w:val="center"/>
              <w:rPr>
                <w:rFonts w:ascii="宋体" w:hAnsi="宋体" w:cs="Arial"/>
                <w:color w:val="auto"/>
                <w:kern w:val="0"/>
                <w:szCs w:val="21"/>
                <w:highlight w:val="none"/>
              </w:rPr>
            </w:pPr>
            <w:r>
              <w:rPr>
                <w:rFonts w:hint="eastAsia" w:ascii="宋体" w:hAnsi="宋体" w:cs="Arial"/>
                <w:color w:val="auto"/>
                <w:kern w:val="0"/>
                <w:szCs w:val="21"/>
                <w:highlight w:val="none"/>
              </w:rPr>
              <w:t>序号</w:t>
            </w:r>
          </w:p>
        </w:tc>
        <w:tc>
          <w:tcPr>
            <w:tcW w:w="934" w:type="dxa"/>
            <w:vMerge w:val="restart"/>
            <w:vAlign w:val="center"/>
          </w:tcPr>
          <w:p w14:paraId="3F8D4ECD">
            <w:pPr>
              <w:widowControl/>
              <w:snapToGrid w:val="0"/>
              <w:spacing w:line="360" w:lineRule="auto"/>
              <w:jc w:val="center"/>
              <w:rPr>
                <w:rFonts w:ascii="宋体" w:hAnsi="宋体" w:cs="Arial"/>
                <w:color w:val="auto"/>
                <w:kern w:val="0"/>
                <w:szCs w:val="21"/>
                <w:highlight w:val="none"/>
              </w:rPr>
            </w:pPr>
            <w:r>
              <w:rPr>
                <w:rFonts w:hint="eastAsia" w:ascii="宋体" w:hAnsi="宋体" w:cs="Arial"/>
                <w:color w:val="auto"/>
                <w:kern w:val="0"/>
                <w:szCs w:val="21"/>
                <w:highlight w:val="none"/>
              </w:rPr>
              <w:t>设备</w:t>
            </w:r>
          </w:p>
          <w:p w14:paraId="7A287366">
            <w:pPr>
              <w:widowControl/>
              <w:snapToGrid w:val="0"/>
              <w:spacing w:line="360" w:lineRule="auto"/>
              <w:jc w:val="center"/>
              <w:rPr>
                <w:rFonts w:ascii="宋体" w:hAnsi="宋体" w:cs="Arial"/>
                <w:color w:val="auto"/>
                <w:kern w:val="0"/>
                <w:szCs w:val="21"/>
                <w:highlight w:val="none"/>
              </w:rPr>
            </w:pPr>
            <w:r>
              <w:rPr>
                <w:rFonts w:hint="eastAsia" w:ascii="宋体" w:hAnsi="宋体" w:cs="Arial"/>
                <w:color w:val="auto"/>
                <w:kern w:val="0"/>
                <w:szCs w:val="21"/>
                <w:highlight w:val="none"/>
              </w:rPr>
              <w:t>名称</w:t>
            </w:r>
          </w:p>
        </w:tc>
        <w:tc>
          <w:tcPr>
            <w:tcW w:w="780" w:type="dxa"/>
            <w:vMerge w:val="restart"/>
            <w:vAlign w:val="center"/>
          </w:tcPr>
          <w:p w14:paraId="1779888E">
            <w:pPr>
              <w:widowControl/>
              <w:snapToGrid w:val="0"/>
              <w:spacing w:line="360" w:lineRule="auto"/>
              <w:jc w:val="center"/>
              <w:rPr>
                <w:rFonts w:ascii="宋体" w:hAnsi="宋体" w:cs="Arial"/>
                <w:color w:val="auto"/>
                <w:kern w:val="0"/>
                <w:szCs w:val="21"/>
                <w:highlight w:val="none"/>
              </w:rPr>
            </w:pPr>
            <w:r>
              <w:rPr>
                <w:rFonts w:hint="eastAsia" w:ascii="宋体" w:hAnsi="宋体" w:cs="Arial"/>
                <w:color w:val="auto"/>
                <w:kern w:val="0"/>
                <w:szCs w:val="21"/>
                <w:highlight w:val="none"/>
              </w:rPr>
              <w:t>品牌</w:t>
            </w:r>
          </w:p>
        </w:tc>
        <w:tc>
          <w:tcPr>
            <w:tcW w:w="1117" w:type="dxa"/>
            <w:vMerge w:val="restart"/>
            <w:vAlign w:val="center"/>
          </w:tcPr>
          <w:p w14:paraId="668E249F">
            <w:pPr>
              <w:widowControl/>
              <w:snapToGrid w:val="0"/>
              <w:spacing w:line="360" w:lineRule="auto"/>
              <w:jc w:val="center"/>
              <w:rPr>
                <w:rFonts w:ascii="宋体" w:hAnsi="宋体" w:cs="Arial"/>
                <w:color w:val="auto"/>
                <w:kern w:val="0"/>
                <w:szCs w:val="21"/>
                <w:highlight w:val="none"/>
              </w:rPr>
            </w:pPr>
            <w:r>
              <w:rPr>
                <w:rFonts w:hint="eastAsia" w:ascii="宋体" w:hAnsi="宋体" w:cs="Arial"/>
                <w:color w:val="auto"/>
                <w:kern w:val="0"/>
                <w:szCs w:val="21"/>
                <w:highlight w:val="none"/>
              </w:rPr>
              <w:t>规格型号</w:t>
            </w:r>
          </w:p>
        </w:tc>
        <w:tc>
          <w:tcPr>
            <w:tcW w:w="1799" w:type="dxa"/>
            <w:vMerge w:val="restart"/>
            <w:vAlign w:val="center"/>
          </w:tcPr>
          <w:p w14:paraId="0AEEA6F2">
            <w:pPr>
              <w:widowControl/>
              <w:snapToGrid w:val="0"/>
              <w:spacing w:line="360" w:lineRule="auto"/>
              <w:jc w:val="center"/>
              <w:rPr>
                <w:rFonts w:ascii="宋体" w:hAnsi="宋体" w:cs="Arial"/>
                <w:color w:val="auto"/>
                <w:kern w:val="0"/>
                <w:szCs w:val="21"/>
                <w:highlight w:val="none"/>
              </w:rPr>
            </w:pPr>
            <w:r>
              <w:rPr>
                <w:rFonts w:hint="eastAsia" w:ascii="宋体" w:hAnsi="宋体" w:cs="Arial"/>
                <w:color w:val="auto"/>
                <w:kern w:val="0"/>
                <w:szCs w:val="21"/>
                <w:highlight w:val="none"/>
              </w:rPr>
              <w:t>技术参数</w:t>
            </w:r>
          </w:p>
        </w:tc>
        <w:tc>
          <w:tcPr>
            <w:tcW w:w="613" w:type="dxa"/>
            <w:vMerge w:val="restart"/>
            <w:vAlign w:val="center"/>
          </w:tcPr>
          <w:p w14:paraId="69B9293A">
            <w:pPr>
              <w:widowControl/>
              <w:snapToGrid w:val="0"/>
              <w:spacing w:line="360" w:lineRule="auto"/>
              <w:jc w:val="center"/>
              <w:rPr>
                <w:rFonts w:ascii="宋体" w:hAnsi="宋体" w:cs="Arial"/>
                <w:color w:val="auto"/>
                <w:kern w:val="0"/>
                <w:szCs w:val="21"/>
                <w:highlight w:val="none"/>
              </w:rPr>
            </w:pPr>
            <w:r>
              <w:rPr>
                <w:rFonts w:hint="eastAsia" w:ascii="宋体" w:hAnsi="宋体" w:cs="Arial"/>
                <w:color w:val="auto"/>
                <w:kern w:val="0"/>
                <w:szCs w:val="21"/>
                <w:highlight w:val="none"/>
              </w:rPr>
              <w:t>数量</w:t>
            </w:r>
          </w:p>
        </w:tc>
        <w:tc>
          <w:tcPr>
            <w:tcW w:w="618" w:type="dxa"/>
            <w:vMerge w:val="restart"/>
            <w:vAlign w:val="center"/>
          </w:tcPr>
          <w:p w14:paraId="33657852">
            <w:pPr>
              <w:widowControl/>
              <w:snapToGrid w:val="0"/>
              <w:spacing w:line="360" w:lineRule="auto"/>
              <w:jc w:val="center"/>
              <w:rPr>
                <w:rFonts w:ascii="宋体" w:hAnsi="宋体" w:cs="Arial"/>
                <w:color w:val="auto"/>
                <w:kern w:val="0"/>
                <w:szCs w:val="21"/>
                <w:highlight w:val="none"/>
              </w:rPr>
            </w:pPr>
            <w:r>
              <w:rPr>
                <w:rFonts w:hint="eastAsia" w:ascii="宋体" w:hAnsi="宋体" w:cs="Arial"/>
                <w:color w:val="auto"/>
                <w:kern w:val="0"/>
                <w:szCs w:val="21"/>
                <w:highlight w:val="none"/>
              </w:rPr>
              <w:t>单位</w:t>
            </w:r>
          </w:p>
        </w:tc>
        <w:tc>
          <w:tcPr>
            <w:tcW w:w="1991" w:type="dxa"/>
            <w:gridSpan w:val="2"/>
            <w:vAlign w:val="center"/>
          </w:tcPr>
          <w:p w14:paraId="06CF1BFF">
            <w:pPr>
              <w:widowControl/>
              <w:snapToGrid w:val="0"/>
              <w:spacing w:line="360" w:lineRule="auto"/>
              <w:jc w:val="center"/>
              <w:rPr>
                <w:rFonts w:ascii="宋体" w:hAnsi="宋体" w:cs="Arial"/>
                <w:color w:val="auto"/>
                <w:kern w:val="0"/>
                <w:szCs w:val="21"/>
                <w:highlight w:val="none"/>
              </w:rPr>
            </w:pPr>
            <w:r>
              <w:rPr>
                <w:rFonts w:hint="eastAsia" w:ascii="宋体" w:hAnsi="宋体" w:cs="Arial"/>
                <w:color w:val="auto"/>
                <w:kern w:val="0"/>
                <w:szCs w:val="21"/>
                <w:highlight w:val="none"/>
              </w:rPr>
              <w:t>投标人民币价格（元）</w:t>
            </w:r>
          </w:p>
        </w:tc>
      </w:tr>
      <w:tr w14:paraId="26D4F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670" w:type="dxa"/>
            <w:vMerge w:val="continue"/>
            <w:vAlign w:val="center"/>
          </w:tcPr>
          <w:p w14:paraId="08C544D0">
            <w:pPr>
              <w:widowControl/>
              <w:snapToGrid w:val="0"/>
              <w:spacing w:line="360" w:lineRule="auto"/>
              <w:jc w:val="center"/>
              <w:rPr>
                <w:rFonts w:ascii="宋体" w:hAnsi="宋体" w:cs="Arial"/>
                <w:color w:val="auto"/>
                <w:kern w:val="0"/>
                <w:szCs w:val="21"/>
                <w:highlight w:val="none"/>
              </w:rPr>
            </w:pPr>
          </w:p>
        </w:tc>
        <w:tc>
          <w:tcPr>
            <w:tcW w:w="934" w:type="dxa"/>
            <w:vMerge w:val="continue"/>
            <w:vAlign w:val="center"/>
          </w:tcPr>
          <w:p w14:paraId="53236DD6">
            <w:pPr>
              <w:widowControl/>
              <w:snapToGrid w:val="0"/>
              <w:spacing w:line="360" w:lineRule="auto"/>
              <w:jc w:val="center"/>
              <w:rPr>
                <w:rFonts w:ascii="宋体" w:hAnsi="宋体" w:cs="Arial"/>
                <w:color w:val="auto"/>
                <w:kern w:val="0"/>
                <w:szCs w:val="21"/>
                <w:highlight w:val="none"/>
              </w:rPr>
            </w:pPr>
          </w:p>
        </w:tc>
        <w:tc>
          <w:tcPr>
            <w:tcW w:w="780" w:type="dxa"/>
            <w:vMerge w:val="continue"/>
            <w:vAlign w:val="center"/>
          </w:tcPr>
          <w:p w14:paraId="185DD2F2">
            <w:pPr>
              <w:widowControl/>
              <w:snapToGrid w:val="0"/>
              <w:spacing w:line="360" w:lineRule="auto"/>
              <w:jc w:val="center"/>
              <w:rPr>
                <w:rFonts w:ascii="宋体" w:hAnsi="宋体" w:cs="Arial"/>
                <w:color w:val="auto"/>
                <w:kern w:val="0"/>
                <w:szCs w:val="21"/>
                <w:highlight w:val="none"/>
              </w:rPr>
            </w:pPr>
          </w:p>
        </w:tc>
        <w:tc>
          <w:tcPr>
            <w:tcW w:w="1117" w:type="dxa"/>
            <w:vMerge w:val="continue"/>
            <w:vAlign w:val="center"/>
          </w:tcPr>
          <w:p w14:paraId="70B3E6AF">
            <w:pPr>
              <w:widowControl/>
              <w:snapToGrid w:val="0"/>
              <w:spacing w:line="360" w:lineRule="auto"/>
              <w:jc w:val="center"/>
              <w:rPr>
                <w:rFonts w:ascii="宋体" w:hAnsi="宋体" w:cs="Arial"/>
                <w:color w:val="auto"/>
                <w:kern w:val="0"/>
                <w:szCs w:val="21"/>
                <w:highlight w:val="none"/>
              </w:rPr>
            </w:pPr>
          </w:p>
        </w:tc>
        <w:tc>
          <w:tcPr>
            <w:tcW w:w="1799" w:type="dxa"/>
            <w:vMerge w:val="continue"/>
            <w:vAlign w:val="center"/>
          </w:tcPr>
          <w:p w14:paraId="5D00C052">
            <w:pPr>
              <w:widowControl/>
              <w:snapToGrid w:val="0"/>
              <w:spacing w:line="360" w:lineRule="auto"/>
              <w:jc w:val="center"/>
              <w:rPr>
                <w:rFonts w:ascii="宋体" w:hAnsi="宋体" w:cs="Arial"/>
                <w:color w:val="auto"/>
                <w:kern w:val="0"/>
                <w:szCs w:val="21"/>
                <w:highlight w:val="none"/>
              </w:rPr>
            </w:pPr>
          </w:p>
        </w:tc>
        <w:tc>
          <w:tcPr>
            <w:tcW w:w="613" w:type="dxa"/>
            <w:vMerge w:val="continue"/>
            <w:vAlign w:val="center"/>
          </w:tcPr>
          <w:p w14:paraId="22F144E2">
            <w:pPr>
              <w:widowControl/>
              <w:snapToGrid w:val="0"/>
              <w:spacing w:line="360" w:lineRule="auto"/>
              <w:jc w:val="center"/>
              <w:rPr>
                <w:rFonts w:ascii="宋体" w:hAnsi="宋体" w:cs="Arial"/>
                <w:color w:val="auto"/>
                <w:kern w:val="0"/>
                <w:szCs w:val="21"/>
                <w:highlight w:val="none"/>
              </w:rPr>
            </w:pPr>
          </w:p>
        </w:tc>
        <w:tc>
          <w:tcPr>
            <w:tcW w:w="618" w:type="dxa"/>
            <w:vMerge w:val="continue"/>
            <w:vAlign w:val="center"/>
          </w:tcPr>
          <w:p w14:paraId="6E2D2D01">
            <w:pPr>
              <w:widowControl/>
              <w:snapToGrid w:val="0"/>
              <w:spacing w:line="360" w:lineRule="auto"/>
              <w:jc w:val="center"/>
              <w:rPr>
                <w:rFonts w:ascii="宋体" w:hAnsi="宋体" w:cs="Arial"/>
                <w:color w:val="auto"/>
                <w:kern w:val="0"/>
                <w:szCs w:val="21"/>
                <w:highlight w:val="none"/>
              </w:rPr>
            </w:pPr>
          </w:p>
        </w:tc>
        <w:tc>
          <w:tcPr>
            <w:tcW w:w="919" w:type="dxa"/>
            <w:vAlign w:val="center"/>
          </w:tcPr>
          <w:p w14:paraId="2D8BEE7E">
            <w:pPr>
              <w:widowControl/>
              <w:snapToGrid w:val="0"/>
              <w:spacing w:line="360" w:lineRule="auto"/>
              <w:jc w:val="center"/>
              <w:rPr>
                <w:rFonts w:ascii="宋体" w:hAnsi="宋体" w:cs="Arial"/>
                <w:color w:val="auto"/>
                <w:kern w:val="0"/>
                <w:szCs w:val="21"/>
                <w:highlight w:val="none"/>
              </w:rPr>
            </w:pPr>
            <w:r>
              <w:rPr>
                <w:rFonts w:hint="eastAsia" w:ascii="宋体" w:hAnsi="宋体" w:cs="Arial"/>
                <w:color w:val="auto"/>
                <w:kern w:val="0"/>
                <w:szCs w:val="21"/>
                <w:highlight w:val="none"/>
              </w:rPr>
              <w:t>单价</w:t>
            </w:r>
          </w:p>
        </w:tc>
        <w:tc>
          <w:tcPr>
            <w:tcW w:w="1072" w:type="dxa"/>
            <w:vAlign w:val="center"/>
          </w:tcPr>
          <w:p w14:paraId="36845E49">
            <w:pPr>
              <w:widowControl/>
              <w:snapToGrid w:val="0"/>
              <w:spacing w:line="360" w:lineRule="auto"/>
              <w:jc w:val="center"/>
              <w:rPr>
                <w:rFonts w:ascii="宋体" w:hAnsi="宋体" w:cs="Arial"/>
                <w:color w:val="auto"/>
                <w:kern w:val="0"/>
                <w:szCs w:val="21"/>
                <w:highlight w:val="none"/>
              </w:rPr>
            </w:pPr>
            <w:r>
              <w:rPr>
                <w:rFonts w:hint="eastAsia" w:ascii="宋体" w:hAnsi="宋体" w:cs="Arial"/>
                <w:color w:val="auto"/>
                <w:kern w:val="0"/>
                <w:szCs w:val="21"/>
                <w:highlight w:val="none"/>
              </w:rPr>
              <w:t>合价</w:t>
            </w:r>
          </w:p>
        </w:tc>
      </w:tr>
      <w:tr w14:paraId="474E4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670" w:type="dxa"/>
            <w:vAlign w:val="center"/>
          </w:tcPr>
          <w:p w14:paraId="27CEB58E">
            <w:pPr>
              <w:widowControl/>
              <w:snapToGrid w:val="0"/>
              <w:spacing w:line="360" w:lineRule="auto"/>
              <w:jc w:val="center"/>
              <w:rPr>
                <w:rFonts w:ascii="宋体" w:hAnsi="宋体" w:cs="Arial"/>
                <w:color w:val="auto"/>
                <w:kern w:val="0"/>
                <w:szCs w:val="21"/>
                <w:highlight w:val="none"/>
              </w:rPr>
            </w:pPr>
            <w:r>
              <w:rPr>
                <w:rFonts w:hint="eastAsia" w:ascii="宋体" w:hAnsi="宋体" w:cs="Arial"/>
                <w:color w:val="auto"/>
                <w:kern w:val="0"/>
                <w:szCs w:val="21"/>
                <w:highlight w:val="none"/>
              </w:rPr>
              <w:t>1</w:t>
            </w:r>
          </w:p>
        </w:tc>
        <w:tc>
          <w:tcPr>
            <w:tcW w:w="934" w:type="dxa"/>
            <w:vAlign w:val="center"/>
          </w:tcPr>
          <w:p w14:paraId="39882E6F">
            <w:pPr>
              <w:widowControl/>
              <w:snapToGrid w:val="0"/>
              <w:spacing w:line="360" w:lineRule="auto"/>
              <w:jc w:val="center"/>
              <w:rPr>
                <w:rFonts w:ascii="宋体" w:hAnsi="宋体" w:cs="Arial"/>
                <w:b/>
                <w:bCs/>
                <w:color w:val="auto"/>
                <w:kern w:val="0"/>
                <w:szCs w:val="21"/>
                <w:highlight w:val="none"/>
              </w:rPr>
            </w:pPr>
          </w:p>
        </w:tc>
        <w:tc>
          <w:tcPr>
            <w:tcW w:w="780" w:type="dxa"/>
            <w:vAlign w:val="center"/>
          </w:tcPr>
          <w:p w14:paraId="27452529">
            <w:pPr>
              <w:widowControl/>
              <w:snapToGrid w:val="0"/>
              <w:spacing w:line="360" w:lineRule="auto"/>
              <w:jc w:val="center"/>
              <w:rPr>
                <w:rFonts w:ascii="宋体" w:hAnsi="宋体" w:cs="Arial"/>
                <w:color w:val="auto"/>
                <w:kern w:val="0"/>
                <w:szCs w:val="21"/>
                <w:highlight w:val="none"/>
              </w:rPr>
            </w:pPr>
          </w:p>
        </w:tc>
        <w:tc>
          <w:tcPr>
            <w:tcW w:w="1117" w:type="dxa"/>
            <w:vAlign w:val="center"/>
          </w:tcPr>
          <w:p w14:paraId="17A89D67">
            <w:pPr>
              <w:widowControl/>
              <w:snapToGrid w:val="0"/>
              <w:spacing w:line="360" w:lineRule="auto"/>
              <w:jc w:val="center"/>
              <w:rPr>
                <w:rFonts w:ascii="宋体" w:hAnsi="宋体" w:cs="Arial"/>
                <w:color w:val="auto"/>
                <w:kern w:val="0"/>
                <w:szCs w:val="21"/>
                <w:highlight w:val="none"/>
              </w:rPr>
            </w:pPr>
          </w:p>
        </w:tc>
        <w:tc>
          <w:tcPr>
            <w:tcW w:w="1799" w:type="dxa"/>
            <w:vAlign w:val="center"/>
          </w:tcPr>
          <w:p w14:paraId="071A97B2">
            <w:pPr>
              <w:widowControl/>
              <w:snapToGrid w:val="0"/>
              <w:spacing w:line="360" w:lineRule="auto"/>
              <w:jc w:val="center"/>
              <w:rPr>
                <w:rFonts w:ascii="宋体" w:hAnsi="宋体" w:cs="Arial"/>
                <w:color w:val="auto"/>
                <w:kern w:val="0"/>
                <w:szCs w:val="21"/>
                <w:highlight w:val="none"/>
              </w:rPr>
            </w:pPr>
          </w:p>
        </w:tc>
        <w:tc>
          <w:tcPr>
            <w:tcW w:w="613" w:type="dxa"/>
            <w:vAlign w:val="center"/>
          </w:tcPr>
          <w:p w14:paraId="72178FBC">
            <w:pPr>
              <w:widowControl/>
              <w:snapToGrid w:val="0"/>
              <w:spacing w:line="360" w:lineRule="auto"/>
              <w:jc w:val="center"/>
              <w:rPr>
                <w:rFonts w:ascii="宋体" w:hAnsi="宋体" w:cs="Arial"/>
                <w:color w:val="auto"/>
                <w:kern w:val="0"/>
                <w:szCs w:val="21"/>
                <w:highlight w:val="none"/>
              </w:rPr>
            </w:pPr>
          </w:p>
        </w:tc>
        <w:tc>
          <w:tcPr>
            <w:tcW w:w="618" w:type="dxa"/>
            <w:vAlign w:val="center"/>
          </w:tcPr>
          <w:p w14:paraId="24A6C407">
            <w:pPr>
              <w:widowControl/>
              <w:snapToGrid w:val="0"/>
              <w:spacing w:line="360" w:lineRule="auto"/>
              <w:jc w:val="center"/>
              <w:rPr>
                <w:rFonts w:ascii="宋体" w:hAnsi="宋体" w:cs="Arial"/>
                <w:color w:val="auto"/>
                <w:kern w:val="0"/>
                <w:szCs w:val="21"/>
                <w:highlight w:val="none"/>
              </w:rPr>
            </w:pPr>
          </w:p>
        </w:tc>
        <w:tc>
          <w:tcPr>
            <w:tcW w:w="919" w:type="dxa"/>
            <w:vAlign w:val="center"/>
          </w:tcPr>
          <w:p w14:paraId="38E6227F">
            <w:pPr>
              <w:widowControl/>
              <w:snapToGrid w:val="0"/>
              <w:spacing w:line="360" w:lineRule="auto"/>
              <w:jc w:val="center"/>
              <w:rPr>
                <w:rFonts w:ascii="宋体" w:hAnsi="宋体" w:cs="Arial"/>
                <w:color w:val="auto"/>
                <w:kern w:val="0"/>
                <w:szCs w:val="21"/>
                <w:highlight w:val="none"/>
              </w:rPr>
            </w:pPr>
          </w:p>
        </w:tc>
        <w:tc>
          <w:tcPr>
            <w:tcW w:w="1072" w:type="dxa"/>
            <w:vAlign w:val="center"/>
          </w:tcPr>
          <w:p w14:paraId="32DEE58E">
            <w:pPr>
              <w:widowControl/>
              <w:snapToGrid w:val="0"/>
              <w:spacing w:line="360" w:lineRule="auto"/>
              <w:jc w:val="center"/>
              <w:rPr>
                <w:rFonts w:ascii="宋体" w:hAnsi="宋体" w:cs="Arial"/>
                <w:color w:val="auto"/>
                <w:kern w:val="0"/>
                <w:szCs w:val="21"/>
                <w:highlight w:val="none"/>
              </w:rPr>
            </w:pPr>
          </w:p>
        </w:tc>
      </w:tr>
      <w:tr w14:paraId="0E25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670" w:type="dxa"/>
            <w:vAlign w:val="center"/>
          </w:tcPr>
          <w:p w14:paraId="132DC0DB">
            <w:pPr>
              <w:widowControl/>
              <w:snapToGrid w:val="0"/>
              <w:spacing w:line="360" w:lineRule="auto"/>
              <w:jc w:val="center"/>
              <w:rPr>
                <w:rFonts w:ascii="宋体" w:hAnsi="宋体" w:cs="Arial"/>
                <w:color w:val="auto"/>
                <w:kern w:val="0"/>
                <w:szCs w:val="21"/>
                <w:highlight w:val="none"/>
              </w:rPr>
            </w:pPr>
            <w:r>
              <w:rPr>
                <w:rFonts w:hint="eastAsia" w:ascii="宋体" w:hAnsi="宋体" w:cs="Arial"/>
                <w:color w:val="auto"/>
                <w:kern w:val="0"/>
                <w:szCs w:val="21"/>
                <w:highlight w:val="none"/>
              </w:rPr>
              <w:t>2</w:t>
            </w:r>
          </w:p>
        </w:tc>
        <w:tc>
          <w:tcPr>
            <w:tcW w:w="934" w:type="dxa"/>
            <w:vAlign w:val="center"/>
          </w:tcPr>
          <w:p w14:paraId="0DBF0C49">
            <w:pPr>
              <w:widowControl/>
              <w:snapToGrid w:val="0"/>
              <w:spacing w:line="360" w:lineRule="auto"/>
              <w:jc w:val="center"/>
              <w:rPr>
                <w:rFonts w:ascii="宋体" w:hAnsi="宋体" w:cs="Arial"/>
                <w:b/>
                <w:bCs/>
                <w:color w:val="auto"/>
                <w:kern w:val="0"/>
                <w:szCs w:val="21"/>
                <w:highlight w:val="none"/>
              </w:rPr>
            </w:pPr>
          </w:p>
        </w:tc>
        <w:tc>
          <w:tcPr>
            <w:tcW w:w="780" w:type="dxa"/>
            <w:vAlign w:val="center"/>
          </w:tcPr>
          <w:p w14:paraId="13F47CDC">
            <w:pPr>
              <w:widowControl/>
              <w:snapToGrid w:val="0"/>
              <w:spacing w:line="360" w:lineRule="auto"/>
              <w:jc w:val="center"/>
              <w:rPr>
                <w:rFonts w:ascii="宋体" w:hAnsi="宋体" w:cs="Arial"/>
                <w:color w:val="auto"/>
                <w:kern w:val="0"/>
                <w:szCs w:val="21"/>
                <w:highlight w:val="none"/>
              </w:rPr>
            </w:pPr>
          </w:p>
        </w:tc>
        <w:tc>
          <w:tcPr>
            <w:tcW w:w="1117" w:type="dxa"/>
            <w:vAlign w:val="center"/>
          </w:tcPr>
          <w:p w14:paraId="1A3B754F">
            <w:pPr>
              <w:widowControl/>
              <w:snapToGrid w:val="0"/>
              <w:spacing w:line="360" w:lineRule="auto"/>
              <w:jc w:val="center"/>
              <w:rPr>
                <w:rFonts w:ascii="宋体" w:hAnsi="宋体" w:cs="Arial"/>
                <w:color w:val="auto"/>
                <w:kern w:val="0"/>
                <w:szCs w:val="21"/>
                <w:highlight w:val="none"/>
              </w:rPr>
            </w:pPr>
          </w:p>
        </w:tc>
        <w:tc>
          <w:tcPr>
            <w:tcW w:w="1799" w:type="dxa"/>
            <w:vAlign w:val="center"/>
          </w:tcPr>
          <w:p w14:paraId="1183B725">
            <w:pPr>
              <w:widowControl/>
              <w:snapToGrid w:val="0"/>
              <w:spacing w:line="360" w:lineRule="auto"/>
              <w:jc w:val="center"/>
              <w:rPr>
                <w:rFonts w:ascii="宋体" w:hAnsi="宋体" w:cs="Arial"/>
                <w:color w:val="auto"/>
                <w:kern w:val="0"/>
                <w:szCs w:val="21"/>
                <w:highlight w:val="none"/>
              </w:rPr>
            </w:pPr>
          </w:p>
        </w:tc>
        <w:tc>
          <w:tcPr>
            <w:tcW w:w="613" w:type="dxa"/>
            <w:vAlign w:val="center"/>
          </w:tcPr>
          <w:p w14:paraId="3D4AEA4A">
            <w:pPr>
              <w:widowControl/>
              <w:snapToGrid w:val="0"/>
              <w:spacing w:line="360" w:lineRule="auto"/>
              <w:jc w:val="center"/>
              <w:rPr>
                <w:rFonts w:ascii="宋体" w:hAnsi="宋体" w:cs="Arial"/>
                <w:color w:val="auto"/>
                <w:kern w:val="0"/>
                <w:szCs w:val="21"/>
                <w:highlight w:val="none"/>
              </w:rPr>
            </w:pPr>
          </w:p>
        </w:tc>
        <w:tc>
          <w:tcPr>
            <w:tcW w:w="618" w:type="dxa"/>
            <w:vAlign w:val="center"/>
          </w:tcPr>
          <w:p w14:paraId="39BE78F3">
            <w:pPr>
              <w:widowControl/>
              <w:snapToGrid w:val="0"/>
              <w:spacing w:line="360" w:lineRule="auto"/>
              <w:jc w:val="center"/>
              <w:rPr>
                <w:rFonts w:ascii="宋体" w:hAnsi="宋体" w:cs="Arial"/>
                <w:color w:val="auto"/>
                <w:kern w:val="0"/>
                <w:szCs w:val="21"/>
                <w:highlight w:val="none"/>
              </w:rPr>
            </w:pPr>
          </w:p>
        </w:tc>
        <w:tc>
          <w:tcPr>
            <w:tcW w:w="919" w:type="dxa"/>
            <w:vAlign w:val="center"/>
          </w:tcPr>
          <w:p w14:paraId="193D69CA">
            <w:pPr>
              <w:widowControl/>
              <w:snapToGrid w:val="0"/>
              <w:spacing w:line="360" w:lineRule="auto"/>
              <w:jc w:val="center"/>
              <w:rPr>
                <w:rFonts w:ascii="宋体" w:hAnsi="宋体" w:cs="Arial"/>
                <w:color w:val="auto"/>
                <w:kern w:val="0"/>
                <w:szCs w:val="21"/>
                <w:highlight w:val="none"/>
              </w:rPr>
            </w:pPr>
          </w:p>
        </w:tc>
        <w:tc>
          <w:tcPr>
            <w:tcW w:w="1072" w:type="dxa"/>
            <w:vAlign w:val="center"/>
          </w:tcPr>
          <w:p w14:paraId="4BF66A9B">
            <w:pPr>
              <w:widowControl/>
              <w:snapToGrid w:val="0"/>
              <w:spacing w:line="360" w:lineRule="auto"/>
              <w:jc w:val="center"/>
              <w:rPr>
                <w:rFonts w:ascii="宋体" w:hAnsi="宋体" w:cs="Arial"/>
                <w:color w:val="auto"/>
                <w:kern w:val="0"/>
                <w:szCs w:val="21"/>
                <w:highlight w:val="none"/>
              </w:rPr>
            </w:pPr>
          </w:p>
        </w:tc>
      </w:tr>
      <w:tr w14:paraId="22C4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670" w:type="dxa"/>
            <w:vAlign w:val="center"/>
          </w:tcPr>
          <w:p w14:paraId="3BD3DF53">
            <w:pPr>
              <w:widowControl/>
              <w:snapToGrid w:val="0"/>
              <w:spacing w:line="360" w:lineRule="auto"/>
              <w:jc w:val="center"/>
              <w:rPr>
                <w:rFonts w:ascii="宋体" w:hAnsi="宋体" w:cs="Arial"/>
                <w:color w:val="auto"/>
                <w:kern w:val="0"/>
                <w:szCs w:val="21"/>
                <w:highlight w:val="none"/>
              </w:rPr>
            </w:pPr>
            <w:r>
              <w:rPr>
                <w:rFonts w:hint="eastAsia" w:ascii="宋体" w:hAnsi="宋体" w:cs="Arial"/>
                <w:color w:val="auto"/>
                <w:kern w:val="0"/>
                <w:szCs w:val="21"/>
                <w:highlight w:val="none"/>
              </w:rPr>
              <w:t>3</w:t>
            </w:r>
          </w:p>
        </w:tc>
        <w:tc>
          <w:tcPr>
            <w:tcW w:w="934" w:type="dxa"/>
            <w:vAlign w:val="center"/>
          </w:tcPr>
          <w:p w14:paraId="6CB35F04">
            <w:pPr>
              <w:widowControl/>
              <w:snapToGrid w:val="0"/>
              <w:spacing w:line="360" w:lineRule="auto"/>
              <w:jc w:val="center"/>
              <w:rPr>
                <w:rFonts w:ascii="宋体" w:hAnsi="宋体" w:cs="Arial"/>
                <w:b/>
                <w:bCs/>
                <w:color w:val="auto"/>
                <w:kern w:val="0"/>
                <w:szCs w:val="21"/>
                <w:highlight w:val="none"/>
              </w:rPr>
            </w:pPr>
          </w:p>
        </w:tc>
        <w:tc>
          <w:tcPr>
            <w:tcW w:w="780" w:type="dxa"/>
            <w:vAlign w:val="center"/>
          </w:tcPr>
          <w:p w14:paraId="453C14F4">
            <w:pPr>
              <w:widowControl/>
              <w:snapToGrid w:val="0"/>
              <w:spacing w:line="360" w:lineRule="auto"/>
              <w:jc w:val="center"/>
              <w:rPr>
                <w:rFonts w:ascii="宋体" w:hAnsi="宋体" w:cs="Arial"/>
                <w:color w:val="auto"/>
                <w:kern w:val="0"/>
                <w:szCs w:val="21"/>
                <w:highlight w:val="none"/>
              </w:rPr>
            </w:pPr>
          </w:p>
        </w:tc>
        <w:tc>
          <w:tcPr>
            <w:tcW w:w="1117" w:type="dxa"/>
            <w:vAlign w:val="center"/>
          </w:tcPr>
          <w:p w14:paraId="21313D82">
            <w:pPr>
              <w:widowControl/>
              <w:snapToGrid w:val="0"/>
              <w:spacing w:line="360" w:lineRule="auto"/>
              <w:jc w:val="center"/>
              <w:rPr>
                <w:rFonts w:ascii="宋体" w:hAnsi="宋体" w:cs="Arial"/>
                <w:color w:val="auto"/>
                <w:kern w:val="0"/>
                <w:szCs w:val="21"/>
                <w:highlight w:val="none"/>
              </w:rPr>
            </w:pPr>
          </w:p>
        </w:tc>
        <w:tc>
          <w:tcPr>
            <w:tcW w:w="1799" w:type="dxa"/>
            <w:vAlign w:val="center"/>
          </w:tcPr>
          <w:p w14:paraId="1330C9B4">
            <w:pPr>
              <w:widowControl/>
              <w:snapToGrid w:val="0"/>
              <w:spacing w:line="360" w:lineRule="auto"/>
              <w:jc w:val="center"/>
              <w:rPr>
                <w:rFonts w:ascii="宋体" w:hAnsi="宋体" w:cs="Arial"/>
                <w:color w:val="auto"/>
                <w:kern w:val="0"/>
                <w:szCs w:val="21"/>
                <w:highlight w:val="none"/>
              </w:rPr>
            </w:pPr>
          </w:p>
        </w:tc>
        <w:tc>
          <w:tcPr>
            <w:tcW w:w="613" w:type="dxa"/>
            <w:vAlign w:val="center"/>
          </w:tcPr>
          <w:p w14:paraId="24046E4F">
            <w:pPr>
              <w:widowControl/>
              <w:snapToGrid w:val="0"/>
              <w:spacing w:line="360" w:lineRule="auto"/>
              <w:jc w:val="center"/>
              <w:rPr>
                <w:rFonts w:ascii="宋体" w:hAnsi="宋体" w:cs="Arial"/>
                <w:color w:val="auto"/>
                <w:kern w:val="0"/>
                <w:szCs w:val="21"/>
                <w:highlight w:val="none"/>
              </w:rPr>
            </w:pPr>
          </w:p>
        </w:tc>
        <w:tc>
          <w:tcPr>
            <w:tcW w:w="618" w:type="dxa"/>
            <w:vAlign w:val="center"/>
          </w:tcPr>
          <w:p w14:paraId="41A93887">
            <w:pPr>
              <w:widowControl/>
              <w:snapToGrid w:val="0"/>
              <w:spacing w:line="360" w:lineRule="auto"/>
              <w:jc w:val="center"/>
              <w:rPr>
                <w:rFonts w:ascii="宋体" w:hAnsi="宋体" w:cs="Arial"/>
                <w:color w:val="auto"/>
                <w:kern w:val="0"/>
                <w:szCs w:val="21"/>
                <w:highlight w:val="none"/>
              </w:rPr>
            </w:pPr>
          </w:p>
        </w:tc>
        <w:tc>
          <w:tcPr>
            <w:tcW w:w="919" w:type="dxa"/>
            <w:vAlign w:val="center"/>
          </w:tcPr>
          <w:p w14:paraId="4ADE72A0">
            <w:pPr>
              <w:widowControl/>
              <w:snapToGrid w:val="0"/>
              <w:spacing w:line="360" w:lineRule="auto"/>
              <w:jc w:val="center"/>
              <w:rPr>
                <w:rFonts w:ascii="宋体" w:hAnsi="宋体" w:cs="Arial"/>
                <w:color w:val="auto"/>
                <w:kern w:val="0"/>
                <w:szCs w:val="21"/>
                <w:highlight w:val="none"/>
              </w:rPr>
            </w:pPr>
          </w:p>
        </w:tc>
        <w:tc>
          <w:tcPr>
            <w:tcW w:w="1072" w:type="dxa"/>
            <w:vAlign w:val="center"/>
          </w:tcPr>
          <w:p w14:paraId="5B9CF559">
            <w:pPr>
              <w:widowControl/>
              <w:snapToGrid w:val="0"/>
              <w:spacing w:line="360" w:lineRule="auto"/>
              <w:jc w:val="center"/>
              <w:rPr>
                <w:rFonts w:ascii="宋体" w:hAnsi="宋体" w:cs="Arial"/>
                <w:color w:val="auto"/>
                <w:kern w:val="0"/>
                <w:szCs w:val="21"/>
                <w:highlight w:val="none"/>
              </w:rPr>
            </w:pPr>
          </w:p>
        </w:tc>
      </w:tr>
      <w:tr w14:paraId="1C741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670" w:type="dxa"/>
            <w:vAlign w:val="center"/>
          </w:tcPr>
          <w:p w14:paraId="2A89F144">
            <w:pPr>
              <w:widowControl/>
              <w:snapToGrid w:val="0"/>
              <w:spacing w:line="360" w:lineRule="auto"/>
              <w:jc w:val="center"/>
              <w:rPr>
                <w:rFonts w:ascii="宋体" w:hAnsi="宋体" w:cs="Arial"/>
                <w:color w:val="auto"/>
                <w:kern w:val="0"/>
                <w:szCs w:val="21"/>
                <w:highlight w:val="none"/>
              </w:rPr>
            </w:pPr>
            <w:r>
              <w:rPr>
                <w:rFonts w:hint="eastAsia" w:ascii="宋体" w:hAnsi="宋体" w:cs="Arial"/>
                <w:color w:val="auto"/>
                <w:kern w:val="0"/>
                <w:szCs w:val="21"/>
                <w:highlight w:val="none"/>
              </w:rPr>
              <w:t>……</w:t>
            </w:r>
          </w:p>
        </w:tc>
        <w:tc>
          <w:tcPr>
            <w:tcW w:w="934" w:type="dxa"/>
            <w:vAlign w:val="center"/>
          </w:tcPr>
          <w:p w14:paraId="61ADF63C">
            <w:pPr>
              <w:widowControl/>
              <w:snapToGrid w:val="0"/>
              <w:spacing w:line="360" w:lineRule="auto"/>
              <w:jc w:val="center"/>
              <w:rPr>
                <w:rFonts w:ascii="宋体" w:hAnsi="宋体" w:cs="Arial"/>
                <w:b/>
                <w:bCs/>
                <w:color w:val="auto"/>
                <w:kern w:val="0"/>
                <w:szCs w:val="21"/>
                <w:highlight w:val="none"/>
              </w:rPr>
            </w:pPr>
          </w:p>
        </w:tc>
        <w:tc>
          <w:tcPr>
            <w:tcW w:w="780" w:type="dxa"/>
            <w:vAlign w:val="center"/>
          </w:tcPr>
          <w:p w14:paraId="1A61A789">
            <w:pPr>
              <w:widowControl/>
              <w:snapToGrid w:val="0"/>
              <w:spacing w:line="360" w:lineRule="auto"/>
              <w:jc w:val="center"/>
              <w:rPr>
                <w:rFonts w:ascii="宋体" w:hAnsi="宋体" w:cs="Arial"/>
                <w:color w:val="auto"/>
                <w:kern w:val="0"/>
                <w:szCs w:val="21"/>
                <w:highlight w:val="none"/>
              </w:rPr>
            </w:pPr>
          </w:p>
        </w:tc>
        <w:tc>
          <w:tcPr>
            <w:tcW w:w="1117" w:type="dxa"/>
            <w:vAlign w:val="center"/>
          </w:tcPr>
          <w:p w14:paraId="4A8AC121">
            <w:pPr>
              <w:widowControl/>
              <w:snapToGrid w:val="0"/>
              <w:spacing w:line="360" w:lineRule="auto"/>
              <w:jc w:val="center"/>
              <w:rPr>
                <w:rFonts w:ascii="宋体" w:hAnsi="宋体" w:cs="Arial"/>
                <w:color w:val="auto"/>
                <w:kern w:val="0"/>
                <w:szCs w:val="21"/>
                <w:highlight w:val="none"/>
              </w:rPr>
            </w:pPr>
          </w:p>
        </w:tc>
        <w:tc>
          <w:tcPr>
            <w:tcW w:w="1799" w:type="dxa"/>
            <w:vAlign w:val="center"/>
          </w:tcPr>
          <w:p w14:paraId="1E717476">
            <w:pPr>
              <w:widowControl/>
              <w:snapToGrid w:val="0"/>
              <w:spacing w:line="360" w:lineRule="auto"/>
              <w:jc w:val="center"/>
              <w:rPr>
                <w:rFonts w:ascii="宋体" w:hAnsi="宋体" w:cs="Arial"/>
                <w:color w:val="auto"/>
                <w:kern w:val="0"/>
                <w:szCs w:val="21"/>
                <w:highlight w:val="none"/>
              </w:rPr>
            </w:pPr>
          </w:p>
        </w:tc>
        <w:tc>
          <w:tcPr>
            <w:tcW w:w="613" w:type="dxa"/>
            <w:vAlign w:val="center"/>
          </w:tcPr>
          <w:p w14:paraId="22D4AFA4">
            <w:pPr>
              <w:widowControl/>
              <w:snapToGrid w:val="0"/>
              <w:spacing w:line="360" w:lineRule="auto"/>
              <w:jc w:val="center"/>
              <w:rPr>
                <w:rFonts w:ascii="宋体" w:hAnsi="宋体" w:cs="Arial"/>
                <w:color w:val="auto"/>
                <w:kern w:val="0"/>
                <w:szCs w:val="21"/>
                <w:highlight w:val="none"/>
              </w:rPr>
            </w:pPr>
          </w:p>
        </w:tc>
        <w:tc>
          <w:tcPr>
            <w:tcW w:w="618" w:type="dxa"/>
            <w:vAlign w:val="center"/>
          </w:tcPr>
          <w:p w14:paraId="7926464E">
            <w:pPr>
              <w:widowControl/>
              <w:snapToGrid w:val="0"/>
              <w:spacing w:line="360" w:lineRule="auto"/>
              <w:jc w:val="center"/>
              <w:rPr>
                <w:rFonts w:ascii="宋体" w:hAnsi="宋体" w:cs="Arial"/>
                <w:color w:val="auto"/>
                <w:kern w:val="0"/>
                <w:szCs w:val="21"/>
                <w:highlight w:val="none"/>
              </w:rPr>
            </w:pPr>
          </w:p>
        </w:tc>
        <w:tc>
          <w:tcPr>
            <w:tcW w:w="919" w:type="dxa"/>
            <w:vAlign w:val="center"/>
          </w:tcPr>
          <w:p w14:paraId="05B5A150">
            <w:pPr>
              <w:widowControl/>
              <w:snapToGrid w:val="0"/>
              <w:spacing w:line="360" w:lineRule="auto"/>
              <w:jc w:val="center"/>
              <w:rPr>
                <w:rFonts w:ascii="宋体" w:hAnsi="宋体" w:cs="Arial"/>
                <w:color w:val="auto"/>
                <w:kern w:val="0"/>
                <w:szCs w:val="21"/>
                <w:highlight w:val="none"/>
              </w:rPr>
            </w:pPr>
          </w:p>
        </w:tc>
        <w:tc>
          <w:tcPr>
            <w:tcW w:w="1072" w:type="dxa"/>
            <w:vAlign w:val="center"/>
          </w:tcPr>
          <w:p w14:paraId="4F03E22C">
            <w:pPr>
              <w:widowControl/>
              <w:snapToGrid w:val="0"/>
              <w:spacing w:line="360" w:lineRule="auto"/>
              <w:jc w:val="center"/>
              <w:rPr>
                <w:rFonts w:ascii="宋体" w:hAnsi="宋体" w:cs="Arial"/>
                <w:color w:val="auto"/>
                <w:kern w:val="0"/>
                <w:szCs w:val="21"/>
                <w:highlight w:val="none"/>
              </w:rPr>
            </w:pPr>
          </w:p>
        </w:tc>
      </w:tr>
      <w:tr w14:paraId="322CF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6531" w:type="dxa"/>
            <w:gridSpan w:val="7"/>
            <w:vAlign w:val="center"/>
          </w:tcPr>
          <w:p w14:paraId="3C9AA258">
            <w:pPr>
              <w:widowControl/>
              <w:snapToGrid w:val="0"/>
              <w:spacing w:line="360" w:lineRule="auto"/>
              <w:jc w:val="center"/>
              <w:rPr>
                <w:rFonts w:ascii="宋体" w:hAnsi="宋体" w:cs="Arial"/>
                <w:color w:val="auto"/>
                <w:kern w:val="0"/>
                <w:szCs w:val="21"/>
                <w:highlight w:val="none"/>
              </w:rPr>
            </w:pPr>
            <w:r>
              <w:rPr>
                <w:rFonts w:hint="eastAsia" w:ascii="宋体" w:hAnsi="宋体" w:cs="Arial"/>
                <w:color w:val="auto"/>
                <w:kern w:val="0"/>
                <w:szCs w:val="21"/>
                <w:highlight w:val="none"/>
              </w:rPr>
              <w:t>合     计</w:t>
            </w:r>
          </w:p>
        </w:tc>
        <w:tc>
          <w:tcPr>
            <w:tcW w:w="919" w:type="dxa"/>
            <w:vAlign w:val="center"/>
          </w:tcPr>
          <w:p w14:paraId="209C3CDF">
            <w:pPr>
              <w:widowControl/>
              <w:snapToGrid w:val="0"/>
              <w:spacing w:line="360" w:lineRule="auto"/>
              <w:jc w:val="center"/>
              <w:rPr>
                <w:rFonts w:ascii="宋体" w:hAnsi="宋体" w:cs="Arial"/>
                <w:color w:val="auto"/>
                <w:kern w:val="0"/>
                <w:szCs w:val="21"/>
                <w:highlight w:val="none"/>
              </w:rPr>
            </w:pPr>
          </w:p>
        </w:tc>
        <w:tc>
          <w:tcPr>
            <w:tcW w:w="1072" w:type="dxa"/>
            <w:vAlign w:val="center"/>
          </w:tcPr>
          <w:p w14:paraId="6E59437B">
            <w:pPr>
              <w:widowControl/>
              <w:snapToGrid w:val="0"/>
              <w:spacing w:line="360" w:lineRule="auto"/>
              <w:jc w:val="center"/>
              <w:rPr>
                <w:rFonts w:ascii="宋体" w:hAnsi="宋体" w:cs="Arial"/>
                <w:color w:val="auto"/>
                <w:kern w:val="0"/>
                <w:szCs w:val="21"/>
                <w:highlight w:val="none"/>
              </w:rPr>
            </w:pPr>
          </w:p>
        </w:tc>
      </w:tr>
    </w:tbl>
    <w:p w14:paraId="4B8F1092">
      <w:pPr>
        <w:widowControl/>
        <w:snapToGrid w:val="0"/>
        <w:spacing w:line="360" w:lineRule="auto"/>
        <w:rPr>
          <w:rFonts w:ascii="宋体" w:hAnsi="宋体" w:cs="Arial"/>
          <w:color w:val="auto"/>
          <w:kern w:val="0"/>
          <w:szCs w:val="21"/>
          <w:highlight w:val="none"/>
        </w:rPr>
      </w:pPr>
      <w:r>
        <w:rPr>
          <w:rFonts w:hint="eastAsia" w:ascii="宋体" w:hAnsi="宋体" w:cs="Arial"/>
          <w:color w:val="auto"/>
          <w:kern w:val="0"/>
          <w:szCs w:val="21"/>
          <w:highlight w:val="none"/>
        </w:rPr>
        <w:t>投标人名称（公章）：</w:t>
      </w:r>
    </w:p>
    <w:p w14:paraId="7ABCA3DE">
      <w:pPr>
        <w:snapToGrid w:val="0"/>
        <w:spacing w:line="360" w:lineRule="auto"/>
        <w:rPr>
          <w:rFonts w:ascii="宋体" w:hAnsi="宋体"/>
          <w:color w:val="auto"/>
          <w:szCs w:val="21"/>
          <w:highlight w:val="none"/>
        </w:rPr>
      </w:pPr>
      <w:r>
        <w:rPr>
          <w:rFonts w:hint="eastAsia" w:ascii="宋体" w:hAnsi="宋体"/>
          <w:color w:val="auto"/>
          <w:szCs w:val="21"/>
          <w:highlight w:val="none"/>
        </w:rPr>
        <w:t>法定代表人或代理人（签字或盖章）：</w:t>
      </w:r>
    </w:p>
    <w:p w14:paraId="6438EB26">
      <w:pPr>
        <w:snapToGrid w:val="0"/>
        <w:spacing w:line="360" w:lineRule="auto"/>
        <w:rPr>
          <w:rFonts w:hint="eastAsia" w:eastAsia="宋体"/>
          <w:color w:val="auto"/>
          <w:szCs w:val="21"/>
          <w:highlight w:val="none"/>
          <w:lang w:eastAsia="zh-CN"/>
        </w:rPr>
      </w:pPr>
      <w:r>
        <w:rPr>
          <w:rFonts w:hint="eastAsia"/>
          <w:color w:val="auto"/>
          <w:szCs w:val="21"/>
          <w:highlight w:val="none"/>
        </w:rPr>
        <w:t>表式参考，可根据项目情况自行调整</w:t>
      </w:r>
      <w:r>
        <w:rPr>
          <w:rFonts w:hint="eastAsia"/>
          <w:color w:val="auto"/>
          <w:szCs w:val="21"/>
          <w:highlight w:val="none"/>
          <w:lang w:eastAsia="zh-CN"/>
        </w:rPr>
        <w:t>。</w:t>
      </w:r>
    </w:p>
    <w:p w14:paraId="169F7642">
      <w:pPr>
        <w:widowControl/>
        <w:jc w:val="left"/>
        <w:rPr>
          <w:rFonts w:hint="eastAsia" w:ascii="宋体" w:hAnsi="宋体" w:cs="宋体"/>
          <w:b/>
          <w:sz w:val="28"/>
          <w:szCs w:val="28"/>
          <w:highlight w:val="none"/>
        </w:rPr>
      </w:pPr>
      <w:r>
        <w:rPr>
          <w:rFonts w:hint="eastAsia" w:ascii="宋体" w:hAnsi="宋体" w:cs="宋体"/>
          <w:b/>
          <w:sz w:val="28"/>
          <w:szCs w:val="28"/>
          <w:highlight w:val="none"/>
        </w:rPr>
        <w:br w:type="page"/>
      </w:r>
    </w:p>
    <w:p w14:paraId="28701B10">
      <w:pPr>
        <w:rPr>
          <w:rFonts w:hint="eastAsia" w:ascii="宋体" w:hAnsi="宋体" w:cs="宋体"/>
          <w:b/>
          <w:sz w:val="28"/>
          <w:szCs w:val="28"/>
          <w:highlight w:val="none"/>
        </w:rPr>
      </w:pPr>
      <w:r>
        <w:rPr>
          <w:rFonts w:ascii="宋体" w:hAnsi="宋体" w:cs="宋体"/>
          <w:b/>
          <w:sz w:val="28"/>
          <w:szCs w:val="28"/>
          <w:highlight w:val="none"/>
        </w:rPr>
        <w:t>7</w:t>
      </w:r>
      <w:r>
        <w:rPr>
          <w:rFonts w:hint="eastAsia" w:ascii="宋体" w:hAnsi="宋体" w:cs="宋体"/>
          <w:b/>
          <w:sz w:val="28"/>
          <w:szCs w:val="28"/>
          <w:highlight w:val="none"/>
        </w:rPr>
        <w:t>.偏离表</w:t>
      </w:r>
    </w:p>
    <w:p w14:paraId="4CECBF17">
      <w:pPr>
        <w:jc w:val="center"/>
        <w:rPr>
          <w:rFonts w:hint="eastAsia" w:ascii="宋体" w:hAnsi="宋体" w:cs="宋体"/>
          <w:b/>
          <w:sz w:val="28"/>
          <w:szCs w:val="28"/>
          <w:highlight w:val="none"/>
        </w:rPr>
      </w:pPr>
      <w:r>
        <w:rPr>
          <w:rFonts w:hint="eastAsia" w:ascii="宋体" w:hAnsi="宋体" w:cs="宋体"/>
          <w:b/>
          <w:sz w:val="28"/>
          <w:szCs w:val="28"/>
          <w:highlight w:val="none"/>
        </w:rPr>
        <w:t>偏 离 表</w:t>
      </w:r>
    </w:p>
    <w:p w14:paraId="664DF74F">
      <w:pPr>
        <w:ind w:firstLine="420" w:firstLineChars="200"/>
        <w:rPr>
          <w:rFonts w:hint="eastAsia" w:ascii="宋体" w:hAnsi="宋体" w:cs="宋体"/>
          <w:szCs w:val="21"/>
          <w:highlight w:val="none"/>
        </w:rPr>
      </w:pPr>
      <w:r>
        <w:rPr>
          <w:rFonts w:hint="eastAsia" w:ascii="宋体" w:hAnsi="宋体" w:cs="宋体"/>
          <w:szCs w:val="21"/>
          <w:highlight w:val="none"/>
        </w:rPr>
        <w:t>投标人应对招标文件中规定的商务及技术部分给予充分的考虑。为了评审的需要，投标人应将这些条款的异议逐条提出或根据以下要求的格式提出偏离。</w:t>
      </w:r>
    </w:p>
    <w:p w14:paraId="5958DCB7">
      <w:pPr>
        <w:ind w:firstLine="420" w:firstLineChars="200"/>
        <w:rPr>
          <w:rFonts w:hint="eastAsia" w:ascii="宋体" w:hAnsi="宋体" w:cs="宋体"/>
          <w:szCs w:val="21"/>
          <w:highlight w:val="none"/>
        </w:rPr>
      </w:pPr>
      <w:r>
        <w:rPr>
          <w:rFonts w:hint="eastAsia" w:ascii="宋体" w:hAnsi="宋体" w:cs="宋体"/>
          <w:szCs w:val="21"/>
          <w:highlight w:val="none"/>
        </w:rPr>
        <w:t xml:space="preserve">如无偏离，请在本表格中写“无”，并附在投标文件中。          </w:t>
      </w:r>
    </w:p>
    <w:p w14:paraId="0DE3670B">
      <w:pPr>
        <w:ind w:firstLine="420" w:firstLineChars="200"/>
        <w:rPr>
          <w:rFonts w:hint="eastAsia" w:ascii="宋体" w:hAnsi="宋体" w:cs="宋体"/>
          <w:szCs w:val="21"/>
          <w:highlight w:val="none"/>
        </w:rPr>
      </w:pPr>
      <w:r>
        <w:rPr>
          <w:rFonts w:hint="eastAsia" w:ascii="宋体" w:hAnsi="宋体" w:cs="宋体"/>
          <w:szCs w:val="21"/>
          <w:highlight w:val="none"/>
        </w:rPr>
        <w:t>项目编号：</w:t>
      </w:r>
    </w:p>
    <w:tbl>
      <w:tblPr>
        <w:tblStyle w:val="26"/>
        <w:tblW w:w="87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2127"/>
        <w:gridCol w:w="2693"/>
        <w:gridCol w:w="1368"/>
        <w:gridCol w:w="1318"/>
      </w:tblGrid>
      <w:tr w14:paraId="65C39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1242" w:type="dxa"/>
            <w:vAlign w:val="center"/>
          </w:tcPr>
          <w:p w14:paraId="79EF793A">
            <w:pPr>
              <w:jc w:val="center"/>
              <w:rPr>
                <w:rFonts w:hint="eastAsia" w:ascii="宋体" w:hAnsi="宋体" w:cs="宋体"/>
                <w:szCs w:val="21"/>
                <w:highlight w:val="none"/>
              </w:rPr>
            </w:pPr>
            <w:r>
              <w:rPr>
                <w:rFonts w:hint="eastAsia" w:ascii="宋体" w:hAnsi="宋体" w:cs="宋体"/>
                <w:szCs w:val="21"/>
                <w:highlight w:val="none"/>
              </w:rPr>
              <w:t>章节号</w:t>
            </w:r>
          </w:p>
        </w:tc>
        <w:tc>
          <w:tcPr>
            <w:tcW w:w="2127" w:type="dxa"/>
            <w:vAlign w:val="center"/>
          </w:tcPr>
          <w:p w14:paraId="4ED78534">
            <w:pPr>
              <w:jc w:val="center"/>
              <w:rPr>
                <w:rFonts w:hint="eastAsia" w:ascii="宋体" w:hAnsi="宋体" w:cs="宋体"/>
                <w:szCs w:val="21"/>
                <w:highlight w:val="none"/>
              </w:rPr>
            </w:pPr>
            <w:r>
              <w:rPr>
                <w:rFonts w:hint="eastAsia" w:ascii="宋体" w:hAnsi="宋体" w:cs="宋体"/>
                <w:szCs w:val="21"/>
                <w:highlight w:val="none"/>
              </w:rPr>
              <w:t>招标文件要求</w:t>
            </w:r>
          </w:p>
        </w:tc>
        <w:tc>
          <w:tcPr>
            <w:tcW w:w="2693" w:type="dxa"/>
            <w:vAlign w:val="center"/>
          </w:tcPr>
          <w:p w14:paraId="0A7F740E">
            <w:pPr>
              <w:jc w:val="center"/>
              <w:rPr>
                <w:rFonts w:hint="eastAsia" w:ascii="宋体" w:hAnsi="宋体" w:cs="宋体"/>
                <w:szCs w:val="21"/>
                <w:highlight w:val="none"/>
              </w:rPr>
            </w:pPr>
            <w:r>
              <w:rPr>
                <w:rFonts w:hint="eastAsia" w:ascii="宋体" w:hAnsi="宋体" w:cs="宋体"/>
                <w:szCs w:val="21"/>
                <w:highlight w:val="none"/>
              </w:rPr>
              <w:t>投标人响应情况</w:t>
            </w:r>
          </w:p>
        </w:tc>
        <w:tc>
          <w:tcPr>
            <w:tcW w:w="1368" w:type="dxa"/>
            <w:vAlign w:val="center"/>
          </w:tcPr>
          <w:p w14:paraId="54D9DDA5">
            <w:pPr>
              <w:jc w:val="center"/>
              <w:rPr>
                <w:rFonts w:hint="eastAsia" w:ascii="宋体" w:hAnsi="宋体" w:cs="宋体"/>
                <w:szCs w:val="21"/>
                <w:highlight w:val="none"/>
              </w:rPr>
            </w:pPr>
            <w:r>
              <w:rPr>
                <w:rFonts w:hint="eastAsia" w:ascii="宋体" w:hAnsi="宋体" w:cs="宋体"/>
                <w:szCs w:val="21"/>
                <w:highlight w:val="none"/>
              </w:rPr>
              <w:t>是否偏离</w:t>
            </w:r>
          </w:p>
        </w:tc>
        <w:tc>
          <w:tcPr>
            <w:tcW w:w="1318" w:type="dxa"/>
            <w:vAlign w:val="center"/>
          </w:tcPr>
          <w:p w14:paraId="0E9A3C6D">
            <w:pPr>
              <w:jc w:val="center"/>
              <w:rPr>
                <w:rFonts w:hint="eastAsia" w:ascii="宋体" w:hAnsi="宋体" w:cs="宋体"/>
                <w:szCs w:val="21"/>
                <w:highlight w:val="none"/>
              </w:rPr>
            </w:pPr>
            <w:r>
              <w:rPr>
                <w:rFonts w:hint="eastAsia" w:ascii="宋体" w:hAnsi="宋体" w:cs="宋体"/>
                <w:szCs w:val="21"/>
                <w:highlight w:val="none"/>
              </w:rPr>
              <w:t>偏离理由</w:t>
            </w:r>
          </w:p>
        </w:tc>
      </w:tr>
      <w:tr w14:paraId="07E1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1242" w:type="dxa"/>
          </w:tcPr>
          <w:p w14:paraId="7AA47FF4">
            <w:pPr>
              <w:rPr>
                <w:rFonts w:hint="eastAsia" w:ascii="宋体" w:hAnsi="宋体" w:cs="宋体"/>
                <w:szCs w:val="21"/>
                <w:highlight w:val="none"/>
              </w:rPr>
            </w:pPr>
          </w:p>
        </w:tc>
        <w:tc>
          <w:tcPr>
            <w:tcW w:w="2127" w:type="dxa"/>
          </w:tcPr>
          <w:p w14:paraId="1A3ED745">
            <w:pPr>
              <w:rPr>
                <w:rFonts w:hint="eastAsia" w:ascii="宋体" w:hAnsi="宋体" w:cs="宋体"/>
                <w:szCs w:val="21"/>
                <w:highlight w:val="none"/>
              </w:rPr>
            </w:pPr>
          </w:p>
        </w:tc>
        <w:tc>
          <w:tcPr>
            <w:tcW w:w="2693" w:type="dxa"/>
          </w:tcPr>
          <w:p w14:paraId="431EBE54">
            <w:pPr>
              <w:rPr>
                <w:rFonts w:hint="eastAsia" w:ascii="宋体" w:hAnsi="宋体" w:cs="宋体"/>
                <w:szCs w:val="21"/>
                <w:highlight w:val="none"/>
              </w:rPr>
            </w:pPr>
          </w:p>
        </w:tc>
        <w:tc>
          <w:tcPr>
            <w:tcW w:w="1368" w:type="dxa"/>
          </w:tcPr>
          <w:p w14:paraId="0372D010">
            <w:pPr>
              <w:rPr>
                <w:rFonts w:hint="eastAsia" w:ascii="宋体" w:hAnsi="宋体" w:cs="宋体"/>
                <w:szCs w:val="21"/>
                <w:highlight w:val="none"/>
              </w:rPr>
            </w:pPr>
          </w:p>
        </w:tc>
        <w:tc>
          <w:tcPr>
            <w:tcW w:w="1318" w:type="dxa"/>
          </w:tcPr>
          <w:p w14:paraId="684B14FF">
            <w:pPr>
              <w:rPr>
                <w:rFonts w:hint="eastAsia" w:ascii="宋体" w:hAnsi="宋体" w:cs="宋体"/>
                <w:szCs w:val="21"/>
                <w:highlight w:val="none"/>
              </w:rPr>
            </w:pPr>
          </w:p>
        </w:tc>
      </w:tr>
      <w:tr w14:paraId="2690D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1242" w:type="dxa"/>
          </w:tcPr>
          <w:p w14:paraId="4AE98CC2">
            <w:pPr>
              <w:rPr>
                <w:rFonts w:hint="eastAsia" w:ascii="宋体" w:hAnsi="宋体" w:cs="宋体"/>
                <w:szCs w:val="21"/>
                <w:highlight w:val="none"/>
              </w:rPr>
            </w:pPr>
          </w:p>
        </w:tc>
        <w:tc>
          <w:tcPr>
            <w:tcW w:w="2127" w:type="dxa"/>
          </w:tcPr>
          <w:p w14:paraId="151D19B5">
            <w:pPr>
              <w:rPr>
                <w:rFonts w:hint="eastAsia" w:ascii="宋体" w:hAnsi="宋体" w:cs="宋体"/>
                <w:szCs w:val="21"/>
                <w:highlight w:val="none"/>
              </w:rPr>
            </w:pPr>
          </w:p>
        </w:tc>
        <w:tc>
          <w:tcPr>
            <w:tcW w:w="2693" w:type="dxa"/>
          </w:tcPr>
          <w:p w14:paraId="4211F60F">
            <w:pPr>
              <w:rPr>
                <w:rFonts w:hint="eastAsia" w:ascii="宋体" w:hAnsi="宋体" w:cs="宋体"/>
                <w:szCs w:val="21"/>
                <w:highlight w:val="none"/>
              </w:rPr>
            </w:pPr>
          </w:p>
        </w:tc>
        <w:tc>
          <w:tcPr>
            <w:tcW w:w="1368" w:type="dxa"/>
          </w:tcPr>
          <w:p w14:paraId="2FCD2DC8">
            <w:pPr>
              <w:rPr>
                <w:rFonts w:hint="eastAsia" w:ascii="宋体" w:hAnsi="宋体" w:cs="宋体"/>
                <w:szCs w:val="21"/>
                <w:highlight w:val="none"/>
              </w:rPr>
            </w:pPr>
          </w:p>
        </w:tc>
        <w:tc>
          <w:tcPr>
            <w:tcW w:w="1318" w:type="dxa"/>
          </w:tcPr>
          <w:p w14:paraId="358EEA7C">
            <w:pPr>
              <w:rPr>
                <w:rFonts w:hint="eastAsia" w:ascii="宋体" w:hAnsi="宋体" w:cs="宋体"/>
                <w:szCs w:val="21"/>
                <w:highlight w:val="none"/>
              </w:rPr>
            </w:pPr>
          </w:p>
        </w:tc>
      </w:tr>
      <w:tr w14:paraId="1EF3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1242" w:type="dxa"/>
          </w:tcPr>
          <w:p w14:paraId="26BC997E">
            <w:pPr>
              <w:rPr>
                <w:rFonts w:hint="eastAsia" w:ascii="宋体" w:hAnsi="宋体" w:cs="宋体"/>
                <w:szCs w:val="21"/>
                <w:highlight w:val="none"/>
              </w:rPr>
            </w:pPr>
          </w:p>
        </w:tc>
        <w:tc>
          <w:tcPr>
            <w:tcW w:w="2127" w:type="dxa"/>
          </w:tcPr>
          <w:p w14:paraId="44F1910B">
            <w:pPr>
              <w:rPr>
                <w:rFonts w:hint="eastAsia" w:ascii="宋体" w:hAnsi="宋体" w:cs="宋体"/>
                <w:szCs w:val="21"/>
                <w:highlight w:val="none"/>
              </w:rPr>
            </w:pPr>
          </w:p>
        </w:tc>
        <w:tc>
          <w:tcPr>
            <w:tcW w:w="2693" w:type="dxa"/>
          </w:tcPr>
          <w:p w14:paraId="737FE4A1">
            <w:pPr>
              <w:rPr>
                <w:rFonts w:hint="eastAsia" w:ascii="宋体" w:hAnsi="宋体" w:cs="宋体"/>
                <w:szCs w:val="21"/>
                <w:highlight w:val="none"/>
              </w:rPr>
            </w:pPr>
          </w:p>
        </w:tc>
        <w:tc>
          <w:tcPr>
            <w:tcW w:w="1368" w:type="dxa"/>
          </w:tcPr>
          <w:p w14:paraId="1EB42A82">
            <w:pPr>
              <w:rPr>
                <w:rFonts w:hint="eastAsia" w:ascii="宋体" w:hAnsi="宋体" w:cs="宋体"/>
                <w:szCs w:val="21"/>
                <w:highlight w:val="none"/>
              </w:rPr>
            </w:pPr>
          </w:p>
        </w:tc>
        <w:tc>
          <w:tcPr>
            <w:tcW w:w="1318" w:type="dxa"/>
          </w:tcPr>
          <w:p w14:paraId="32FF5038">
            <w:pPr>
              <w:rPr>
                <w:rFonts w:hint="eastAsia" w:ascii="宋体" w:hAnsi="宋体" w:cs="宋体"/>
                <w:szCs w:val="21"/>
                <w:highlight w:val="none"/>
              </w:rPr>
            </w:pPr>
          </w:p>
        </w:tc>
      </w:tr>
    </w:tbl>
    <w:p w14:paraId="417E71B0">
      <w:pPr>
        <w:spacing w:line="360" w:lineRule="exact"/>
        <w:rPr>
          <w:rFonts w:hint="eastAsia" w:ascii="宋体" w:hAnsi="宋体" w:cs="宋体"/>
          <w:szCs w:val="21"/>
          <w:highlight w:val="none"/>
        </w:rPr>
      </w:pPr>
      <w:r>
        <w:rPr>
          <w:rFonts w:hint="eastAsia" w:ascii="宋体" w:hAnsi="宋体" w:cs="宋体"/>
          <w:szCs w:val="21"/>
          <w:highlight w:val="none"/>
        </w:rPr>
        <w:t>投标人名称（公章）：</w:t>
      </w:r>
    </w:p>
    <w:p w14:paraId="2A0DB70F">
      <w:pPr>
        <w:spacing w:line="360" w:lineRule="exact"/>
        <w:rPr>
          <w:rFonts w:hint="eastAsia" w:ascii="宋体" w:hAnsi="宋体" w:cs="宋体"/>
          <w:szCs w:val="21"/>
          <w:highlight w:val="none"/>
        </w:rPr>
      </w:pPr>
      <w:r>
        <w:rPr>
          <w:rFonts w:hint="eastAsia" w:ascii="宋体" w:hAnsi="宋体" w:cs="宋体"/>
          <w:szCs w:val="21"/>
          <w:highlight w:val="none"/>
        </w:rPr>
        <w:t>法定代表人或代理人（签字或盖章）：</w:t>
      </w:r>
    </w:p>
    <w:p w14:paraId="33BDBA4C">
      <w:pPr>
        <w:spacing w:line="360" w:lineRule="exact"/>
        <w:rPr>
          <w:rFonts w:hint="eastAsia" w:ascii="宋体" w:hAnsi="宋体" w:cs="宋体"/>
          <w:szCs w:val="21"/>
          <w:highlight w:val="none"/>
        </w:rPr>
      </w:pPr>
      <w:r>
        <w:rPr>
          <w:rFonts w:hint="eastAsia" w:ascii="宋体" w:hAnsi="宋体" w:cs="宋体"/>
          <w:szCs w:val="21"/>
          <w:highlight w:val="none"/>
        </w:rPr>
        <w:t>日期：      年  月   日</w:t>
      </w:r>
    </w:p>
    <w:p w14:paraId="5B380D67">
      <w:pPr>
        <w:pStyle w:val="8"/>
        <w:overflowPunct w:val="0"/>
        <w:spacing w:line="500" w:lineRule="exact"/>
        <w:ind w:firstLine="0"/>
        <w:rPr>
          <w:rFonts w:hint="eastAsia" w:hAnsi="宋体" w:cs="宋体"/>
          <w:b/>
          <w:sz w:val="28"/>
          <w:szCs w:val="28"/>
          <w:highlight w:val="none"/>
        </w:rPr>
      </w:pPr>
    </w:p>
    <w:p w14:paraId="719BC94F">
      <w:pPr>
        <w:pStyle w:val="8"/>
        <w:overflowPunct w:val="0"/>
        <w:spacing w:line="500" w:lineRule="exact"/>
        <w:ind w:firstLine="0"/>
        <w:rPr>
          <w:rFonts w:hint="eastAsia" w:hAnsi="宋体" w:cs="宋体"/>
          <w:b/>
          <w:sz w:val="28"/>
          <w:szCs w:val="28"/>
          <w:highlight w:val="none"/>
        </w:rPr>
      </w:pPr>
    </w:p>
    <w:p w14:paraId="016319D0">
      <w:pPr>
        <w:rPr>
          <w:rFonts w:hint="eastAsia" w:ascii="宋体" w:hAnsi="宋体" w:cs="宋体"/>
          <w:b/>
          <w:sz w:val="28"/>
          <w:szCs w:val="28"/>
          <w:highlight w:val="none"/>
        </w:rPr>
      </w:pPr>
      <w:r>
        <w:rPr>
          <w:rFonts w:ascii="宋体" w:hAnsi="宋体" w:cs="宋体"/>
          <w:b/>
          <w:sz w:val="28"/>
          <w:szCs w:val="28"/>
          <w:highlight w:val="none"/>
        </w:rPr>
        <w:t>8</w:t>
      </w:r>
      <w:r>
        <w:rPr>
          <w:rFonts w:hint="eastAsia" w:ascii="宋体" w:hAnsi="宋体" w:cs="宋体"/>
          <w:b/>
          <w:sz w:val="28"/>
          <w:szCs w:val="28"/>
          <w:highlight w:val="none"/>
        </w:rPr>
        <w:t>.质保及售后服务承诺书</w:t>
      </w:r>
    </w:p>
    <w:p w14:paraId="3FD1F3CB">
      <w:pPr>
        <w:pStyle w:val="4"/>
        <w:tabs>
          <w:tab w:val="left" w:pos="432"/>
        </w:tabs>
        <w:spacing w:line="480" w:lineRule="exact"/>
        <w:rPr>
          <w:rFonts w:hint="eastAsia" w:ascii="宋体" w:hAnsi="宋体" w:cs="宋体"/>
          <w:b w:val="0"/>
          <w:bCs/>
          <w:szCs w:val="32"/>
          <w:highlight w:val="none"/>
        </w:rPr>
      </w:pPr>
    </w:p>
    <w:p w14:paraId="131BC598">
      <w:pPr>
        <w:jc w:val="center"/>
        <w:rPr>
          <w:rFonts w:hint="eastAsia" w:ascii="宋体" w:hAnsi="宋体" w:cs="宋体"/>
          <w:b/>
          <w:sz w:val="28"/>
          <w:szCs w:val="28"/>
          <w:highlight w:val="none"/>
        </w:rPr>
      </w:pPr>
      <w:r>
        <w:rPr>
          <w:rFonts w:hint="eastAsia" w:ascii="宋体" w:hAnsi="宋体" w:cs="宋体"/>
          <w:b/>
          <w:sz w:val="28"/>
          <w:szCs w:val="28"/>
          <w:highlight w:val="none"/>
        </w:rPr>
        <w:t>质保及售后服务承诺书</w:t>
      </w:r>
    </w:p>
    <w:p w14:paraId="1D8B8712">
      <w:pPr>
        <w:spacing w:line="360" w:lineRule="auto"/>
        <w:rPr>
          <w:rFonts w:hint="eastAsia" w:ascii="宋体" w:hAnsi="宋体" w:cs="宋体"/>
          <w:sz w:val="24"/>
          <w:szCs w:val="24"/>
          <w:highlight w:val="none"/>
        </w:rPr>
      </w:pPr>
    </w:p>
    <w:p w14:paraId="58E53DDB">
      <w:pPr>
        <w:spacing w:line="360" w:lineRule="auto"/>
        <w:rPr>
          <w:rFonts w:hint="eastAsia" w:ascii="宋体" w:hAnsi="宋体" w:cs="宋体"/>
          <w:sz w:val="24"/>
          <w:szCs w:val="24"/>
          <w:highlight w:val="none"/>
        </w:rPr>
      </w:pPr>
      <w:r>
        <w:rPr>
          <w:rFonts w:hint="eastAsia" w:ascii="宋体" w:hAnsi="宋体" w:cs="宋体"/>
          <w:sz w:val="24"/>
          <w:szCs w:val="24"/>
          <w:highlight w:val="none"/>
        </w:rPr>
        <w:t>服务承诺如下：</w:t>
      </w:r>
    </w:p>
    <w:p w14:paraId="2DD56E35">
      <w:pPr>
        <w:spacing w:line="360" w:lineRule="auto"/>
        <w:rPr>
          <w:rFonts w:hint="eastAsia" w:ascii="宋体" w:hAnsi="宋体" w:cs="宋体"/>
          <w:sz w:val="24"/>
          <w:szCs w:val="24"/>
          <w:highlight w:val="none"/>
        </w:rPr>
      </w:pPr>
    </w:p>
    <w:p w14:paraId="2CDDC4ED">
      <w:pPr>
        <w:spacing w:line="360" w:lineRule="auto"/>
        <w:rPr>
          <w:rFonts w:hint="eastAsia" w:ascii="宋体" w:hAnsi="宋体" w:cs="宋体"/>
          <w:sz w:val="24"/>
          <w:szCs w:val="24"/>
          <w:highlight w:val="none"/>
        </w:rPr>
      </w:pPr>
      <w:r>
        <w:rPr>
          <w:rFonts w:hint="eastAsia" w:ascii="宋体" w:hAnsi="宋体" w:cs="宋体"/>
          <w:sz w:val="24"/>
          <w:szCs w:val="24"/>
          <w:highlight w:val="none"/>
        </w:rPr>
        <w:t>质保承诺如下：</w:t>
      </w:r>
    </w:p>
    <w:p w14:paraId="7901253E">
      <w:pPr>
        <w:spacing w:line="360" w:lineRule="auto"/>
        <w:rPr>
          <w:rFonts w:hint="eastAsia" w:ascii="宋体" w:hAnsi="宋体" w:cs="宋体"/>
          <w:sz w:val="24"/>
          <w:szCs w:val="24"/>
          <w:highlight w:val="none"/>
        </w:rPr>
      </w:pPr>
    </w:p>
    <w:p w14:paraId="1BE5AB21">
      <w:pPr>
        <w:spacing w:line="360" w:lineRule="auto"/>
        <w:rPr>
          <w:rFonts w:hint="eastAsia" w:ascii="宋体" w:hAnsi="宋体" w:cs="宋体"/>
          <w:sz w:val="24"/>
          <w:szCs w:val="24"/>
          <w:highlight w:val="none"/>
        </w:rPr>
      </w:pPr>
    </w:p>
    <w:p w14:paraId="411BF013">
      <w:pPr>
        <w:spacing w:line="360" w:lineRule="exact"/>
        <w:rPr>
          <w:rFonts w:hint="eastAsia" w:ascii="宋体" w:hAnsi="宋体" w:cs="宋体"/>
          <w:szCs w:val="21"/>
          <w:highlight w:val="none"/>
        </w:rPr>
      </w:pPr>
      <w:r>
        <w:rPr>
          <w:rFonts w:hint="eastAsia" w:ascii="宋体" w:hAnsi="宋体" w:cs="宋体"/>
          <w:szCs w:val="21"/>
          <w:highlight w:val="none"/>
        </w:rPr>
        <w:t>投标人名称（公章）：</w:t>
      </w:r>
    </w:p>
    <w:p w14:paraId="47E2F6A8">
      <w:pPr>
        <w:spacing w:line="360" w:lineRule="exact"/>
        <w:rPr>
          <w:rFonts w:hint="eastAsia" w:ascii="宋体" w:hAnsi="宋体" w:cs="宋体"/>
          <w:szCs w:val="21"/>
          <w:highlight w:val="none"/>
        </w:rPr>
      </w:pPr>
      <w:r>
        <w:rPr>
          <w:rFonts w:hint="eastAsia" w:ascii="宋体" w:hAnsi="宋体" w:cs="宋体"/>
          <w:szCs w:val="21"/>
          <w:highlight w:val="none"/>
        </w:rPr>
        <w:t>法定代表人或代理人（签字或盖章）：</w:t>
      </w:r>
    </w:p>
    <w:p w14:paraId="2AC6057C">
      <w:pPr>
        <w:spacing w:line="360" w:lineRule="exact"/>
        <w:rPr>
          <w:rFonts w:hint="eastAsia" w:ascii="宋体" w:hAnsi="宋体" w:cs="宋体"/>
          <w:szCs w:val="21"/>
          <w:highlight w:val="none"/>
        </w:rPr>
      </w:pPr>
      <w:r>
        <w:rPr>
          <w:rFonts w:hint="eastAsia" w:ascii="宋体" w:hAnsi="宋体" w:cs="宋体"/>
          <w:szCs w:val="21"/>
          <w:highlight w:val="none"/>
        </w:rPr>
        <w:t>日期：      年  月   日</w:t>
      </w:r>
    </w:p>
    <w:p w14:paraId="386E9639">
      <w:pPr>
        <w:rPr>
          <w:rFonts w:hint="eastAsia" w:ascii="宋体" w:hAnsi="宋体" w:cs="宋体"/>
          <w:sz w:val="24"/>
          <w:szCs w:val="24"/>
          <w:highlight w:val="none"/>
        </w:rPr>
      </w:pPr>
    </w:p>
    <w:p w14:paraId="1A4C96A2">
      <w:pPr>
        <w:rPr>
          <w:rFonts w:hint="eastAsia" w:ascii="宋体" w:hAnsi="宋体" w:cs="宋体"/>
          <w:sz w:val="24"/>
          <w:szCs w:val="24"/>
          <w:highlight w:val="none"/>
        </w:rPr>
      </w:pPr>
    </w:p>
    <w:p w14:paraId="39AC136C">
      <w:pPr>
        <w:pStyle w:val="11"/>
        <w:rPr>
          <w:rFonts w:hint="eastAsia" w:ascii="宋体" w:hAnsi="宋体" w:cs="宋体"/>
          <w:sz w:val="24"/>
          <w:szCs w:val="24"/>
          <w:highlight w:val="none"/>
        </w:rPr>
      </w:pPr>
    </w:p>
    <w:p w14:paraId="23B64A10">
      <w:pPr>
        <w:rPr>
          <w:rFonts w:hint="eastAsia" w:ascii="宋体" w:hAnsi="宋体" w:cs="宋体"/>
          <w:sz w:val="24"/>
          <w:szCs w:val="24"/>
          <w:highlight w:val="none"/>
        </w:rPr>
      </w:pPr>
    </w:p>
    <w:p w14:paraId="371574C5">
      <w:pPr>
        <w:pStyle w:val="11"/>
        <w:rPr>
          <w:rFonts w:hint="eastAsia" w:ascii="宋体" w:hAnsi="宋体" w:cs="宋体"/>
          <w:sz w:val="24"/>
          <w:szCs w:val="24"/>
          <w:highlight w:val="none"/>
        </w:rPr>
      </w:pPr>
    </w:p>
    <w:p w14:paraId="01C5A1B6">
      <w:pPr>
        <w:rPr>
          <w:rFonts w:hint="eastAsia" w:ascii="宋体" w:hAnsi="宋体" w:eastAsia="宋体" w:cs="宋体"/>
          <w:b/>
          <w:sz w:val="28"/>
          <w:szCs w:val="28"/>
          <w:highlight w:val="none"/>
        </w:rPr>
      </w:pPr>
      <w:r>
        <w:rPr>
          <w:rFonts w:hint="eastAsia" w:ascii="宋体" w:hAnsi="宋体" w:eastAsia="宋体" w:cs="宋体"/>
          <w:b/>
          <w:sz w:val="28"/>
          <w:szCs w:val="28"/>
          <w:highlight w:val="none"/>
          <w:lang w:val="en-US" w:eastAsia="zh-CN"/>
        </w:rPr>
        <w:t>9</w:t>
      </w:r>
      <w:r>
        <w:rPr>
          <w:rFonts w:hint="eastAsia" w:ascii="宋体" w:hAnsi="宋体" w:eastAsia="宋体" w:cs="宋体"/>
          <w:b/>
          <w:sz w:val="28"/>
          <w:szCs w:val="28"/>
          <w:highlight w:val="none"/>
        </w:rPr>
        <w:t xml:space="preserve">  相关业绩案例一览表</w:t>
      </w:r>
    </w:p>
    <w:p w14:paraId="3F54ABCF">
      <w:pPr>
        <w:rPr>
          <w:color w:val="000000"/>
          <w:sz w:val="24"/>
          <w:szCs w:val="20"/>
          <w:highlight w:val="none"/>
        </w:rPr>
      </w:pPr>
    </w:p>
    <w:p w14:paraId="003F2BE7">
      <w:pPr>
        <w:jc w:val="center"/>
        <w:rPr>
          <w:rFonts w:hint="eastAsia" w:ascii="宋体" w:hAnsi="宋体" w:eastAsia="宋体" w:cs="宋体"/>
          <w:b/>
          <w:sz w:val="32"/>
          <w:szCs w:val="32"/>
          <w:highlight w:val="none"/>
        </w:rPr>
      </w:pPr>
      <w:r>
        <w:rPr>
          <w:rFonts w:hint="eastAsia" w:ascii="宋体" w:hAnsi="宋体" w:eastAsia="宋体" w:cs="宋体"/>
          <w:b/>
          <w:sz w:val="32"/>
          <w:szCs w:val="32"/>
          <w:highlight w:val="none"/>
        </w:rPr>
        <w:t>相关业绩案例一览表</w:t>
      </w:r>
    </w:p>
    <w:p w14:paraId="725723BD">
      <w:pPr>
        <w:snapToGrid w:val="0"/>
        <w:spacing w:line="360" w:lineRule="auto"/>
        <w:jc w:val="center"/>
        <w:rPr>
          <w:rFonts w:ascii="宋体" w:hAnsi="宋体"/>
          <w:b/>
          <w:sz w:val="28"/>
          <w:szCs w:val="30"/>
          <w:highlight w:val="none"/>
        </w:rPr>
      </w:pPr>
    </w:p>
    <w:p w14:paraId="3449BF94">
      <w:pPr>
        <w:snapToGrid w:val="0"/>
        <w:spacing w:line="360" w:lineRule="auto"/>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项目编号：</w:t>
      </w:r>
      <w:r>
        <w:rPr>
          <w:rFonts w:hint="eastAsia" w:ascii="宋体" w:hAnsi="宋体" w:eastAsia="宋体" w:cs="宋体"/>
          <w:sz w:val="24"/>
          <w:szCs w:val="24"/>
          <w:highlight w:val="none"/>
          <w:u w:val="single"/>
        </w:rPr>
        <w:t xml:space="preserve">                   </w:t>
      </w:r>
    </w:p>
    <w:tbl>
      <w:tblPr>
        <w:tblStyle w:val="26"/>
        <w:tblW w:w="9011" w:type="dxa"/>
        <w:jc w:val="center"/>
        <w:tblLayout w:type="fixed"/>
        <w:tblCellMar>
          <w:top w:w="0" w:type="dxa"/>
          <w:left w:w="108" w:type="dxa"/>
          <w:bottom w:w="0" w:type="dxa"/>
          <w:right w:w="108" w:type="dxa"/>
        </w:tblCellMar>
      </w:tblPr>
      <w:tblGrid>
        <w:gridCol w:w="1284"/>
        <w:gridCol w:w="1681"/>
        <w:gridCol w:w="1521"/>
        <w:gridCol w:w="1198"/>
        <w:gridCol w:w="1730"/>
        <w:gridCol w:w="1597"/>
      </w:tblGrid>
      <w:tr w14:paraId="38BB4EE8">
        <w:tblPrEx>
          <w:tblCellMar>
            <w:top w:w="0" w:type="dxa"/>
            <w:left w:w="108" w:type="dxa"/>
            <w:bottom w:w="0" w:type="dxa"/>
            <w:right w:w="108" w:type="dxa"/>
          </w:tblCellMar>
        </w:tblPrEx>
        <w:trPr>
          <w:trHeight w:val="498" w:hRule="atLeast"/>
          <w:jc w:val="center"/>
        </w:trPr>
        <w:tc>
          <w:tcPr>
            <w:tcW w:w="1284" w:type="dxa"/>
            <w:tcBorders>
              <w:top w:val="single" w:color="auto" w:sz="6" w:space="0"/>
              <w:left w:val="single" w:color="auto" w:sz="6" w:space="0"/>
              <w:bottom w:val="single" w:color="auto" w:sz="6" w:space="0"/>
              <w:right w:val="single" w:color="auto" w:sz="6" w:space="0"/>
            </w:tcBorders>
            <w:noWrap w:val="0"/>
            <w:vAlign w:val="center"/>
          </w:tcPr>
          <w:p w14:paraId="05823FDB">
            <w:pPr>
              <w:tabs>
                <w:tab w:val="left" w:pos="9765"/>
              </w:tabs>
              <w:autoSpaceDE w:val="0"/>
              <w:autoSpaceDN w:val="0"/>
              <w:adjustRightInd w:val="0"/>
              <w:snapToGrid w:val="0"/>
              <w:spacing w:line="360" w:lineRule="auto"/>
              <w:jc w:val="center"/>
              <w:rPr>
                <w:rFonts w:hint="eastAsia" w:ascii="宋体" w:hAnsi="宋体" w:eastAsia="宋体" w:cs="宋体"/>
                <w:sz w:val="24"/>
                <w:szCs w:val="24"/>
                <w:highlight w:val="none"/>
                <w:lang w:val="zh-CN"/>
              </w:rPr>
            </w:pPr>
            <w:r>
              <w:rPr>
                <w:rFonts w:hint="eastAsia" w:ascii="宋体" w:hAnsi="宋体" w:eastAsia="宋体" w:cs="宋体"/>
                <w:sz w:val="24"/>
                <w:szCs w:val="24"/>
                <w:highlight w:val="none"/>
                <w:lang w:val="zh-CN"/>
              </w:rPr>
              <w:t>项目时间</w:t>
            </w:r>
          </w:p>
        </w:tc>
        <w:tc>
          <w:tcPr>
            <w:tcW w:w="1681" w:type="dxa"/>
            <w:tcBorders>
              <w:top w:val="single" w:color="auto" w:sz="6" w:space="0"/>
              <w:left w:val="single" w:color="auto" w:sz="6" w:space="0"/>
              <w:bottom w:val="single" w:color="auto" w:sz="6" w:space="0"/>
              <w:right w:val="single" w:color="auto" w:sz="6" w:space="0"/>
            </w:tcBorders>
            <w:noWrap w:val="0"/>
            <w:vAlign w:val="center"/>
          </w:tcPr>
          <w:p w14:paraId="7ED05B52">
            <w:pPr>
              <w:tabs>
                <w:tab w:val="left" w:pos="9765"/>
              </w:tabs>
              <w:autoSpaceDE w:val="0"/>
              <w:autoSpaceDN w:val="0"/>
              <w:adjustRightInd w:val="0"/>
              <w:snapToGrid w:val="0"/>
              <w:spacing w:line="360" w:lineRule="auto"/>
              <w:jc w:val="center"/>
              <w:rPr>
                <w:rFonts w:hint="eastAsia" w:ascii="宋体" w:hAnsi="宋体" w:eastAsia="宋体" w:cs="宋体"/>
                <w:sz w:val="24"/>
                <w:szCs w:val="24"/>
                <w:highlight w:val="none"/>
                <w:lang w:val="zh-CN"/>
              </w:rPr>
            </w:pPr>
            <w:r>
              <w:rPr>
                <w:rFonts w:hint="eastAsia" w:ascii="宋体" w:hAnsi="宋体" w:eastAsia="宋体" w:cs="宋体"/>
                <w:sz w:val="24"/>
                <w:szCs w:val="24"/>
                <w:highlight w:val="none"/>
                <w:lang w:val="zh-CN"/>
              </w:rPr>
              <w:t>项目甲方单位</w:t>
            </w:r>
          </w:p>
        </w:tc>
        <w:tc>
          <w:tcPr>
            <w:tcW w:w="1521" w:type="dxa"/>
            <w:tcBorders>
              <w:top w:val="single" w:color="auto" w:sz="6" w:space="0"/>
              <w:left w:val="single" w:color="auto" w:sz="6" w:space="0"/>
              <w:bottom w:val="single" w:color="auto" w:sz="6" w:space="0"/>
              <w:right w:val="single" w:color="auto" w:sz="6" w:space="0"/>
            </w:tcBorders>
            <w:noWrap w:val="0"/>
            <w:vAlign w:val="center"/>
          </w:tcPr>
          <w:p w14:paraId="3EE2F674">
            <w:pPr>
              <w:tabs>
                <w:tab w:val="left" w:pos="9765"/>
              </w:tabs>
              <w:autoSpaceDE w:val="0"/>
              <w:autoSpaceDN w:val="0"/>
              <w:adjustRightInd w:val="0"/>
              <w:snapToGrid w:val="0"/>
              <w:spacing w:line="360" w:lineRule="auto"/>
              <w:jc w:val="center"/>
              <w:rPr>
                <w:rFonts w:hint="eastAsia" w:ascii="宋体" w:hAnsi="宋体" w:eastAsia="宋体" w:cs="宋体"/>
                <w:sz w:val="24"/>
                <w:szCs w:val="24"/>
                <w:highlight w:val="none"/>
                <w:lang w:val="zh-CN"/>
              </w:rPr>
            </w:pPr>
            <w:r>
              <w:rPr>
                <w:rFonts w:hint="eastAsia" w:ascii="宋体" w:hAnsi="宋体" w:eastAsia="宋体" w:cs="宋体"/>
                <w:sz w:val="24"/>
                <w:szCs w:val="24"/>
                <w:highlight w:val="none"/>
                <w:lang w:val="zh-CN"/>
              </w:rPr>
              <w:t>项目名称</w:t>
            </w:r>
          </w:p>
        </w:tc>
        <w:tc>
          <w:tcPr>
            <w:tcW w:w="1198" w:type="dxa"/>
            <w:tcBorders>
              <w:top w:val="single" w:color="auto" w:sz="6" w:space="0"/>
              <w:left w:val="single" w:color="auto" w:sz="6" w:space="0"/>
              <w:bottom w:val="single" w:color="auto" w:sz="6" w:space="0"/>
              <w:right w:val="single" w:color="auto" w:sz="6" w:space="0"/>
            </w:tcBorders>
            <w:noWrap w:val="0"/>
            <w:vAlign w:val="center"/>
          </w:tcPr>
          <w:p w14:paraId="353E03A9">
            <w:pPr>
              <w:tabs>
                <w:tab w:val="left" w:pos="9765"/>
              </w:tabs>
              <w:autoSpaceDE w:val="0"/>
              <w:autoSpaceDN w:val="0"/>
              <w:adjustRightInd w:val="0"/>
              <w:snapToGrid w:val="0"/>
              <w:spacing w:line="360" w:lineRule="auto"/>
              <w:jc w:val="center"/>
              <w:rPr>
                <w:rFonts w:hint="eastAsia" w:ascii="宋体" w:hAnsi="宋体" w:eastAsia="宋体" w:cs="宋体"/>
                <w:sz w:val="24"/>
                <w:szCs w:val="24"/>
                <w:highlight w:val="none"/>
                <w:lang w:val="zh-CN"/>
              </w:rPr>
            </w:pPr>
            <w:r>
              <w:rPr>
                <w:rFonts w:hint="eastAsia" w:ascii="宋体" w:hAnsi="宋体" w:eastAsia="宋体" w:cs="宋体"/>
                <w:sz w:val="24"/>
                <w:szCs w:val="24"/>
                <w:highlight w:val="none"/>
                <w:lang w:val="zh-CN"/>
              </w:rPr>
              <w:t>合同金额</w:t>
            </w:r>
          </w:p>
        </w:tc>
        <w:tc>
          <w:tcPr>
            <w:tcW w:w="1730" w:type="dxa"/>
            <w:tcBorders>
              <w:top w:val="single" w:color="auto" w:sz="6" w:space="0"/>
              <w:left w:val="single" w:color="auto" w:sz="6" w:space="0"/>
              <w:bottom w:val="single" w:color="auto" w:sz="6" w:space="0"/>
              <w:right w:val="single" w:color="auto" w:sz="6" w:space="0"/>
            </w:tcBorders>
            <w:noWrap w:val="0"/>
            <w:vAlign w:val="center"/>
          </w:tcPr>
          <w:p w14:paraId="59D0F51E">
            <w:pPr>
              <w:tabs>
                <w:tab w:val="left" w:pos="9765"/>
              </w:tabs>
              <w:autoSpaceDE w:val="0"/>
              <w:autoSpaceDN w:val="0"/>
              <w:adjustRightInd w:val="0"/>
              <w:snapToGrid w:val="0"/>
              <w:spacing w:line="360" w:lineRule="auto"/>
              <w:jc w:val="center"/>
              <w:rPr>
                <w:rFonts w:hint="eastAsia" w:ascii="宋体" w:hAnsi="宋体" w:eastAsia="宋体" w:cs="宋体"/>
                <w:sz w:val="24"/>
                <w:szCs w:val="24"/>
                <w:highlight w:val="none"/>
                <w:lang w:val="zh-CN"/>
              </w:rPr>
            </w:pPr>
            <w:r>
              <w:rPr>
                <w:rFonts w:hint="eastAsia" w:ascii="宋体" w:hAnsi="宋体" w:eastAsia="宋体" w:cs="宋体"/>
                <w:sz w:val="24"/>
                <w:szCs w:val="24"/>
                <w:highlight w:val="none"/>
                <w:lang w:val="zh-CN"/>
              </w:rPr>
              <w:t>单位地址</w:t>
            </w:r>
          </w:p>
        </w:tc>
        <w:tc>
          <w:tcPr>
            <w:tcW w:w="1597" w:type="dxa"/>
            <w:tcBorders>
              <w:top w:val="single" w:color="auto" w:sz="6" w:space="0"/>
              <w:left w:val="single" w:color="auto" w:sz="6" w:space="0"/>
              <w:bottom w:val="single" w:color="auto" w:sz="6" w:space="0"/>
              <w:right w:val="single" w:color="auto" w:sz="6" w:space="0"/>
            </w:tcBorders>
            <w:noWrap w:val="0"/>
            <w:vAlign w:val="center"/>
          </w:tcPr>
          <w:p w14:paraId="63D3AE70">
            <w:pPr>
              <w:tabs>
                <w:tab w:val="left" w:pos="9765"/>
              </w:tabs>
              <w:autoSpaceDE w:val="0"/>
              <w:autoSpaceDN w:val="0"/>
              <w:adjustRightInd w:val="0"/>
              <w:snapToGrid w:val="0"/>
              <w:spacing w:line="360" w:lineRule="auto"/>
              <w:jc w:val="center"/>
              <w:rPr>
                <w:rFonts w:hint="eastAsia" w:ascii="宋体" w:hAnsi="宋体" w:eastAsia="宋体" w:cs="宋体"/>
                <w:sz w:val="24"/>
                <w:szCs w:val="24"/>
                <w:highlight w:val="none"/>
                <w:lang w:val="zh-CN"/>
              </w:rPr>
            </w:pPr>
            <w:r>
              <w:rPr>
                <w:rFonts w:hint="eastAsia" w:ascii="宋体" w:hAnsi="宋体" w:eastAsia="宋体" w:cs="宋体"/>
                <w:sz w:val="24"/>
                <w:szCs w:val="24"/>
                <w:highlight w:val="none"/>
                <w:lang w:val="zh-CN"/>
              </w:rPr>
              <w:t>联系电话</w:t>
            </w:r>
          </w:p>
        </w:tc>
      </w:tr>
      <w:tr w14:paraId="70486F1B">
        <w:tblPrEx>
          <w:tblCellMar>
            <w:top w:w="0" w:type="dxa"/>
            <w:left w:w="108" w:type="dxa"/>
            <w:bottom w:w="0" w:type="dxa"/>
            <w:right w:w="108" w:type="dxa"/>
          </w:tblCellMar>
        </w:tblPrEx>
        <w:trPr>
          <w:jc w:val="center"/>
        </w:trPr>
        <w:tc>
          <w:tcPr>
            <w:tcW w:w="1284" w:type="dxa"/>
            <w:tcBorders>
              <w:top w:val="single" w:color="auto" w:sz="6" w:space="0"/>
              <w:left w:val="single" w:color="auto" w:sz="6" w:space="0"/>
              <w:bottom w:val="single" w:color="auto" w:sz="6" w:space="0"/>
              <w:right w:val="single" w:color="auto" w:sz="6" w:space="0"/>
            </w:tcBorders>
            <w:noWrap w:val="0"/>
            <w:vAlign w:val="center"/>
          </w:tcPr>
          <w:p w14:paraId="4CEBDCE0">
            <w:pPr>
              <w:tabs>
                <w:tab w:val="left" w:pos="9765"/>
              </w:tabs>
              <w:autoSpaceDE w:val="0"/>
              <w:autoSpaceDN w:val="0"/>
              <w:adjustRightInd w:val="0"/>
              <w:snapToGrid w:val="0"/>
              <w:spacing w:line="360" w:lineRule="auto"/>
              <w:jc w:val="center"/>
              <w:rPr>
                <w:rFonts w:hint="eastAsia" w:ascii="宋体" w:hAnsi="宋体" w:eastAsia="宋体" w:cs="宋体"/>
                <w:sz w:val="24"/>
                <w:szCs w:val="24"/>
                <w:highlight w:val="none"/>
              </w:rPr>
            </w:pPr>
          </w:p>
        </w:tc>
        <w:tc>
          <w:tcPr>
            <w:tcW w:w="1681" w:type="dxa"/>
            <w:tcBorders>
              <w:top w:val="single" w:color="auto" w:sz="6" w:space="0"/>
              <w:left w:val="single" w:color="auto" w:sz="6" w:space="0"/>
              <w:bottom w:val="single" w:color="auto" w:sz="6" w:space="0"/>
              <w:right w:val="single" w:color="auto" w:sz="6" w:space="0"/>
            </w:tcBorders>
            <w:noWrap w:val="0"/>
            <w:vAlign w:val="center"/>
          </w:tcPr>
          <w:p w14:paraId="49A83ED8">
            <w:pPr>
              <w:tabs>
                <w:tab w:val="left" w:pos="9765"/>
              </w:tabs>
              <w:autoSpaceDE w:val="0"/>
              <w:autoSpaceDN w:val="0"/>
              <w:adjustRightInd w:val="0"/>
              <w:snapToGrid w:val="0"/>
              <w:spacing w:line="360" w:lineRule="auto"/>
              <w:jc w:val="center"/>
              <w:rPr>
                <w:rFonts w:hint="eastAsia" w:ascii="宋体" w:hAnsi="宋体" w:eastAsia="宋体" w:cs="宋体"/>
                <w:sz w:val="24"/>
                <w:szCs w:val="24"/>
                <w:highlight w:val="none"/>
              </w:rPr>
            </w:pPr>
          </w:p>
        </w:tc>
        <w:tc>
          <w:tcPr>
            <w:tcW w:w="1521" w:type="dxa"/>
            <w:tcBorders>
              <w:top w:val="single" w:color="auto" w:sz="6" w:space="0"/>
              <w:left w:val="single" w:color="auto" w:sz="6" w:space="0"/>
              <w:bottom w:val="single" w:color="auto" w:sz="6" w:space="0"/>
              <w:right w:val="single" w:color="auto" w:sz="6" w:space="0"/>
            </w:tcBorders>
            <w:noWrap w:val="0"/>
            <w:vAlign w:val="center"/>
          </w:tcPr>
          <w:p w14:paraId="61DEA4B7">
            <w:pPr>
              <w:tabs>
                <w:tab w:val="left" w:pos="9765"/>
              </w:tabs>
              <w:autoSpaceDE w:val="0"/>
              <w:autoSpaceDN w:val="0"/>
              <w:adjustRightInd w:val="0"/>
              <w:snapToGrid w:val="0"/>
              <w:spacing w:line="360" w:lineRule="auto"/>
              <w:jc w:val="center"/>
              <w:rPr>
                <w:rFonts w:hint="eastAsia" w:ascii="宋体" w:hAnsi="宋体" w:eastAsia="宋体" w:cs="宋体"/>
                <w:sz w:val="24"/>
                <w:szCs w:val="24"/>
                <w:highlight w:val="none"/>
              </w:rPr>
            </w:pPr>
          </w:p>
        </w:tc>
        <w:tc>
          <w:tcPr>
            <w:tcW w:w="1198" w:type="dxa"/>
            <w:tcBorders>
              <w:top w:val="single" w:color="auto" w:sz="6" w:space="0"/>
              <w:left w:val="single" w:color="auto" w:sz="6" w:space="0"/>
              <w:bottom w:val="single" w:color="auto" w:sz="6" w:space="0"/>
              <w:right w:val="single" w:color="auto" w:sz="6" w:space="0"/>
            </w:tcBorders>
            <w:noWrap w:val="0"/>
            <w:vAlign w:val="center"/>
          </w:tcPr>
          <w:p w14:paraId="406EE031">
            <w:pPr>
              <w:tabs>
                <w:tab w:val="left" w:pos="9765"/>
              </w:tabs>
              <w:autoSpaceDE w:val="0"/>
              <w:autoSpaceDN w:val="0"/>
              <w:adjustRightInd w:val="0"/>
              <w:snapToGrid w:val="0"/>
              <w:spacing w:line="360" w:lineRule="auto"/>
              <w:jc w:val="center"/>
              <w:rPr>
                <w:rFonts w:hint="eastAsia" w:ascii="宋体" w:hAnsi="宋体" w:eastAsia="宋体" w:cs="宋体"/>
                <w:sz w:val="24"/>
                <w:szCs w:val="24"/>
                <w:highlight w:val="none"/>
              </w:rPr>
            </w:pPr>
          </w:p>
        </w:tc>
        <w:tc>
          <w:tcPr>
            <w:tcW w:w="1730" w:type="dxa"/>
            <w:tcBorders>
              <w:top w:val="single" w:color="auto" w:sz="6" w:space="0"/>
              <w:left w:val="single" w:color="auto" w:sz="6" w:space="0"/>
              <w:bottom w:val="single" w:color="auto" w:sz="6" w:space="0"/>
              <w:right w:val="single" w:color="auto" w:sz="6" w:space="0"/>
            </w:tcBorders>
            <w:noWrap w:val="0"/>
            <w:vAlign w:val="center"/>
          </w:tcPr>
          <w:p w14:paraId="0FFBA2AE">
            <w:pPr>
              <w:tabs>
                <w:tab w:val="left" w:pos="9765"/>
              </w:tabs>
              <w:autoSpaceDE w:val="0"/>
              <w:autoSpaceDN w:val="0"/>
              <w:adjustRightInd w:val="0"/>
              <w:snapToGrid w:val="0"/>
              <w:spacing w:line="360" w:lineRule="auto"/>
              <w:ind w:hanging="523"/>
              <w:jc w:val="center"/>
              <w:rPr>
                <w:rFonts w:hint="eastAsia" w:ascii="宋体" w:hAnsi="宋体" w:eastAsia="宋体" w:cs="宋体"/>
                <w:sz w:val="24"/>
                <w:szCs w:val="24"/>
                <w:highlight w:val="none"/>
              </w:rPr>
            </w:pPr>
          </w:p>
        </w:tc>
        <w:tc>
          <w:tcPr>
            <w:tcW w:w="1597" w:type="dxa"/>
            <w:tcBorders>
              <w:top w:val="single" w:color="auto" w:sz="6" w:space="0"/>
              <w:left w:val="single" w:color="auto" w:sz="6" w:space="0"/>
              <w:bottom w:val="single" w:color="auto" w:sz="6" w:space="0"/>
              <w:right w:val="single" w:color="auto" w:sz="6" w:space="0"/>
            </w:tcBorders>
            <w:noWrap w:val="0"/>
            <w:vAlign w:val="center"/>
          </w:tcPr>
          <w:p w14:paraId="7E0ECED9">
            <w:pPr>
              <w:tabs>
                <w:tab w:val="left" w:pos="9765"/>
              </w:tabs>
              <w:autoSpaceDE w:val="0"/>
              <w:autoSpaceDN w:val="0"/>
              <w:adjustRightInd w:val="0"/>
              <w:snapToGrid w:val="0"/>
              <w:spacing w:line="360" w:lineRule="auto"/>
              <w:ind w:hanging="523"/>
              <w:jc w:val="center"/>
              <w:rPr>
                <w:rFonts w:hint="eastAsia" w:ascii="宋体" w:hAnsi="宋体" w:eastAsia="宋体" w:cs="宋体"/>
                <w:sz w:val="24"/>
                <w:szCs w:val="24"/>
                <w:highlight w:val="none"/>
              </w:rPr>
            </w:pPr>
          </w:p>
        </w:tc>
      </w:tr>
      <w:tr w14:paraId="0305F6D3">
        <w:tblPrEx>
          <w:tblCellMar>
            <w:top w:w="0" w:type="dxa"/>
            <w:left w:w="108" w:type="dxa"/>
            <w:bottom w:w="0" w:type="dxa"/>
            <w:right w:w="108" w:type="dxa"/>
          </w:tblCellMar>
        </w:tblPrEx>
        <w:trPr>
          <w:jc w:val="center"/>
        </w:trPr>
        <w:tc>
          <w:tcPr>
            <w:tcW w:w="1284" w:type="dxa"/>
            <w:tcBorders>
              <w:top w:val="single" w:color="auto" w:sz="6" w:space="0"/>
              <w:left w:val="single" w:color="auto" w:sz="6" w:space="0"/>
              <w:bottom w:val="single" w:color="auto" w:sz="6" w:space="0"/>
              <w:right w:val="single" w:color="auto" w:sz="6" w:space="0"/>
            </w:tcBorders>
            <w:noWrap w:val="0"/>
            <w:vAlign w:val="top"/>
          </w:tcPr>
          <w:p w14:paraId="28455E59">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681" w:type="dxa"/>
            <w:tcBorders>
              <w:top w:val="single" w:color="auto" w:sz="6" w:space="0"/>
              <w:left w:val="single" w:color="auto" w:sz="6" w:space="0"/>
              <w:bottom w:val="single" w:color="auto" w:sz="6" w:space="0"/>
              <w:right w:val="single" w:color="auto" w:sz="6" w:space="0"/>
            </w:tcBorders>
            <w:noWrap w:val="0"/>
            <w:vAlign w:val="top"/>
          </w:tcPr>
          <w:p w14:paraId="59FD028D">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521" w:type="dxa"/>
            <w:tcBorders>
              <w:top w:val="single" w:color="auto" w:sz="6" w:space="0"/>
              <w:left w:val="single" w:color="auto" w:sz="6" w:space="0"/>
              <w:bottom w:val="single" w:color="auto" w:sz="6" w:space="0"/>
              <w:right w:val="single" w:color="auto" w:sz="6" w:space="0"/>
            </w:tcBorders>
            <w:noWrap w:val="0"/>
            <w:vAlign w:val="top"/>
          </w:tcPr>
          <w:p w14:paraId="437D16D7">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198" w:type="dxa"/>
            <w:tcBorders>
              <w:top w:val="single" w:color="auto" w:sz="6" w:space="0"/>
              <w:left w:val="single" w:color="auto" w:sz="6" w:space="0"/>
              <w:bottom w:val="single" w:color="auto" w:sz="6" w:space="0"/>
              <w:right w:val="single" w:color="auto" w:sz="6" w:space="0"/>
            </w:tcBorders>
            <w:noWrap w:val="0"/>
            <w:vAlign w:val="top"/>
          </w:tcPr>
          <w:p w14:paraId="7493A111">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730" w:type="dxa"/>
            <w:tcBorders>
              <w:top w:val="single" w:color="auto" w:sz="6" w:space="0"/>
              <w:left w:val="single" w:color="auto" w:sz="6" w:space="0"/>
              <w:bottom w:val="single" w:color="auto" w:sz="6" w:space="0"/>
              <w:right w:val="single" w:color="auto" w:sz="6" w:space="0"/>
            </w:tcBorders>
            <w:noWrap w:val="0"/>
            <w:vAlign w:val="top"/>
          </w:tcPr>
          <w:p w14:paraId="29E229F0">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597" w:type="dxa"/>
            <w:tcBorders>
              <w:top w:val="single" w:color="auto" w:sz="6" w:space="0"/>
              <w:left w:val="single" w:color="auto" w:sz="6" w:space="0"/>
              <w:bottom w:val="single" w:color="auto" w:sz="6" w:space="0"/>
              <w:right w:val="single" w:color="auto" w:sz="6" w:space="0"/>
            </w:tcBorders>
            <w:noWrap w:val="0"/>
            <w:vAlign w:val="top"/>
          </w:tcPr>
          <w:p w14:paraId="2C0E9257">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r>
      <w:tr w14:paraId="2A24A481">
        <w:tblPrEx>
          <w:tblCellMar>
            <w:top w:w="0" w:type="dxa"/>
            <w:left w:w="108" w:type="dxa"/>
            <w:bottom w:w="0" w:type="dxa"/>
            <w:right w:w="108" w:type="dxa"/>
          </w:tblCellMar>
        </w:tblPrEx>
        <w:trPr>
          <w:jc w:val="center"/>
        </w:trPr>
        <w:tc>
          <w:tcPr>
            <w:tcW w:w="1284" w:type="dxa"/>
            <w:tcBorders>
              <w:top w:val="single" w:color="auto" w:sz="6" w:space="0"/>
              <w:left w:val="single" w:color="auto" w:sz="6" w:space="0"/>
              <w:bottom w:val="single" w:color="auto" w:sz="6" w:space="0"/>
              <w:right w:val="single" w:color="auto" w:sz="6" w:space="0"/>
            </w:tcBorders>
            <w:noWrap w:val="0"/>
            <w:vAlign w:val="top"/>
          </w:tcPr>
          <w:p w14:paraId="384FAAAE">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681" w:type="dxa"/>
            <w:tcBorders>
              <w:top w:val="single" w:color="auto" w:sz="6" w:space="0"/>
              <w:left w:val="single" w:color="auto" w:sz="6" w:space="0"/>
              <w:bottom w:val="single" w:color="auto" w:sz="6" w:space="0"/>
              <w:right w:val="single" w:color="auto" w:sz="6" w:space="0"/>
            </w:tcBorders>
            <w:noWrap w:val="0"/>
            <w:vAlign w:val="top"/>
          </w:tcPr>
          <w:p w14:paraId="3F586B05">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521" w:type="dxa"/>
            <w:tcBorders>
              <w:top w:val="single" w:color="auto" w:sz="6" w:space="0"/>
              <w:left w:val="single" w:color="auto" w:sz="6" w:space="0"/>
              <w:bottom w:val="single" w:color="auto" w:sz="6" w:space="0"/>
              <w:right w:val="single" w:color="auto" w:sz="6" w:space="0"/>
            </w:tcBorders>
            <w:noWrap w:val="0"/>
            <w:vAlign w:val="top"/>
          </w:tcPr>
          <w:p w14:paraId="4A0B399E">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198" w:type="dxa"/>
            <w:tcBorders>
              <w:top w:val="single" w:color="auto" w:sz="6" w:space="0"/>
              <w:left w:val="single" w:color="auto" w:sz="6" w:space="0"/>
              <w:bottom w:val="single" w:color="auto" w:sz="6" w:space="0"/>
              <w:right w:val="single" w:color="auto" w:sz="6" w:space="0"/>
            </w:tcBorders>
            <w:noWrap w:val="0"/>
            <w:vAlign w:val="top"/>
          </w:tcPr>
          <w:p w14:paraId="594353C6">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730" w:type="dxa"/>
            <w:tcBorders>
              <w:top w:val="single" w:color="auto" w:sz="6" w:space="0"/>
              <w:left w:val="single" w:color="auto" w:sz="6" w:space="0"/>
              <w:bottom w:val="single" w:color="auto" w:sz="6" w:space="0"/>
              <w:right w:val="single" w:color="auto" w:sz="6" w:space="0"/>
            </w:tcBorders>
            <w:noWrap w:val="0"/>
            <w:vAlign w:val="top"/>
          </w:tcPr>
          <w:p w14:paraId="613C8CAC">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597" w:type="dxa"/>
            <w:tcBorders>
              <w:top w:val="single" w:color="auto" w:sz="6" w:space="0"/>
              <w:left w:val="single" w:color="auto" w:sz="6" w:space="0"/>
              <w:bottom w:val="single" w:color="auto" w:sz="6" w:space="0"/>
              <w:right w:val="single" w:color="auto" w:sz="6" w:space="0"/>
            </w:tcBorders>
            <w:noWrap w:val="0"/>
            <w:vAlign w:val="top"/>
          </w:tcPr>
          <w:p w14:paraId="1CDFFA3F">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r>
      <w:tr w14:paraId="543E4CC7">
        <w:tblPrEx>
          <w:tblCellMar>
            <w:top w:w="0" w:type="dxa"/>
            <w:left w:w="108" w:type="dxa"/>
            <w:bottom w:w="0" w:type="dxa"/>
            <w:right w:w="108" w:type="dxa"/>
          </w:tblCellMar>
        </w:tblPrEx>
        <w:trPr>
          <w:jc w:val="center"/>
        </w:trPr>
        <w:tc>
          <w:tcPr>
            <w:tcW w:w="1284" w:type="dxa"/>
            <w:tcBorders>
              <w:top w:val="single" w:color="auto" w:sz="6" w:space="0"/>
              <w:left w:val="single" w:color="auto" w:sz="6" w:space="0"/>
              <w:bottom w:val="single" w:color="auto" w:sz="6" w:space="0"/>
              <w:right w:val="single" w:color="auto" w:sz="6" w:space="0"/>
            </w:tcBorders>
            <w:noWrap w:val="0"/>
            <w:vAlign w:val="top"/>
          </w:tcPr>
          <w:p w14:paraId="1F4316D0">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681" w:type="dxa"/>
            <w:tcBorders>
              <w:top w:val="single" w:color="auto" w:sz="6" w:space="0"/>
              <w:left w:val="single" w:color="auto" w:sz="6" w:space="0"/>
              <w:bottom w:val="single" w:color="auto" w:sz="6" w:space="0"/>
              <w:right w:val="single" w:color="auto" w:sz="6" w:space="0"/>
            </w:tcBorders>
            <w:noWrap w:val="0"/>
            <w:vAlign w:val="top"/>
          </w:tcPr>
          <w:p w14:paraId="13D9988E">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521" w:type="dxa"/>
            <w:tcBorders>
              <w:top w:val="single" w:color="auto" w:sz="6" w:space="0"/>
              <w:left w:val="single" w:color="auto" w:sz="6" w:space="0"/>
              <w:bottom w:val="single" w:color="auto" w:sz="6" w:space="0"/>
              <w:right w:val="single" w:color="auto" w:sz="6" w:space="0"/>
            </w:tcBorders>
            <w:noWrap w:val="0"/>
            <w:vAlign w:val="top"/>
          </w:tcPr>
          <w:p w14:paraId="16DD9D15">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198" w:type="dxa"/>
            <w:tcBorders>
              <w:top w:val="single" w:color="auto" w:sz="6" w:space="0"/>
              <w:left w:val="single" w:color="auto" w:sz="6" w:space="0"/>
              <w:bottom w:val="single" w:color="auto" w:sz="6" w:space="0"/>
              <w:right w:val="single" w:color="auto" w:sz="6" w:space="0"/>
            </w:tcBorders>
            <w:noWrap w:val="0"/>
            <w:vAlign w:val="top"/>
          </w:tcPr>
          <w:p w14:paraId="76386DD6">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730" w:type="dxa"/>
            <w:tcBorders>
              <w:top w:val="single" w:color="auto" w:sz="6" w:space="0"/>
              <w:left w:val="single" w:color="auto" w:sz="6" w:space="0"/>
              <w:bottom w:val="single" w:color="auto" w:sz="6" w:space="0"/>
              <w:right w:val="single" w:color="auto" w:sz="6" w:space="0"/>
            </w:tcBorders>
            <w:noWrap w:val="0"/>
            <w:vAlign w:val="top"/>
          </w:tcPr>
          <w:p w14:paraId="7D459841">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597" w:type="dxa"/>
            <w:tcBorders>
              <w:top w:val="single" w:color="auto" w:sz="6" w:space="0"/>
              <w:left w:val="single" w:color="auto" w:sz="6" w:space="0"/>
              <w:bottom w:val="single" w:color="auto" w:sz="6" w:space="0"/>
              <w:right w:val="single" w:color="auto" w:sz="6" w:space="0"/>
            </w:tcBorders>
            <w:noWrap w:val="0"/>
            <w:vAlign w:val="top"/>
          </w:tcPr>
          <w:p w14:paraId="76DF771B">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r>
      <w:tr w14:paraId="367B54F9">
        <w:tblPrEx>
          <w:tblCellMar>
            <w:top w:w="0" w:type="dxa"/>
            <w:left w:w="108" w:type="dxa"/>
            <w:bottom w:w="0" w:type="dxa"/>
            <w:right w:w="108" w:type="dxa"/>
          </w:tblCellMar>
        </w:tblPrEx>
        <w:trPr>
          <w:jc w:val="center"/>
        </w:trPr>
        <w:tc>
          <w:tcPr>
            <w:tcW w:w="1284" w:type="dxa"/>
            <w:tcBorders>
              <w:top w:val="single" w:color="auto" w:sz="6" w:space="0"/>
              <w:left w:val="single" w:color="auto" w:sz="6" w:space="0"/>
              <w:bottom w:val="single" w:color="auto" w:sz="6" w:space="0"/>
              <w:right w:val="single" w:color="auto" w:sz="6" w:space="0"/>
            </w:tcBorders>
            <w:noWrap w:val="0"/>
            <w:vAlign w:val="top"/>
          </w:tcPr>
          <w:p w14:paraId="1B26CC91">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681" w:type="dxa"/>
            <w:tcBorders>
              <w:top w:val="single" w:color="auto" w:sz="6" w:space="0"/>
              <w:left w:val="single" w:color="auto" w:sz="6" w:space="0"/>
              <w:bottom w:val="single" w:color="auto" w:sz="6" w:space="0"/>
              <w:right w:val="single" w:color="auto" w:sz="6" w:space="0"/>
            </w:tcBorders>
            <w:noWrap w:val="0"/>
            <w:vAlign w:val="top"/>
          </w:tcPr>
          <w:p w14:paraId="761AA2E1">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521" w:type="dxa"/>
            <w:tcBorders>
              <w:top w:val="single" w:color="auto" w:sz="6" w:space="0"/>
              <w:left w:val="single" w:color="auto" w:sz="6" w:space="0"/>
              <w:bottom w:val="single" w:color="auto" w:sz="6" w:space="0"/>
              <w:right w:val="single" w:color="auto" w:sz="6" w:space="0"/>
            </w:tcBorders>
            <w:noWrap w:val="0"/>
            <w:vAlign w:val="top"/>
          </w:tcPr>
          <w:p w14:paraId="654F3B97">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198" w:type="dxa"/>
            <w:tcBorders>
              <w:top w:val="single" w:color="auto" w:sz="6" w:space="0"/>
              <w:left w:val="single" w:color="auto" w:sz="6" w:space="0"/>
              <w:bottom w:val="single" w:color="auto" w:sz="6" w:space="0"/>
              <w:right w:val="single" w:color="auto" w:sz="6" w:space="0"/>
            </w:tcBorders>
            <w:noWrap w:val="0"/>
            <w:vAlign w:val="top"/>
          </w:tcPr>
          <w:p w14:paraId="0BB6C210">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730" w:type="dxa"/>
            <w:tcBorders>
              <w:top w:val="single" w:color="auto" w:sz="6" w:space="0"/>
              <w:left w:val="single" w:color="auto" w:sz="6" w:space="0"/>
              <w:bottom w:val="single" w:color="auto" w:sz="6" w:space="0"/>
              <w:right w:val="single" w:color="auto" w:sz="6" w:space="0"/>
            </w:tcBorders>
            <w:noWrap w:val="0"/>
            <w:vAlign w:val="top"/>
          </w:tcPr>
          <w:p w14:paraId="76C7E068">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597" w:type="dxa"/>
            <w:tcBorders>
              <w:top w:val="single" w:color="auto" w:sz="6" w:space="0"/>
              <w:left w:val="single" w:color="auto" w:sz="6" w:space="0"/>
              <w:bottom w:val="single" w:color="auto" w:sz="6" w:space="0"/>
              <w:right w:val="single" w:color="auto" w:sz="6" w:space="0"/>
            </w:tcBorders>
            <w:noWrap w:val="0"/>
            <w:vAlign w:val="top"/>
          </w:tcPr>
          <w:p w14:paraId="5C7684B0">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r>
      <w:tr w14:paraId="25C7022E">
        <w:tblPrEx>
          <w:tblCellMar>
            <w:top w:w="0" w:type="dxa"/>
            <w:left w:w="108" w:type="dxa"/>
            <w:bottom w:w="0" w:type="dxa"/>
            <w:right w:w="108" w:type="dxa"/>
          </w:tblCellMar>
        </w:tblPrEx>
        <w:trPr>
          <w:jc w:val="center"/>
        </w:trPr>
        <w:tc>
          <w:tcPr>
            <w:tcW w:w="1284" w:type="dxa"/>
            <w:tcBorders>
              <w:top w:val="single" w:color="auto" w:sz="6" w:space="0"/>
              <w:left w:val="single" w:color="auto" w:sz="6" w:space="0"/>
              <w:bottom w:val="single" w:color="auto" w:sz="6" w:space="0"/>
              <w:right w:val="single" w:color="auto" w:sz="6" w:space="0"/>
            </w:tcBorders>
            <w:noWrap w:val="0"/>
            <w:vAlign w:val="top"/>
          </w:tcPr>
          <w:p w14:paraId="62FFA3BA">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681" w:type="dxa"/>
            <w:tcBorders>
              <w:top w:val="single" w:color="auto" w:sz="6" w:space="0"/>
              <w:left w:val="single" w:color="auto" w:sz="6" w:space="0"/>
              <w:bottom w:val="single" w:color="auto" w:sz="6" w:space="0"/>
              <w:right w:val="single" w:color="auto" w:sz="6" w:space="0"/>
            </w:tcBorders>
            <w:noWrap w:val="0"/>
            <w:vAlign w:val="top"/>
          </w:tcPr>
          <w:p w14:paraId="02E9D212">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521" w:type="dxa"/>
            <w:tcBorders>
              <w:top w:val="single" w:color="auto" w:sz="6" w:space="0"/>
              <w:left w:val="single" w:color="auto" w:sz="6" w:space="0"/>
              <w:bottom w:val="single" w:color="auto" w:sz="6" w:space="0"/>
              <w:right w:val="single" w:color="auto" w:sz="6" w:space="0"/>
            </w:tcBorders>
            <w:noWrap w:val="0"/>
            <w:vAlign w:val="top"/>
          </w:tcPr>
          <w:p w14:paraId="64A5E5BF">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198" w:type="dxa"/>
            <w:tcBorders>
              <w:top w:val="single" w:color="auto" w:sz="6" w:space="0"/>
              <w:left w:val="single" w:color="auto" w:sz="6" w:space="0"/>
              <w:bottom w:val="single" w:color="auto" w:sz="6" w:space="0"/>
              <w:right w:val="single" w:color="auto" w:sz="6" w:space="0"/>
            </w:tcBorders>
            <w:noWrap w:val="0"/>
            <w:vAlign w:val="top"/>
          </w:tcPr>
          <w:p w14:paraId="73DFEABA">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730" w:type="dxa"/>
            <w:tcBorders>
              <w:top w:val="single" w:color="auto" w:sz="6" w:space="0"/>
              <w:left w:val="single" w:color="auto" w:sz="6" w:space="0"/>
              <w:bottom w:val="single" w:color="auto" w:sz="6" w:space="0"/>
              <w:right w:val="single" w:color="auto" w:sz="6" w:space="0"/>
            </w:tcBorders>
            <w:noWrap w:val="0"/>
            <w:vAlign w:val="top"/>
          </w:tcPr>
          <w:p w14:paraId="65983949">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597" w:type="dxa"/>
            <w:tcBorders>
              <w:top w:val="single" w:color="auto" w:sz="6" w:space="0"/>
              <w:left w:val="single" w:color="auto" w:sz="6" w:space="0"/>
              <w:bottom w:val="single" w:color="auto" w:sz="6" w:space="0"/>
              <w:right w:val="single" w:color="auto" w:sz="6" w:space="0"/>
            </w:tcBorders>
            <w:noWrap w:val="0"/>
            <w:vAlign w:val="top"/>
          </w:tcPr>
          <w:p w14:paraId="2F160F27">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r>
      <w:tr w14:paraId="6F695288">
        <w:tblPrEx>
          <w:tblCellMar>
            <w:top w:w="0" w:type="dxa"/>
            <w:left w:w="108" w:type="dxa"/>
            <w:bottom w:w="0" w:type="dxa"/>
            <w:right w:w="108" w:type="dxa"/>
          </w:tblCellMar>
        </w:tblPrEx>
        <w:trPr>
          <w:jc w:val="center"/>
        </w:trPr>
        <w:tc>
          <w:tcPr>
            <w:tcW w:w="1284" w:type="dxa"/>
            <w:tcBorders>
              <w:top w:val="single" w:color="auto" w:sz="6" w:space="0"/>
              <w:left w:val="single" w:color="auto" w:sz="6" w:space="0"/>
              <w:bottom w:val="single" w:color="auto" w:sz="6" w:space="0"/>
              <w:right w:val="single" w:color="auto" w:sz="6" w:space="0"/>
            </w:tcBorders>
            <w:noWrap w:val="0"/>
            <w:vAlign w:val="top"/>
          </w:tcPr>
          <w:p w14:paraId="24C67816">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681" w:type="dxa"/>
            <w:tcBorders>
              <w:top w:val="single" w:color="auto" w:sz="6" w:space="0"/>
              <w:left w:val="single" w:color="auto" w:sz="6" w:space="0"/>
              <w:bottom w:val="single" w:color="auto" w:sz="6" w:space="0"/>
              <w:right w:val="single" w:color="auto" w:sz="6" w:space="0"/>
            </w:tcBorders>
            <w:noWrap w:val="0"/>
            <w:vAlign w:val="top"/>
          </w:tcPr>
          <w:p w14:paraId="4CBED51B">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521" w:type="dxa"/>
            <w:tcBorders>
              <w:top w:val="single" w:color="auto" w:sz="6" w:space="0"/>
              <w:left w:val="single" w:color="auto" w:sz="6" w:space="0"/>
              <w:bottom w:val="single" w:color="auto" w:sz="6" w:space="0"/>
              <w:right w:val="single" w:color="auto" w:sz="6" w:space="0"/>
            </w:tcBorders>
            <w:noWrap w:val="0"/>
            <w:vAlign w:val="top"/>
          </w:tcPr>
          <w:p w14:paraId="598A98DD">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198" w:type="dxa"/>
            <w:tcBorders>
              <w:top w:val="single" w:color="auto" w:sz="6" w:space="0"/>
              <w:left w:val="single" w:color="auto" w:sz="6" w:space="0"/>
              <w:bottom w:val="single" w:color="auto" w:sz="6" w:space="0"/>
              <w:right w:val="single" w:color="auto" w:sz="6" w:space="0"/>
            </w:tcBorders>
            <w:noWrap w:val="0"/>
            <w:vAlign w:val="top"/>
          </w:tcPr>
          <w:p w14:paraId="79C3CF1C">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730" w:type="dxa"/>
            <w:tcBorders>
              <w:top w:val="single" w:color="auto" w:sz="6" w:space="0"/>
              <w:left w:val="single" w:color="auto" w:sz="6" w:space="0"/>
              <w:bottom w:val="single" w:color="auto" w:sz="6" w:space="0"/>
              <w:right w:val="single" w:color="auto" w:sz="6" w:space="0"/>
            </w:tcBorders>
            <w:noWrap w:val="0"/>
            <w:vAlign w:val="top"/>
          </w:tcPr>
          <w:p w14:paraId="485AC44D">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597" w:type="dxa"/>
            <w:tcBorders>
              <w:top w:val="single" w:color="auto" w:sz="6" w:space="0"/>
              <w:left w:val="single" w:color="auto" w:sz="6" w:space="0"/>
              <w:bottom w:val="single" w:color="auto" w:sz="6" w:space="0"/>
              <w:right w:val="single" w:color="auto" w:sz="6" w:space="0"/>
            </w:tcBorders>
            <w:noWrap w:val="0"/>
            <w:vAlign w:val="top"/>
          </w:tcPr>
          <w:p w14:paraId="3682B168">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r>
      <w:tr w14:paraId="59BBB98C">
        <w:tblPrEx>
          <w:tblCellMar>
            <w:top w:w="0" w:type="dxa"/>
            <w:left w:w="108" w:type="dxa"/>
            <w:bottom w:w="0" w:type="dxa"/>
            <w:right w:w="108" w:type="dxa"/>
          </w:tblCellMar>
        </w:tblPrEx>
        <w:trPr>
          <w:jc w:val="center"/>
        </w:trPr>
        <w:tc>
          <w:tcPr>
            <w:tcW w:w="1284" w:type="dxa"/>
            <w:tcBorders>
              <w:top w:val="single" w:color="auto" w:sz="6" w:space="0"/>
              <w:left w:val="single" w:color="auto" w:sz="6" w:space="0"/>
              <w:bottom w:val="single" w:color="auto" w:sz="6" w:space="0"/>
              <w:right w:val="single" w:color="auto" w:sz="6" w:space="0"/>
            </w:tcBorders>
            <w:noWrap w:val="0"/>
            <w:vAlign w:val="top"/>
          </w:tcPr>
          <w:p w14:paraId="17045A80">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681" w:type="dxa"/>
            <w:tcBorders>
              <w:top w:val="single" w:color="auto" w:sz="6" w:space="0"/>
              <w:left w:val="single" w:color="auto" w:sz="6" w:space="0"/>
              <w:bottom w:val="single" w:color="auto" w:sz="6" w:space="0"/>
              <w:right w:val="single" w:color="auto" w:sz="6" w:space="0"/>
            </w:tcBorders>
            <w:noWrap w:val="0"/>
            <w:vAlign w:val="top"/>
          </w:tcPr>
          <w:p w14:paraId="10280F5A">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521" w:type="dxa"/>
            <w:tcBorders>
              <w:top w:val="single" w:color="auto" w:sz="6" w:space="0"/>
              <w:left w:val="single" w:color="auto" w:sz="6" w:space="0"/>
              <w:bottom w:val="single" w:color="auto" w:sz="6" w:space="0"/>
              <w:right w:val="single" w:color="auto" w:sz="6" w:space="0"/>
            </w:tcBorders>
            <w:noWrap w:val="0"/>
            <w:vAlign w:val="top"/>
          </w:tcPr>
          <w:p w14:paraId="626A3807">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198" w:type="dxa"/>
            <w:tcBorders>
              <w:top w:val="single" w:color="auto" w:sz="6" w:space="0"/>
              <w:left w:val="single" w:color="auto" w:sz="6" w:space="0"/>
              <w:bottom w:val="single" w:color="auto" w:sz="6" w:space="0"/>
              <w:right w:val="single" w:color="auto" w:sz="6" w:space="0"/>
            </w:tcBorders>
            <w:noWrap w:val="0"/>
            <w:vAlign w:val="top"/>
          </w:tcPr>
          <w:p w14:paraId="35068B4A">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730" w:type="dxa"/>
            <w:tcBorders>
              <w:top w:val="single" w:color="auto" w:sz="6" w:space="0"/>
              <w:left w:val="single" w:color="auto" w:sz="6" w:space="0"/>
              <w:bottom w:val="single" w:color="auto" w:sz="6" w:space="0"/>
              <w:right w:val="single" w:color="auto" w:sz="6" w:space="0"/>
            </w:tcBorders>
            <w:noWrap w:val="0"/>
            <w:vAlign w:val="top"/>
          </w:tcPr>
          <w:p w14:paraId="3BA09507">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597" w:type="dxa"/>
            <w:tcBorders>
              <w:top w:val="single" w:color="auto" w:sz="6" w:space="0"/>
              <w:left w:val="single" w:color="auto" w:sz="6" w:space="0"/>
              <w:bottom w:val="single" w:color="auto" w:sz="6" w:space="0"/>
              <w:right w:val="single" w:color="auto" w:sz="6" w:space="0"/>
            </w:tcBorders>
            <w:noWrap w:val="0"/>
            <w:vAlign w:val="top"/>
          </w:tcPr>
          <w:p w14:paraId="1C9F8B1D">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r>
      <w:tr w14:paraId="387FF794">
        <w:tblPrEx>
          <w:tblCellMar>
            <w:top w:w="0" w:type="dxa"/>
            <w:left w:w="108" w:type="dxa"/>
            <w:bottom w:w="0" w:type="dxa"/>
            <w:right w:w="108" w:type="dxa"/>
          </w:tblCellMar>
        </w:tblPrEx>
        <w:trPr>
          <w:jc w:val="center"/>
        </w:trPr>
        <w:tc>
          <w:tcPr>
            <w:tcW w:w="1284" w:type="dxa"/>
            <w:tcBorders>
              <w:top w:val="single" w:color="auto" w:sz="6" w:space="0"/>
              <w:left w:val="single" w:color="auto" w:sz="6" w:space="0"/>
              <w:bottom w:val="single" w:color="auto" w:sz="6" w:space="0"/>
              <w:right w:val="single" w:color="auto" w:sz="6" w:space="0"/>
            </w:tcBorders>
            <w:noWrap w:val="0"/>
            <w:vAlign w:val="top"/>
          </w:tcPr>
          <w:p w14:paraId="3C6DF22A">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681" w:type="dxa"/>
            <w:tcBorders>
              <w:top w:val="single" w:color="auto" w:sz="6" w:space="0"/>
              <w:left w:val="single" w:color="auto" w:sz="6" w:space="0"/>
              <w:bottom w:val="single" w:color="auto" w:sz="6" w:space="0"/>
              <w:right w:val="single" w:color="auto" w:sz="6" w:space="0"/>
            </w:tcBorders>
            <w:noWrap w:val="0"/>
            <w:vAlign w:val="top"/>
          </w:tcPr>
          <w:p w14:paraId="336E822E">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521" w:type="dxa"/>
            <w:tcBorders>
              <w:top w:val="single" w:color="auto" w:sz="6" w:space="0"/>
              <w:left w:val="single" w:color="auto" w:sz="6" w:space="0"/>
              <w:bottom w:val="single" w:color="auto" w:sz="6" w:space="0"/>
              <w:right w:val="single" w:color="auto" w:sz="6" w:space="0"/>
            </w:tcBorders>
            <w:noWrap w:val="0"/>
            <w:vAlign w:val="top"/>
          </w:tcPr>
          <w:p w14:paraId="7C2DBD31">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198" w:type="dxa"/>
            <w:tcBorders>
              <w:top w:val="single" w:color="auto" w:sz="6" w:space="0"/>
              <w:left w:val="single" w:color="auto" w:sz="6" w:space="0"/>
              <w:bottom w:val="single" w:color="auto" w:sz="6" w:space="0"/>
              <w:right w:val="single" w:color="auto" w:sz="6" w:space="0"/>
            </w:tcBorders>
            <w:noWrap w:val="0"/>
            <w:vAlign w:val="top"/>
          </w:tcPr>
          <w:p w14:paraId="799C5D35">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730" w:type="dxa"/>
            <w:tcBorders>
              <w:top w:val="single" w:color="auto" w:sz="6" w:space="0"/>
              <w:left w:val="single" w:color="auto" w:sz="6" w:space="0"/>
              <w:bottom w:val="single" w:color="auto" w:sz="6" w:space="0"/>
              <w:right w:val="single" w:color="auto" w:sz="6" w:space="0"/>
            </w:tcBorders>
            <w:noWrap w:val="0"/>
            <w:vAlign w:val="top"/>
          </w:tcPr>
          <w:p w14:paraId="1F465062">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c>
          <w:tcPr>
            <w:tcW w:w="1597" w:type="dxa"/>
            <w:tcBorders>
              <w:top w:val="single" w:color="auto" w:sz="6" w:space="0"/>
              <w:left w:val="single" w:color="auto" w:sz="6" w:space="0"/>
              <w:bottom w:val="single" w:color="auto" w:sz="6" w:space="0"/>
              <w:right w:val="single" w:color="auto" w:sz="6" w:space="0"/>
            </w:tcBorders>
            <w:noWrap w:val="0"/>
            <w:vAlign w:val="top"/>
          </w:tcPr>
          <w:p w14:paraId="16E13FEB">
            <w:pPr>
              <w:tabs>
                <w:tab w:val="left" w:pos="9765"/>
              </w:tabs>
              <w:autoSpaceDE w:val="0"/>
              <w:autoSpaceDN w:val="0"/>
              <w:adjustRightInd w:val="0"/>
              <w:snapToGrid w:val="0"/>
              <w:spacing w:line="360" w:lineRule="auto"/>
              <w:rPr>
                <w:rFonts w:hint="eastAsia" w:ascii="宋体" w:hAnsi="宋体" w:eastAsia="宋体" w:cs="宋体"/>
                <w:sz w:val="24"/>
                <w:szCs w:val="24"/>
                <w:highlight w:val="none"/>
              </w:rPr>
            </w:pPr>
          </w:p>
        </w:tc>
      </w:tr>
    </w:tbl>
    <w:p w14:paraId="6D689A31">
      <w:pPr>
        <w:tabs>
          <w:tab w:val="left" w:pos="9765"/>
        </w:tabs>
        <w:autoSpaceDE w:val="0"/>
        <w:autoSpaceDN w:val="0"/>
        <w:adjustRightInd w:val="0"/>
        <w:snapToGrid w:val="0"/>
        <w:rPr>
          <w:rFonts w:hint="eastAsia" w:ascii="宋体" w:hAnsi="宋体" w:eastAsia="宋体" w:cs="宋体"/>
          <w:sz w:val="24"/>
          <w:szCs w:val="24"/>
          <w:highlight w:val="none"/>
          <w:lang w:val="zh-CN"/>
        </w:rPr>
      </w:pPr>
    </w:p>
    <w:p w14:paraId="05796B51">
      <w:pPr>
        <w:snapToGrid w:val="0"/>
        <w:spacing w:line="360" w:lineRule="auto"/>
        <w:rPr>
          <w:rFonts w:hint="eastAsia" w:ascii="宋体" w:hAnsi="宋体" w:eastAsia="宋体" w:cs="宋体"/>
          <w:sz w:val="24"/>
          <w:szCs w:val="24"/>
          <w:highlight w:val="none"/>
        </w:rPr>
      </w:pPr>
    </w:p>
    <w:p w14:paraId="4DBAD1AB">
      <w:pPr>
        <w:autoSpaceDE w:val="0"/>
        <w:autoSpaceDN w:val="0"/>
        <w:adjustRightInd w:val="0"/>
        <w:snapToGrid w:val="0"/>
        <w:spacing w:before="25" w:after="25" w:line="360" w:lineRule="auto"/>
        <w:rPr>
          <w:rFonts w:hint="eastAsia" w:ascii="宋体" w:hAnsi="宋体" w:eastAsia="宋体" w:cs="宋体"/>
          <w:color w:val="000000"/>
          <w:sz w:val="24"/>
          <w:szCs w:val="24"/>
          <w:highlight w:val="none"/>
          <w:lang w:val="zh-CN"/>
        </w:rPr>
      </w:pPr>
      <w:r>
        <w:rPr>
          <w:rFonts w:hint="eastAsia" w:ascii="宋体" w:hAnsi="宋体" w:eastAsia="宋体" w:cs="宋体"/>
          <w:color w:val="000000"/>
          <w:sz w:val="24"/>
          <w:szCs w:val="24"/>
          <w:highlight w:val="none"/>
        </w:rPr>
        <w:t>投标人名称（加盖公章）</w:t>
      </w:r>
      <w:r>
        <w:rPr>
          <w:rFonts w:hint="eastAsia" w:ascii="宋体" w:hAnsi="宋体" w:eastAsia="宋体" w:cs="宋体"/>
          <w:color w:val="000000"/>
          <w:sz w:val="24"/>
          <w:szCs w:val="24"/>
          <w:highlight w:val="none"/>
          <w:lang w:val="zh-CN"/>
        </w:rPr>
        <w:t>：    ____________</w:t>
      </w:r>
    </w:p>
    <w:p w14:paraId="6CD2A118">
      <w:pPr>
        <w:autoSpaceDE w:val="0"/>
        <w:autoSpaceDN w:val="0"/>
        <w:adjustRightInd w:val="0"/>
        <w:snapToGrid w:val="0"/>
        <w:spacing w:before="25" w:after="25" w:line="360" w:lineRule="auto"/>
        <w:rPr>
          <w:rFonts w:hint="eastAsia" w:ascii="宋体" w:hAnsi="宋体" w:eastAsia="宋体" w:cs="宋体"/>
          <w:color w:val="000000"/>
          <w:sz w:val="24"/>
          <w:szCs w:val="24"/>
          <w:highlight w:val="none"/>
          <w:lang w:val="zh-CN"/>
        </w:rPr>
      </w:pPr>
      <w:r>
        <w:rPr>
          <w:rFonts w:hint="eastAsia" w:ascii="宋体" w:hAnsi="宋体" w:eastAsia="宋体" w:cs="宋体"/>
          <w:color w:val="000000"/>
          <w:sz w:val="24"/>
          <w:szCs w:val="24"/>
          <w:highlight w:val="none"/>
        </w:rPr>
        <w:t xml:space="preserve">日期：_____年______月______日   </w:t>
      </w:r>
    </w:p>
    <w:p w14:paraId="6C61F806">
      <w:pPr>
        <w:rPr>
          <w:rFonts w:hint="eastAsia" w:ascii="宋体" w:hAnsi="宋体" w:eastAsia="宋体" w:cs="宋体"/>
          <w:sz w:val="24"/>
          <w:szCs w:val="24"/>
          <w:highlight w:val="none"/>
        </w:rPr>
      </w:pPr>
    </w:p>
    <w:p w14:paraId="1EEE36A1">
      <w:pPr>
        <w:rPr>
          <w:rFonts w:hint="eastAsia"/>
          <w:highlight w:val="none"/>
        </w:rPr>
      </w:pPr>
    </w:p>
    <w:p w14:paraId="1645DA0F">
      <w:pPr>
        <w:spacing w:line="360" w:lineRule="auto"/>
        <w:jc w:val="center"/>
        <w:rPr>
          <w:rFonts w:hint="eastAsia" w:ascii="宋体" w:hAnsi="宋体" w:cs="宋体"/>
          <w:bCs/>
          <w:sz w:val="24"/>
          <w:highlight w:val="none"/>
        </w:rPr>
      </w:pPr>
      <w:r>
        <w:rPr>
          <w:rFonts w:hint="eastAsia" w:ascii="宋体" w:hAnsi="宋体" w:cs="宋体"/>
          <w:bCs/>
          <w:sz w:val="24"/>
          <w:highlight w:val="none"/>
        </w:rPr>
        <w:t>本招标文件的最终解释权归</w:t>
      </w:r>
      <w:r>
        <w:rPr>
          <w:rFonts w:hint="eastAsia" w:ascii="宋体" w:hAnsi="宋体" w:cs="宋体"/>
          <w:bCs/>
          <w:sz w:val="24"/>
          <w:highlight w:val="none"/>
          <w:lang w:eastAsia="zh-CN"/>
        </w:rPr>
        <w:t>常州阳宇工程管理有限公司</w:t>
      </w:r>
      <w:r>
        <w:rPr>
          <w:rFonts w:hint="eastAsia" w:ascii="宋体" w:hAnsi="宋体" w:cs="宋体"/>
          <w:bCs/>
          <w:sz w:val="24"/>
          <w:highlight w:val="none"/>
        </w:rPr>
        <w:t>所有。</w:t>
      </w:r>
    </w:p>
    <w:p w14:paraId="5F67BEBC">
      <w:pPr>
        <w:jc w:val="center"/>
        <w:rPr>
          <w:rFonts w:hint="eastAsia" w:ascii="宋体" w:hAnsi="宋体" w:cs="宋体"/>
          <w:highlight w:val="none"/>
        </w:rPr>
      </w:pPr>
      <w:r>
        <w:rPr>
          <w:rFonts w:hint="eastAsia" w:ascii="宋体" w:hAnsi="宋体" w:cs="宋体"/>
          <w:b/>
          <w:sz w:val="32"/>
          <w:highlight w:val="none"/>
        </w:rPr>
        <w:t>（全文完）</w:t>
      </w:r>
    </w:p>
    <w:sectPr>
      <w:pgSz w:w="11907" w:h="16839"/>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man Old Style">
    <w:panose1 w:val="02050604050505020204"/>
    <w:charset w:val="00"/>
    <w:family w:val="roman"/>
    <w:pitch w:val="default"/>
    <w:sig w:usb0="00000287" w:usb1="00000000" w:usb2="00000000" w:usb3="00000000" w:csb0="2000009F" w:csb1="DFD70000"/>
  </w:font>
  <w:font w:name="Gill Sans MT">
    <w:panose1 w:val="020B0502020104020203"/>
    <w:charset w:val="00"/>
    <w:family w:val="swiss"/>
    <w:pitch w:val="default"/>
    <w:sig w:usb0="00000003" w:usb1="00000000" w:usb2="00000000" w:usb3="00000000" w:csb0="20000003" w:csb1="00000000"/>
  </w:font>
  <w:font w:name="Century">
    <w:panose1 w:val="02040604050505020304"/>
    <w:charset w:val="00"/>
    <w:family w:val="roman"/>
    <w:pitch w:val="default"/>
    <w:sig w:usb0="00000287" w:usb1="00000000" w:usb2="00000000" w:usb3="00000000" w:csb0="2000009F" w:csb1="DFD70000"/>
  </w:font>
  <w:font w:name="华文新魏">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auto"/>
    <w:pitch w:val="default"/>
    <w:sig w:usb0="00000000" w:usb1="00000000" w:usb2="00000010" w:usb3="00000000" w:csb0="00040000" w:csb1="00000000"/>
  </w:font>
  <w:font w:name="方正小标宋简体">
    <w:altName w:val="黑体"/>
    <w:panose1 w:val="02000000000000000000"/>
    <w:charset w:val="86"/>
    <w:family w:val="auto"/>
    <w:pitch w:val="default"/>
    <w:sig w:usb0="00000000" w:usb1="00000000" w:usb2="00000012" w:usb3="00000000" w:csb0="00040001"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01A54">
    <w:pPr>
      <w:pStyle w:val="18"/>
      <w:ind w:right="360" w:firstLine="360"/>
      <w:jc w:val="center"/>
      <w:rPr>
        <w:rFonts w:hint="eastAsia" w:ascii="仿宋_GB2312" w:hAnsi="宋体" w:eastAsia="仿宋_GB2312"/>
      </w:rPr>
    </w:pPr>
    <w:r>
      <w:rPr>
        <w:rFonts w:hint="eastAsia" w:ascii="仿宋_GB2312" w:hAnsi="宋体" w:eastAsia="仿宋_GB2312"/>
        <w:szCs w:val="21"/>
      </w:rPr>
      <w:t xml:space="preserve">第 </w:t>
    </w:r>
    <w:r>
      <w:rPr>
        <w:rFonts w:hint="eastAsia" w:ascii="仿宋_GB2312" w:hAnsi="宋体" w:eastAsia="仿宋_GB2312"/>
        <w:szCs w:val="21"/>
      </w:rPr>
      <w:fldChar w:fldCharType="begin"/>
    </w:r>
    <w:r>
      <w:rPr>
        <w:rFonts w:hint="eastAsia" w:ascii="仿宋_GB2312" w:hAnsi="宋体" w:eastAsia="仿宋_GB2312"/>
        <w:szCs w:val="21"/>
      </w:rPr>
      <w:instrText xml:space="preserve"> PAGE </w:instrText>
    </w:r>
    <w:r>
      <w:rPr>
        <w:rFonts w:hint="eastAsia" w:ascii="仿宋_GB2312" w:hAnsi="宋体" w:eastAsia="仿宋_GB2312"/>
        <w:szCs w:val="21"/>
      </w:rPr>
      <w:fldChar w:fldCharType="separate"/>
    </w:r>
    <w:r>
      <w:rPr>
        <w:rFonts w:ascii="仿宋_GB2312" w:hAnsi="宋体" w:eastAsia="仿宋_GB2312"/>
        <w:szCs w:val="21"/>
      </w:rPr>
      <w:t>25</w:t>
    </w:r>
    <w:r>
      <w:rPr>
        <w:rFonts w:hint="eastAsia" w:ascii="仿宋_GB2312" w:hAnsi="宋体" w:eastAsia="仿宋_GB2312"/>
        <w:szCs w:val="21"/>
      </w:rPr>
      <w:fldChar w:fldCharType="end"/>
    </w:r>
    <w:r>
      <w:rPr>
        <w:rFonts w:hint="eastAsia" w:ascii="仿宋_GB2312" w:hAnsi="宋体" w:eastAsia="仿宋_GB2312"/>
        <w:szCs w:val="21"/>
      </w:rPr>
      <w:t xml:space="preserve"> 页 共 </w:t>
    </w:r>
    <w:r>
      <w:rPr>
        <w:rFonts w:hint="eastAsia" w:ascii="仿宋_GB2312" w:hAnsi="宋体" w:eastAsia="仿宋_GB2312"/>
        <w:szCs w:val="21"/>
      </w:rPr>
      <w:fldChar w:fldCharType="begin"/>
    </w:r>
    <w:r>
      <w:rPr>
        <w:rFonts w:hint="eastAsia" w:ascii="仿宋_GB2312" w:hAnsi="宋体" w:eastAsia="仿宋_GB2312"/>
        <w:szCs w:val="21"/>
      </w:rPr>
      <w:instrText xml:space="preserve"> NUMPAGES </w:instrText>
    </w:r>
    <w:r>
      <w:rPr>
        <w:rFonts w:hint="eastAsia" w:ascii="仿宋_GB2312" w:hAnsi="宋体" w:eastAsia="仿宋_GB2312"/>
        <w:szCs w:val="21"/>
      </w:rPr>
      <w:fldChar w:fldCharType="separate"/>
    </w:r>
    <w:r>
      <w:rPr>
        <w:rFonts w:ascii="仿宋_GB2312" w:hAnsi="宋体" w:eastAsia="仿宋_GB2312"/>
        <w:szCs w:val="21"/>
      </w:rPr>
      <w:t>41</w:t>
    </w:r>
    <w:r>
      <w:rPr>
        <w:rFonts w:hint="eastAsia" w:ascii="仿宋_GB2312" w:hAnsi="宋体" w:eastAsia="仿宋_GB2312"/>
        <w:szCs w:val="21"/>
      </w:rPr>
      <w:fldChar w:fldCharType="end"/>
    </w:r>
    <w:r>
      <w:rPr>
        <w:rFonts w:hint="eastAsia" w:ascii="仿宋_GB2312" w:hAnsi="宋体" w:eastAsia="仿宋_GB2312"/>
        <w:szCs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3C166">
    <w:pPr>
      <w:pStyle w:val="18"/>
      <w:framePr w:wrap="around" w:vAnchor="text" w:hAnchor="margin" w:xAlign="outside" w:y="1"/>
      <w:rPr>
        <w:rStyle w:val="59"/>
      </w:rPr>
    </w:pPr>
    <w:r>
      <w:fldChar w:fldCharType="begin"/>
    </w:r>
    <w:r>
      <w:rPr>
        <w:rStyle w:val="59"/>
      </w:rPr>
      <w:instrText xml:space="preserve">PAGE  </w:instrText>
    </w:r>
    <w:r>
      <w:fldChar w:fldCharType="end"/>
    </w:r>
  </w:p>
  <w:p w14:paraId="496B2773">
    <w:pPr>
      <w:pStyle w:val="18"/>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69CD8">
    <w:pPr>
      <w:pStyle w:val="18"/>
      <w:ind w:right="360" w:firstLine="360"/>
      <w:jc w:val="center"/>
      <w:rPr>
        <w:rFonts w:hint="eastAsia" w:ascii="仿宋_GB2312" w:hAnsi="宋体" w:eastAsia="仿宋_GB2312"/>
      </w:rPr>
    </w:pPr>
    <w:r>
      <w:rPr>
        <w:rFonts w:hint="eastAsia" w:ascii="仿宋_GB2312" w:hAnsi="宋体" w:eastAsia="仿宋_GB2312"/>
        <w:szCs w:val="21"/>
      </w:rPr>
      <w:t xml:space="preserve">第 </w:t>
    </w:r>
    <w:r>
      <w:rPr>
        <w:rFonts w:hint="eastAsia" w:ascii="仿宋_GB2312" w:hAnsi="宋体" w:eastAsia="仿宋_GB2312"/>
        <w:szCs w:val="21"/>
      </w:rPr>
      <w:fldChar w:fldCharType="begin"/>
    </w:r>
    <w:r>
      <w:rPr>
        <w:rFonts w:hint="eastAsia" w:ascii="仿宋_GB2312" w:hAnsi="宋体" w:eastAsia="仿宋_GB2312"/>
        <w:szCs w:val="21"/>
      </w:rPr>
      <w:instrText xml:space="preserve"> PAGE </w:instrText>
    </w:r>
    <w:r>
      <w:rPr>
        <w:rFonts w:hint="eastAsia" w:ascii="仿宋_GB2312" w:hAnsi="宋体" w:eastAsia="仿宋_GB2312"/>
        <w:szCs w:val="21"/>
      </w:rPr>
      <w:fldChar w:fldCharType="separate"/>
    </w:r>
    <w:r>
      <w:rPr>
        <w:rFonts w:ascii="仿宋_GB2312" w:hAnsi="宋体" w:eastAsia="仿宋_GB2312"/>
        <w:szCs w:val="21"/>
      </w:rPr>
      <w:t>25</w:t>
    </w:r>
    <w:r>
      <w:rPr>
        <w:rFonts w:hint="eastAsia" w:ascii="仿宋_GB2312" w:hAnsi="宋体" w:eastAsia="仿宋_GB2312"/>
        <w:szCs w:val="21"/>
      </w:rPr>
      <w:fldChar w:fldCharType="end"/>
    </w:r>
    <w:r>
      <w:rPr>
        <w:rFonts w:hint="eastAsia" w:ascii="仿宋_GB2312" w:hAnsi="宋体" w:eastAsia="仿宋_GB2312"/>
        <w:szCs w:val="21"/>
      </w:rPr>
      <w:t xml:space="preserve"> 页 共 </w:t>
    </w:r>
    <w:r>
      <w:rPr>
        <w:rFonts w:hint="eastAsia" w:ascii="仿宋_GB2312" w:hAnsi="宋体" w:eastAsia="仿宋_GB2312"/>
        <w:szCs w:val="21"/>
      </w:rPr>
      <w:fldChar w:fldCharType="begin"/>
    </w:r>
    <w:r>
      <w:rPr>
        <w:rFonts w:hint="eastAsia" w:ascii="仿宋_GB2312" w:hAnsi="宋体" w:eastAsia="仿宋_GB2312"/>
        <w:szCs w:val="21"/>
      </w:rPr>
      <w:instrText xml:space="preserve"> NUMPAGES </w:instrText>
    </w:r>
    <w:r>
      <w:rPr>
        <w:rFonts w:hint="eastAsia" w:ascii="仿宋_GB2312" w:hAnsi="宋体" w:eastAsia="仿宋_GB2312"/>
        <w:szCs w:val="21"/>
      </w:rPr>
      <w:fldChar w:fldCharType="separate"/>
    </w:r>
    <w:r>
      <w:rPr>
        <w:rFonts w:ascii="仿宋_GB2312" w:hAnsi="宋体" w:eastAsia="仿宋_GB2312"/>
        <w:szCs w:val="21"/>
      </w:rPr>
      <w:t>41</w:t>
    </w:r>
    <w:r>
      <w:rPr>
        <w:rFonts w:hint="eastAsia" w:ascii="仿宋_GB2312" w:hAnsi="宋体" w:eastAsia="仿宋_GB2312"/>
        <w:szCs w:val="21"/>
      </w:rPr>
      <w:fldChar w:fldCharType="end"/>
    </w:r>
    <w:r>
      <w:rPr>
        <w:rFonts w:hint="eastAsia" w:ascii="仿宋_GB2312" w:hAnsi="宋体" w:eastAsia="仿宋_GB2312"/>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D20E3">
    <w:pPr>
      <w:pStyle w:val="19"/>
      <w:jc w:val="right"/>
    </w:pPr>
    <w:r>
      <w:rPr>
        <w:rFonts w:hint="eastAsia"/>
        <w:lang w:eastAsia="zh-CN"/>
      </w:rPr>
      <w:t>常州阳宇工程管理有限公司</w:t>
    </w:r>
    <w:r>
      <w:t>招标文件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E90C3">
    <w:pPr>
      <w:pStyle w:val="19"/>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401310" cy="5401310"/>
          <wp:effectExtent l="0" t="0" r="8890" b="8890"/>
          <wp:wrapNone/>
          <wp:docPr id="6" name="WordPictureWatermark6388135" descr="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6388135" descr="标志"/>
                  <pic:cNvPicPr>
                    <a:picLocks noChangeAspect="1"/>
                  </pic:cNvPicPr>
                </pic:nvPicPr>
                <pic:blipFill>
                  <a:blip r:embed="rId1">
                    <a:lum bright="70001" contrast="-70000"/>
                  </a:blip>
                  <a:stretch>
                    <a:fillRect/>
                  </a:stretch>
                </pic:blipFill>
                <pic:spPr>
                  <a:xfrm>
                    <a:off x="0" y="0"/>
                    <a:ext cx="5401310" cy="540131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6CFF5">
    <w:pPr>
      <w:pStyle w:val="19"/>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401310" cy="5401310"/>
          <wp:effectExtent l="0" t="0" r="8890" b="8890"/>
          <wp:wrapNone/>
          <wp:docPr id="4" name="WordPictureWatermark6388134" descr="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6388134" descr="标志"/>
                  <pic:cNvPicPr>
                    <a:picLocks noChangeAspect="1"/>
                  </pic:cNvPicPr>
                </pic:nvPicPr>
                <pic:blipFill>
                  <a:blip r:embed="rId1">
                    <a:lum bright="70001" contrast="-70000"/>
                  </a:blip>
                  <a:stretch>
                    <a:fillRect/>
                  </a:stretch>
                </pic:blipFill>
                <pic:spPr>
                  <a:xfrm>
                    <a:off x="0" y="0"/>
                    <a:ext cx="5401310" cy="5401310"/>
                  </a:xfrm>
                  <a:prstGeom prst="rect">
                    <a:avLst/>
                  </a:prstGeom>
                  <a:noFill/>
                  <a:ln>
                    <a:noFill/>
                  </a:ln>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76D27">
    <w:pPr>
      <w:pStyle w:val="19"/>
      <w:jc w:val="right"/>
    </w:pPr>
    <w:r>
      <w:rPr>
        <w:rFonts w:hint="eastAsia"/>
        <w:lang w:eastAsia="zh-CN"/>
      </w:rPr>
      <w:t>常州阳宇工程管理有限公司</w:t>
    </w:r>
    <w:r>
      <w:t>招标文件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1,3"/>
    </o:shapelayout>
  </w:hdrShapeDefaults>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FlZDFkMWMwNzhlOGJjMWUxNjFmZmZkMTg2NzAwZDAifQ=="/>
  </w:docVars>
  <w:rsids>
    <w:rsidRoot w:val="00E937CE"/>
    <w:rsid w:val="0000020E"/>
    <w:rsid w:val="0000087D"/>
    <w:rsid w:val="00002272"/>
    <w:rsid w:val="00002925"/>
    <w:rsid w:val="000038BF"/>
    <w:rsid w:val="00004B6C"/>
    <w:rsid w:val="00005651"/>
    <w:rsid w:val="00005859"/>
    <w:rsid w:val="000100B4"/>
    <w:rsid w:val="00010573"/>
    <w:rsid w:val="0001061C"/>
    <w:rsid w:val="00011547"/>
    <w:rsid w:val="00011BFF"/>
    <w:rsid w:val="00012036"/>
    <w:rsid w:val="00012131"/>
    <w:rsid w:val="00013BE8"/>
    <w:rsid w:val="00014129"/>
    <w:rsid w:val="00014697"/>
    <w:rsid w:val="00015726"/>
    <w:rsid w:val="00020BAB"/>
    <w:rsid w:val="00021786"/>
    <w:rsid w:val="00021A28"/>
    <w:rsid w:val="00025AD8"/>
    <w:rsid w:val="00026C35"/>
    <w:rsid w:val="00027113"/>
    <w:rsid w:val="0002788D"/>
    <w:rsid w:val="000311C9"/>
    <w:rsid w:val="00031F0F"/>
    <w:rsid w:val="0003208E"/>
    <w:rsid w:val="00032DAB"/>
    <w:rsid w:val="00035BD7"/>
    <w:rsid w:val="00037E13"/>
    <w:rsid w:val="000400AF"/>
    <w:rsid w:val="00040B8F"/>
    <w:rsid w:val="000416C9"/>
    <w:rsid w:val="00041C89"/>
    <w:rsid w:val="0004350A"/>
    <w:rsid w:val="00043F6E"/>
    <w:rsid w:val="000444D6"/>
    <w:rsid w:val="00044CA8"/>
    <w:rsid w:val="00050A3F"/>
    <w:rsid w:val="00052763"/>
    <w:rsid w:val="0005295F"/>
    <w:rsid w:val="00053B0F"/>
    <w:rsid w:val="00054728"/>
    <w:rsid w:val="00054FBB"/>
    <w:rsid w:val="0005783A"/>
    <w:rsid w:val="00060036"/>
    <w:rsid w:val="0006059F"/>
    <w:rsid w:val="00061507"/>
    <w:rsid w:val="00061CBB"/>
    <w:rsid w:val="000634A2"/>
    <w:rsid w:val="00064861"/>
    <w:rsid w:val="00064FF5"/>
    <w:rsid w:val="00065075"/>
    <w:rsid w:val="00066CEE"/>
    <w:rsid w:val="00066D19"/>
    <w:rsid w:val="0006793D"/>
    <w:rsid w:val="00067FBE"/>
    <w:rsid w:val="00072B4D"/>
    <w:rsid w:val="00074403"/>
    <w:rsid w:val="000773BD"/>
    <w:rsid w:val="00077CAE"/>
    <w:rsid w:val="000800F0"/>
    <w:rsid w:val="00082196"/>
    <w:rsid w:val="00082FBD"/>
    <w:rsid w:val="000878A4"/>
    <w:rsid w:val="00091073"/>
    <w:rsid w:val="00091C73"/>
    <w:rsid w:val="0009242F"/>
    <w:rsid w:val="00092CB7"/>
    <w:rsid w:val="00093615"/>
    <w:rsid w:val="00094B97"/>
    <w:rsid w:val="00096808"/>
    <w:rsid w:val="00097589"/>
    <w:rsid w:val="00097A34"/>
    <w:rsid w:val="000A0313"/>
    <w:rsid w:val="000A07CD"/>
    <w:rsid w:val="000A0A54"/>
    <w:rsid w:val="000A19A2"/>
    <w:rsid w:val="000A1D6D"/>
    <w:rsid w:val="000A24FA"/>
    <w:rsid w:val="000A39C7"/>
    <w:rsid w:val="000A46C6"/>
    <w:rsid w:val="000A509E"/>
    <w:rsid w:val="000A5D4B"/>
    <w:rsid w:val="000B0B32"/>
    <w:rsid w:val="000B0BD6"/>
    <w:rsid w:val="000B1694"/>
    <w:rsid w:val="000B480C"/>
    <w:rsid w:val="000B53A7"/>
    <w:rsid w:val="000B6CC1"/>
    <w:rsid w:val="000C01BD"/>
    <w:rsid w:val="000C01D2"/>
    <w:rsid w:val="000C09C6"/>
    <w:rsid w:val="000C1D36"/>
    <w:rsid w:val="000C1E32"/>
    <w:rsid w:val="000C3D74"/>
    <w:rsid w:val="000C4B27"/>
    <w:rsid w:val="000C51B8"/>
    <w:rsid w:val="000C5E95"/>
    <w:rsid w:val="000C6BCC"/>
    <w:rsid w:val="000C7762"/>
    <w:rsid w:val="000D000C"/>
    <w:rsid w:val="000D022D"/>
    <w:rsid w:val="000D0902"/>
    <w:rsid w:val="000D0C83"/>
    <w:rsid w:val="000D1E35"/>
    <w:rsid w:val="000D25CF"/>
    <w:rsid w:val="000D31C4"/>
    <w:rsid w:val="000D3694"/>
    <w:rsid w:val="000D380C"/>
    <w:rsid w:val="000D3930"/>
    <w:rsid w:val="000D3F8A"/>
    <w:rsid w:val="000D448C"/>
    <w:rsid w:val="000D623A"/>
    <w:rsid w:val="000D6CC2"/>
    <w:rsid w:val="000D7DF9"/>
    <w:rsid w:val="000E0025"/>
    <w:rsid w:val="000E017A"/>
    <w:rsid w:val="000E1BCE"/>
    <w:rsid w:val="000E1EF3"/>
    <w:rsid w:val="000E288C"/>
    <w:rsid w:val="000E2909"/>
    <w:rsid w:val="000E325E"/>
    <w:rsid w:val="000E69A0"/>
    <w:rsid w:val="000E7D71"/>
    <w:rsid w:val="000F41A3"/>
    <w:rsid w:val="000F4B1E"/>
    <w:rsid w:val="000F523D"/>
    <w:rsid w:val="000F5B78"/>
    <w:rsid w:val="000F66B4"/>
    <w:rsid w:val="000F75F5"/>
    <w:rsid w:val="00100F4D"/>
    <w:rsid w:val="00101B64"/>
    <w:rsid w:val="00103A95"/>
    <w:rsid w:val="001044E1"/>
    <w:rsid w:val="00104D11"/>
    <w:rsid w:val="00106A63"/>
    <w:rsid w:val="0011051D"/>
    <w:rsid w:val="00110C86"/>
    <w:rsid w:val="00111557"/>
    <w:rsid w:val="00111912"/>
    <w:rsid w:val="00111E34"/>
    <w:rsid w:val="00112182"/>
    <w:rsid w:val="00113B1F"/>
    <w:rsid w:val="00113BC7"/>
    <w:rsid w:val="00114C90"/>
    <w:rsid w:val="00115FBA"/>
    <w:rsid w:val="00117062"/>
    <w:rsid w:val="00121D1D"/>
    <w:rsid w:val="00121D36"/>
    <w:rsid w:val="0012213F"/>
    <w:rsid w:val="00124F6B"/>
    <w:rsid w:val="001257F2"/>
    <w:rsid w:val="001260CA"/>
    <w:rsid w:val="00126152"/>
    <w:rsid w:val="001336F8"/>
    <w:rsid w:val="001339D2"/>
    <w:rsid w:val="00134542"/>
    <w:rsid w:val="00135AB3"/>
    <w:rsid w:val="00135E01"/>
    <w:rsid w:val="00136406"/>
    <w:rsid w:val="00140FF7"/>
    <w:rsid w:val="001424AF"/>
    <w:rsid w:val="001443F8"/>
    <w:rsid w:val="00146C10"/>
    <w:rsid w:val="00147400"/>
    <w:rsid w:val="00147E0E"/>
    <w:rsid w:val="00151DB4"/>
    <w:rsid w:val="001523BA"/>
    <w:rsid w:val="00152C7B"/>
    <w:rsid w:val="001530DB"/>
    <w:rsid w:val="001533B5"/>
    <w:rsid w:val="00157500"/>
    <w:rsid w:val="00157DF0"/>
    <w:rsid w:val="00160574"/>
    <w:rsid w:val="0016209E"/>
    <w:rsid w:val="00164184"/>
    <w:rsid w:val="00166108"/>
    <w:rsid w:val="00166978"/>
    <w:rsid w:val="001673E7"/>
    <w:rsid w:val="00167974"/>
    <w:rsid w:val="00167E08"/>
    <w:rsid w:val="00171050"/>
    <w:rsid w:val="00171A88"/>
    <w:rsid w:val="00171F30"/>
    <w:rsid w:val="00172280"/>
    <w:rsid w:val="00172903"/>
    <w:rsid w:val="00172EAC"/>
    <w:rsid w:val="0017352F"/>
    <w:rsid w:val="00174F09"/>
    <w:rsid w:val="00181F2B"/>
    <w:rsid w:val="00183C14"/>
    <w:rsid w:val="00184456"/>
    <w:rsid w:val="00184A63"/>
    <w:rsid w:val="0019336C"/>
    <w:rsid w:val="0019422C"/>
    <w:rsid w:val="001942AF"/>
    <w:rsid w:val="00195FE6"/>
    <w:rsid w:val="00196636"/>
    <w:rsid w:val="00196E8F"/>
    <w:rsid w:val="0019763B"/>
    <w:rsid w:val="001A2202"/>
    <w:rsid w:val="001A343E"/>
    <w:rsid w:val="001A3F2B"/>
    <w:rsid w:val="001A769D"/>
    <w:rsid w:val="001B0513"/>
    <w:rsid w:val="001B08A0"/>
    <w:rsid w:val="001B0991"/>
    <w:rsid w:val="001B14BA"/>
    <w:rsid w:val="001B19F7"/>
    <w:rsid w:val="001B3125"/>
    <w:rsid w:val="001B3C3D"/>
    <w:rsid w:val="001B3C66"/>
    <w:rsid w:val="001B445B"/>
    <w:rsid w:val="001B5953"/>
    <w:rsid w:val="001B5AFD"/>
    <w:rsid w:val="001C0F4D"/>
    <w:rsid w:val="001C19CD"/>
    <w:rsid w:val="001C2113"/>
    <w:rsid w:val="001C3A68"/>
    <w:rsid w:val="001C3FB4"/>
    <w:rsid w:val="001C7600"/>
    <w:rsid w:val="001C764D"/>
    <w:rsid w:val="001D16EE"/>
    <w:rsid w:val="001D450E"/>
    <w:rsid w:val="001D5CCE"/>
    <w:rsid w:val="001D79C6"/>
    <w:rsid w:val="001D7A92"/>
    <w:rsid w:val="001E0120"/>
    <w:rsid w:val="001E0A42"/>
    <w:rsid w:val="001E0EEA"/>
    <w:rsid w:val="001E1F5C"/>
    <w:rsid w:val="001E300F"/>
    <w:rsid w:val="001E3865"/>
    <w:rsid w:val="001E6687"/>
    <w:rsid w:val="001E70A8"/>
    <w:rsid w:val="001F00DE"/>
    <w:rsid w:val="001F0AB3"/>
    <w:rsid w:val="001F1B7A"/>
    <w:rsid w:val="001F1C79"/>
    <w:rsid w:val="001F1E66"/>
    <w:rsid w:val="001F253B"/>
    <w:rsid w:val="001F3A2F"/>
    <w:rsid w:val="001F3EEC"/>
    <w:rsid w:val="001F626C"/>
    <w:rsid w:val="002006E0"/>
    <w:rsid w:val="00202527"/>
    <w:rsid w:val="0020495C"/>
    <w:rsid w:val="00204D95"/>
    <w:rsid w:val="00206D79"/>
    <w:rsid w:val="002108F5"/>
    <w:rsid w:val="00212812"/>
    <w:rsid w:val="0021289B"/>
    <w:rsid w:val="00214575"/>
    <w:rsid w:val="00215463"/>
    <w:rsid w:val="0021571C"/>
    <w:rsid w:val="002158E1"/>
    <w:rsid w:val="00217D63"/>
    <w:rsid w:val="00220E43"/>
    <w:rsid w:val="00223AE1"/>
    <w:rsid w:val="00225416"/>
    <w:rsid w:val="00226B27"/>
    <w:rsid w:val="00227E37"/>
    <w:rsid w:val="00230465"/>
    <w:rsid w:val="00230DB2"/>
    <w:rsid w:val="00231AD1"/>
    <w:rsid w:val="00232C29"/>
    <w:rsid w:val="0023309A"/>
    <w:rsid w:val="00233CAE"/>
    <w:rsid w:val="0023488E"/>
    <w:rsid w:val="00235065"/>
    <w:rsid w:val="00235CA9"/>
    <w:rsid w:val="00236EEA"/>
    <w:rsid w:val="0024038A"/>
    <w:rsid w:val="0024248F"/>
    <w:rsid w:val="002430E5"/>
    <w:rsid w:val="00246256"/>
    <w:rsid w:val="00247EB0"/>
    <w:rsid w:val="002502A7"/>
    <w:rsid w:val="00252AEC"/>
    <w:rsid w:val="00253034"/>
    <w:rsid w:val="00254F82"/>
    <w:rsid w:val="0025731E"/>
    <w:rsid w:val="0026060C"/>
    <w:rsid w:val="00265B7E"/>
    <w:rsid w:val="00266CFA"/>
    <w:rsid w:val="00270A89"/>
    <w:rsid w:val="00270B40"/>
    <w:rsid w:val="00272FA2"/>
    <w:rsid w:val="002734DA"/>
    <w:rsid w:val="00274E46"/>
    <w:rsid w:val="00275357"/>
    <w:rsid w:val="00276413"/>
    <w:rsid w:val="0027765F"/>
    <w:rsid w:val="00277C0C"/>
    <w:rsid w:val="002808EF"/>
    <w:rsid w:val="0028251A"/>
    <w:rsid w:val="002833CB"/>
    <w:rsid w:val="0028500C"/>
    <w:rsid w:val="002851C3"/>
    <w:rsid w:val="002903E0"/>
    <w:rsid w:val="0029158B"/>
    <w:rsid w:val="00291AD8"/>
    <w:rsid w:val="00292787"/>
    <w:rsid w:val="002936CD"/>
    <w:rsid w:val="00293793"/>
    <w:rsid w:val="00293857"/>
    <w:rsid w:val="002944CC"/>
    <w:rsid w:val="00294F31"/>
    <w:rsid w:val="002957A2"/>
    <w:rsid w:val="00295DB1"/>
    <w:rsid w:val="00296701"/>
    <w:rsid w:val="002A4752"/>
    <w:rsid w:val="002A4C4A"/>
    <w:rsid w:val="002A625D"/>
    <w:rsid w:val="002A6B32"/>
    <w:rsid w:val="002A776E"/>
    <w:rsid w:val="002B17DD"/>
    <w:rsid w:val="002B4A92"/>
    <w:rsid w:val="002B6615"/>
    <w:rsid w:val="002B6F3C"/>
    <w:rsid w:val="002C0F59"/>
    <w:rsid w:val="002C17BB"/>
    <w:rsid w:val="002C2AB8"/>
    <w:rsid w:val="002C45AC"/>
    <w:rsid w:val="002C45E1"/>
    <w:rsid w:val="002C484D"/>
    <w:rsid w:val="002C6E9D"/>
    <w:rsid w:val="002C798F"/>
    <w:rsid w:val="002D1E5D"/>
    <w:rsid w:val="002D28A7"/>
    <w:rsid w:val="002D554A"/>
    <w:rsid w:val="002D6305"/>
    <w:rsid w:val="002D72F5"/>
    <w:rsid w:val="002D74C3"/>
    <w:rsid w:val="002E30AA"/>
    <w:rsid w:val="002E41AB"/>
    <w:rsid w:val="002E6A3D"/>
    <w:rsid w:val="002E7212"/>
    <w:rsid w:val="002E767F"/>
    <w:rsid w:val="002E7A28"/>
    <w:rsid w:val="002F1F51"/>
    <w:rsid w:val="002F220D"/>
    <w:rsid w:val="002F27D5"/>
    <w:rsid w:val="002F2BF9"/>
    <w:rsid w:val="002F7875"/>
    <w:rsid w:val="003009CB"/>
    <w:rsid w:val="00303185"/>
    <w:rsid w:val="00303C56"/>
    <w:rsid w:val="00304E35"/>
    <w:rsid w:val="00305B64"/>
    <w:rsid w:val="00310155"/>
    <w:rsid w:val="003109AE"/>
    <w:rsid w:val="0031396B"/>
    <w:rsid w:val="00315A26"/>
    <w:rsid w:val="003221C2"/>
    <w:rsid w:val="00324022"/>
    <w:rsid w:val="003241D0"/>
    <w:rsid w:val="00324808"/>
    <w:rsid w:val="0032499B"/>
    <w:rsid w:val="00326146"/>
    <w:rsid w:val="00327D23"/>
    <w:rsid w:val="00330572"/>
    <w:rsid w:val="00330B5F"/>
    <w:rsid w:val="0033287E"/>
    <w:rsid w:val="003332F5"/>
    <w:rsid w:val="00333A63"/>
    <w:rsid w:val="00334015"/>
    <w:rsid w:val="00334D1D"/>
    <w:rsid w:val="00340D7F"/>
    <w:rsid w:val="00341294"/>
    <w:rsid w:val="00343DDC"/>
    <w:rsid w:val="00344361"/>
    <w:rsid w:val="00345DA0"/>
    <w:rsid w:val="00346274"/>
    <w:rsid w:val="00347E49"/>
    <w:rsid w:val="003513FF"/>
    <w:rsid w:val="00355A94"/>
    <w:rsid w:val="00355BE7"/>
    <w:rsid w:val="00356023"/>
    <w:rsid w:val="00357314"/>
    <w:rsid w:val="00357F91"/>
    <w:rsid w:val="003632DA"/>
    <w:rsid w:val="003635FA"/>
    <w:rsid w:val="00363F5E"/>
    <w:rsid w:val="003645F2"/>
    <w:rsid w:val="0036467C"/>
    <w:rsid w:val="00367F5A"/>
    <w:rsid w:val="00371EA9"/>
    <w:rsid w:val="003724DB"/>
    <w:rsid w:val="00372CA8"/>
    <w:rsid w:val="00372CB4"/>
    <w:rsid w:val="0037325F"/>
    <w:rsid w:val="0037344B"/>
    <w:rsid w:val="0037641C"/>
    <w:rsid w:val="00377FDF"/>
    <w:rsid w:val="00381762"/>
    <w:rsid w:val="00381962"/>
    <w:rsid w:val="00382839"/>
    <w:rsid w:val="00383EE0"/>
    <w:rsid w:val="00385636"/>
    <w:rsid w:val="00386199"/>
    <w:rsid w:val="003877B5"/>
    <w:rsid w:val="00391687"/>
    <w:rsid w:val="0039207C"/>
    <w:rsid w:val="00392254"/>
    <w:rsid w:val="003922B0"/>
    <w:rsid w:val="00393367"/>
    <w:rsid w:val="0039370F"/>
    <w:rsid w:val="003943D6"/>
    <w:rsid w:val="003947F4"/>
    <w:rsid w:val="003964BB"/>
    <w:rsid w:val="003A1E00"/>
    <w:rsid w:val="003A229B"/>
    <w:rsid w:val="003A22A5"/>
    <w:rsid w:val="003A3283"/>
    <w:rsid w:val="003A4116"/>
    <w:rsid w:val="003A6708"/>
    <w:rsid w:val="003B18FB"/>
    <w:rsid w:val="003B2DAA"/>
    <w:rsid w:val="003B32E1"/>
    <w:rsid w:val="003B447C"/>
    <w:rsid w:val="003B7575"/>
    <w:rsid w:val="003B75D3"/>
    <w:rsid w:val="003C00E3"/>
    <w:rsid w:val="003C2855"/>
    <w:rsid w:val="003C3212"/>
    <w:rsid w:val="003C4324"/>
    <w:rsid w:val="003C5CDB"/>
    <w:rsid w:val="003C66FF"/>
    <w:rsid w:val="003C6C68"/>
    <w:rsid w:val="003C7055"/>
    <w:rsid w:val="003D15F7"/>
    <w:rsid w:val="003D4A6B"/>
    <w:rsid w:val="003D5AA7"/>
    <w:rsid w:val="003E01BB"/>
    <w:rsid w:val="003E0E29"/>
    <w:rsid w:val="003E1256"/>
    <w:rsid w:val="003E4B41"/>
    <w:rsid w:val="003E5425"/>
    <w:rsid w:val="003F13A5"/>
    <w:rsid w:val="003F5D05"/>
    <w:rsid w:val="0040022F"/>
    <w:rsid w:val="00400D7A"/>
    <w:rsid w:val="00402EC9"/>
    <w:rsid w:val="00405ED8"/>
    <w:rsid w:val="0041101E"/>
    <w:rsid w:val="004115D9"/>
    <w:rsid w:val="004119D2"/>
    <w:rsid w:val="00411AA5"/>
    <w:rsid w:val="00415602"/>
    <w:rsid w:val="00416476"/>
    <w:rsid w:val="00417BA3"/>
    <w:rsid w:val="0042023F"/>
    <w:rsid w:val="0042044F"/>
    <w:rsid w:val="00422599"/>
    <w:rsid w:val="00422661"/>
    <w:rsid w:val="00423717"/>
    <w:rsid w:val="00424E12"/>
    <w:rsid w:val="00425A26"/>
    <w:rsid w:val="00425F8D"/>
    <w:rsid w:val="00427FA8"/>
    <w:rsid w:val="004317F2"/>
    <w:rsid w:val="00431AFD"/>
    <w:rsid w:val="00431B9A"/>
    <w:rsid w:val="00441F2B"/>
    <w:rsid w:val="00443206"/>
    <w:rsid w:val="0044448A"/>
    <w:rsid w:val="00445926"/>
    <w:rsid w:val="00447745"/>
    <w:rsid w:val="004505FA"/>
    <w:rsid w:val="004515DB"/>
    <w:rsid w:val="00451792"/>
    <w:rsid w:val="00451D62"/>
    <w:rsid w:val="0045218E"/>
    <w:rsid w:val="00457277"/>
    <w:rsid w:val="004573D0"/>
    <w:rsid w:val="00464C7E"/>
    <w:rsid w:val="00464EA1"/>
    <w:rsid w:val="00465C05"/>
    <w:rsid w:val="00465DF4"/>
    <w:rsid w:val="00467D1C"/>
    <w:rsid w:val="00471103"/>
    <w:rsid w:val="00471C2A"/>
    <w:rsid w:val="00474EB6"/>
    <w:rsid w:val="0047598B"/>
    <w:rsid w:val="00475C45"/>
    <w:rsid w:val="00480471"/>
    <w:rsid w:val="00480F68"/>
    <w:rsid w:val="004816FE"/>
    <w:rsid w:val="00482C73"/>
    <w:rsid w:val="004847BD"/>
    <w:rsid w:val="00485C6A"/>
    <w:rsid w:val="004879C1"/>
    <w:rsid w:val="00490E88"/>
    <w:rsid w:val="00491415"/>
    <w:rsid w:val="00493978"/>
    <w:rsid w:val="004944CC"/>
    <w:rsid w:val="0049524D"/>
    <w:rsid w:val="004957E0"/>
    <w:rsid w:val="00496DD8"/>
    <w:rsid w:val="004A0178"/>
    <w:rsid w:val="004A0960"/>
    <w:rsid w:val="004A74D7"/>
    <w:rsid w:val="004A7C9A"/>
    <w:rsid w:val="004B2DDE"/>
    <w:rsid w:val="004B646A"/>
    <w:rsid w:val="004B655D"/>
    <w:rsid w:val="004B756D"/>
    <w:rsid w:val="004B7752"/>
    <w:rsid w:val="004B7A82"/>
    <w:rsid w:val="004C1B87"/>
    <w:rsid w:val="004C1E34"/>
    <w:rsid w:val="004C2F5D"/>
    <w:rsid w:val="004C3419"/>
    <w:rsid w:val="004C3F22"/>
    <w:rsid w:val="004C5306"/>
    <w:rsid w:val="004C5822"/>
    <w:rsid w:val="004C709C"/>
    <w:rsid w:val="004D0515"/>
    <w:rsid w:val="004D3D70"/>
    <w:rsid w:val="004D406D"/>
    <w:rsid w:val="004D490B"/>
    <w:rsid w:val="004E02BB"/>
    <w:rsid w:val="004E13BD"/>
    <w:rsid w:val="004E5258"/>
    <w:rsid w:val="004E6C03"/>
    <w:rsid w:val="004E7D05"/>
    <w:rsid w:val="004F00BC"/>
    <w:rsid w:val="004F27A1"/>
    <w:rsid w:val="004F44CE"/>
    <w:rsid w:val="004F4FC0"/>
    <w:rsid w:val="004F521A"/>
    <w:rsid w:val="004F544B"/>
    <w:rsid w:val="004F5660"/>
    <w:rsid w:val="004F71F9"/>
    <w:rsid w:val="0050377D"/>
    <w:rsid w:val="005045E9"/>
    <w:rsid w:val="00506341"/>
    <w:rsid w:val="00506974"/>
    <w:rsid w:val="00512DA7"/>
    <w:rsid w:val="0051342F"/>
    <w:rsid w:val="00513AEF"/>
    <w:rsid w:val="00521622"/>
    <w:rsid w:val="005228BE"/>
    <w:rsid w:val="00523A4B"/>
    <w:rsid w:val="005245B4"/>
    <w:rsid w:val="00525831"/>
    <w:rsid w:val="00526A96"/>
    <w:rsid w:val="00531FFF"/>
    <w:rsid w:val="005320BD"/>
    <w:rsid w:val="00532321"/>
    <w:rsid w:val="005328C3"/>
    <w:rsid w:val="00533241"/>
    <w:rsid w:val="005333EF"/>
    <w:rsid w:val="005338AC"/>
    <w:rsid w:val="005345DA"/>
    <w:rsid w:val="00534D2E"/>
    <w:rsid w:val="00537361"/>
    <w:rsid w:val="0054070F"/>
    <w:rsid w:val="005414B4"/>
    <w:rsid w:val="0054247A"/>
    <w:rsid w:val="00545494"/>
    <w:rsid w:val="00546CCA"/>
    <w:rsid w:val="0054726A"/>
    <w:rsid w:val="005541D4"/>
    <w:rsid w:val="0055432B"/>
    <w:rsid w:val="00554816"/>
    <w:rsid w:val="00554A85"/>
    <w:rsid w:val="0055529B"/>
    <w:rsid w:val="005554C1"/>
    <w:rsid w:val="00557C7C"/>
    <w:rsid w:val="00560A95"/>
    <w:rsid w:val="0056350A"/>
    <w:rsid w:val="005639E9"/>
    <w:rsid w:val="00564784"/>
    <w:rsid w:val="00565A23"/>
    <w:rsid w:val="00567CD5"/>
    <w:rsid w:val="00571084"/>
    <w:rsid w:val="00571CB0"/>
    <w:rsid w:val="00572954"/>
    <w:rsid w:val="005741F6"/>
    <w:rsid w:val="005751C8"/>
    <w:rsid w:val="005756EF"/>
    <w:rsid w:val="0057623B"/>
    <w:rsid w:val="005764B6"/>
    <w:rsid w:val="0057795C"/>
    <w:rsid w:val="005810B2"/>
    <w:rsid w:val="00581FA0"/>
    <w:rsid w:val="005827B0"/>
    <w:rsid w:val="00582FDC"/>
    <w:rsid w:val="00584618"/>
    <w:rsid w:val="0058539C"/>
    <w:rsid w:val="00585562"/>
    <w:rsid w:val="00585716"/>
    <w:rsid w:val="00585EDD"/>
    <w:rsid w:val="005866EE"/>
    <w:rsid w:val="005877A8"/>
    <w:rsid w:val="00590140"/>
    <w:rsid w:val="00590EB4"/>
    <w:rsid w:val="0059194B"/>
    <w:rsid w:val="0059364A"/>
    <w:rsid w:val="00593FC3"/>
    <w:rsid w:val="005A0CD5"/>
    <w:rsid w:val="005A2215"/>
    <w:rsid w:val="005A2DA9"/>
    <w:rsid w:val="005A3D06"/>
    <w:rsid w:val="005A5BE8"/>
    <w:rsid w:val="005A7832"/>
    <w:rsid w:val="005A7981"/>
    <w:rsid w:val="005B0546"/>
    <w:rsid w:val="005B14BA"/>
    <w:rsid w:val="005B215F"/>
    <w:rsid w:val="005B223C"/>
    <w:rsid w:val="005B28E4"/>
    <w:rsid w:val="005B2C04"/>
    <w:rsid w:val="005B394E"/>
    <w:rsid w:val="005B428B"/>
    <w:rsid w:val="005C2F13"/>
    <w:rsid w:val="005C4FF3"/>
    <w:rsid w:val="005C6ADC"/>
    <w:rsid w:val="005C7E81"/>
    <w:rsid w:val="005D02BB"/>
    <w:rsid w:val="005D22CF"/>
    <w:rsid w:val="005D30E6"/>
    <w:rsid w:val="005D33BB"/>
    <w:rsid w:val="005D4B5B"/>
    <w:rsid w:val="005D5138"/>
    <w:rsid w:val="005D5BA1"/>
    <w:rsid w:val="005D5CC1"/>
    <w:rsid w:val="005D61D6"/>
    <w:rsid w:val="005D7501"/>
    <w:rsid w:val="005E1AED"/>
    <w:rsid w:val="005E27B3"/>
    <w:rsid w:val="005E377E"/>
    <w:rsid w:val="005E3B48"/>
    <w:rsid w:val="005F01C2"/>
    <w:rsid w:val="005F0410"/>
    <w:rsid w:val="005F12E0"/>
    <w:rsid w:val="005F4F49"/>
    <w:rsid w:val="005F54C8"/>
    <w:rsid w:val="005F6BB0"/>
    <w:rsid w:val="005F7AF1"/>
    <w:rsid w:val="0060026C"/>
    <w:rsid w:val="0060158F"/>
    <w:rsid w:val="00602CB0"/>
    <w:rsid w:val="00605734"/>
    <w:rsid w:val="006074CE"/>
    <w:rsid w:val="006102EB"/>
    <w:rsid w:val="006117DB"/>
    <w:rsid w:val="00612424"/>
    <w:rsid w:val="006160B8"/>
    <w:rsid w:val="006162B1"/>
    <w:rsid w:val="006176A3"/>
    <w:rsid w:val="0062171E"/>
    <w:rsid w:val="0062245A"/>
    <w:rsid w:val="006228D2"/>
    <w:rsid w:val="00622CA5"/>
    <w:rsid w:val="00625FC2"/>
    <w:rsid w:val="006269EC"/>
    <w:rsid w:val="00626BF2"/>
    <w:rsid w:val="00630398"/>
    <w:rsid w:val="00631C06"/>
    <w:rsid w:val="006321E6"/>
    <w:rsid w:val="00632374"/>
    <w:rsid w:val="006338D3"/>
    <w:rsid w:val="0063438E"/>
    <w:rsid w:val="00635381"/>
    <w:rsid w:val="00635B4B"/>
    <w:rsid w:val="00635DC6"/>
    <w:rsid w:val="00640CC4"/>
    <w:rsid w:val="006426AB"/>
    <w:rsid w:val="00644D46"/>
    <w:rsid w:val="0064556C"/>
    <w:rsid w:val="00645A29"/>
    <w:rsid w:val="00645CED"/>
    <w:rsid w:val="006468C1"/>
    <w:rsid w:val="00651A01"/>
    <w:rsid w:val="006520C1"/>
    <w:rsid w:val="00655D82"/>
    <w:rsid w:val="006577E7"/>
    <w:rsid w:val="006579CF"/>
    <w:rsid w:val="0066366E"/>
    <w:rsid w:val="006650F9"/>
    <w:rsid w:val="006661BA"/>
    <w:rsid w:val="00672688"/>
    <w:rsid w:val="00672749"/>
    <w:rsid w:val="00675ED8"/>
    <w:rsid w:val="006763C4"/>
    <w:rsid w:val="006777F7"/>
    <w:rsid w:val="00680E44"/>
    <w:rsid w:val="006810AE"/>
    <w:rsid w:val="0068197C"/>
    <w:rsid w:val="00681E90"/>
    <w:rsid w:val="00682E83"/>
    <w:rsid w:val="00683397"/>
    <w:rsid w:val="00685544"/>
    <w:rsid w:val="006866A9"/>
    <w:rsid w:val="00687F95"/>
    <w:rsid w:val="006909E4"/>
    <w:rsid w:val="0069184F"/>
    <w:rsid w:val="006919CE"/>
    <w:rsid w:val="00692769"/>
    <w:rsid w:val="006935F1"/>
    <w:rsid w:val="006960F3"/>
    <w:rsid w:val="0069700F"/>
    <w:rsid w:val="00697241"/>
    <w:rsid w:val="006978B5"/>
    <w:rsid w:val="006A0059"/>
    <w:rsid w:val="006A0DB0"/>
    <w:rsid w:val="006A2B41"/>
    <w:rsid w:val="006A2E20"/>
    <w:rsid w:val="006A3AB8"/>
    <w:rsid w:val="006A3F9B"/>
    <w:rsid w:val="006A6404"/>
    <w:rsid w:val="006B0E3F"/>
    <w:rsid w:val="006B1774"/>
    <w:rsid w:val="006B1B00"/>
    <w:rsid w:val="006B2C5C"/>
    <w:rsid w:val="006B323A"/>
    <w:rsid w:val="006B34EB"/>
    <w:rsid w:val="006B3C52"/>
    <w:rsid w:val="006B4A7B"/>
    <w:rsid w:val="006B60D8"/>
    <w:rsid w:val="006B6695"/>
    <w:rsid w:val="006B6C28"/>
    <w:rsid w:val="006B7FD1"/>
    <w:rsid w:val="006C165E"/>
    <w:rsid w:val="006C30E5"/>
    <w:rsid w:val="006C3C21"/>
    <w:rsid w:val="006C7E36"/>
    <w:rsid w:val="006D02EF"/>
    <w:rsid w:val="006D3C92"/>
    <w:rsid w:val="006D65E4"/>
    <w:rsid w:val="006E181D"/>
    <w:rsid w:val="006E1989"/>
    <w:rsid w:val="006E3487"/>
    <w:rsid w:val="006E3690"/>
    <w:rsid w:val="006E4383"/>
    <w:rsid w:val="006E59DD"/>
    <w:rsid w:val="006E612B"/>
    <w:rsid w:val="006E7063"/>
    <w:rsid w:val="006E7EA8"/>
    <w:rsid w:val="006F3854"/>
    <w:rsid w:val="006F3CBD"/>
    <w:rsid w:val="006F3ECF"/>
    <w:rsid w:val="006F3F19"/>
    <w:rsid w:val="006F6B3B"/>
    <w:rsid w:val="006F6C0D"/>
    <w:rsid w:val="007013E4"/>
    <w:rsid w:val="00703916"/>
    <w:rsid w:val="007079B2"/>
    <w:rsid w:val="0071123F"/>
    <w:rsid w:val="00711593"/>
    <w:rsid w:val="00711E6F"/>
    <w:rsid w:val="00713FDB"/>
    <w:rsid w:val="0071594E"/>
    <w:rsid w:val="0072290A"/>
    <w:rsid w:val="00722C19"/>
    <w:rsid w:val="00722C93"/>
    <w:rsid w:val="00723538"/>
    <w:rsid w:val="00726862"/>
    <w:rsid w:val="00730B0D"/>
    <w:rsid w:val="007312FE"/>
    <w:rsid w:val="00731B9B"/>
    <w:rsid w:val="00734418"/>
    <w:rsid w:val="0073443B"/>
    <w:rsid w:val="0073477E"/>
    <w:rsid w:val="007348B4"/>
    <w:rsid w:val="007350B6"/>
    <w:rsid w:val="00735E45"/>
    <w:rsid w:val="00737088"/>
    <w:rsid w:val="0074131E"/>
    <w:rsid w:val="00741A28"/>
    <w:rsid w:val="007448E1"/>
    <w:rsid w:val="00744C88"/>
    <w:rsid w:val="00747208"/>
    <w:rsid w:val="00750925"/>
    <w:rsid w:val="00750A9C"/>
    <w:rsid w:val="00751418"/>
    <w:rsid w:val="0075337E"/>
    <w:rsid w:val="007535B2"/>
    <w:rsid w:val="007536FB"/>
    <w:rsid w:val="00753A72"/>
    <w:rsid w:val="00754420"/>
    <w:rsid w:val="00756817"/>
    <w:rsid w:val="007575BA"/>
    <w:rsid w:val="007577EE"/>
    <w:rsid w:val="007602FF"/>
    <w:rsid w:val="0076090D"/>
    <w:rsid w:val="007626A0"/>
    <w:rsid w:val="007640A3"/>
    <w:rsid w:val="00764A87"/>
    <w:rsid w:val="00765EC9"/>
    <w:rsid w:val="0076644E"/>
    <w:rsid w:val="00767282"/>
    <w:rsid w:val="00770320"/>
    <w:rsid w:val="00770991"/>
    <w:rsid w:val="00770ABD"/>
    <w:rsid w:val="00770E48"/>
    <w:rsid w:val="00771127"/>
    <w:rsid w:val="0077313B"/>
    <w:rsid w:val="00775E86"/>
    <w:rsid w:val="00776049"/>
    <w:rsid w:val="007765C1"/>
    <w:rsid w:val="00776729"/>
    <w:rsid w:val="00781C9B"/>
    <w:rsid w:val="00785010"/>
    <w:rsid w:val="007860B7"/>
    <w:rsid w:val="00786EB0"/>
    <w:rsid w:val="0078727B"/>
    <w:rsid w:val="00787B6B"/>
    <w:rsid w:val="00790294"/>
    <w:rsid w:val="00790457"/>
    <w:rsid w:val="00790904"/>
    <w:rsid w:val="00790FA6"/>
    <w:rsid w:val="0079178C"/>
    <w:rsid w:val="00791DD0"/>
    <w:rsid w:val="0079368F"/>
    <w:rsid w:val="00796050"/>
    <w:rsid w:val="00796F1C"/>
    <w:rsid w:val="007A18D3"/>
    <w:rsid w:val="007A27B4"/>
    <w:rsid w:val="007A2C2F"/>
    <w:rsid w:val="007A3FCB"/>
    <w:rsid w:val="007A4289"/>
    <w:rsid w:val="007A4831"/>
    <w:rsid w:val="007A4DFE"/>
    <w:rsid w:val="007A6834"/>
    <w:rsid w:val="007A6DDA"/>
    <w:rsid w:val="007B3761"/>
    <w:rsid w:val="007B39EE"/>
    <w:rsid w:val="007B4DDD"/>
    <w:rsid w:val="007B4F3B"/>
    <w:rsid w:val="007B5548"/>
    <w:rsid w:val="007B59D1"/>
    <w:rsid w:val="007B633B"/>
    <w:rsid w:val="007B7073"/>
    <w:rsid w:val="007B7CB5"/>
    <w:rsid w:val="007C019E"/>
    <w:rsid w:val="007C13B4"/>
    <w:rsid w:val="007C15AE"/>
    <w:rsid w:val="007C2E83"/>
    <w:rsid w:val="007C2F31"/>
    <w:rsid w:val="007C3BF1"/>
    <w:rsid w:val="007C4F62"/>
    <w:rsid w:val="007C5AF7"/>
    <w:rsid w:val="007C5E19"/>
    <w:rsid w:val="007D0C0C"/>
    <w:rsid w:val="007D14F6"/>
    <w:rsid w:val="007D220D"/>
    <w:rsid w:val="007D728D"/>
    <w:rsid w:val="007D7C28"/>
    <w:rsid w:val="007E0F98"/>
    <w:rsid w:val="007E30AD"/>
    <w:rsid w:val="007E5A6C"/>
    <w:rsid w:val="007E6879"/>
    <w:rsid w:val="007E6BDA"/>
    <w:rsid w:val="007E73CA"/>
    <w:rsid w:val="007F0579"/>
    <w:rsid w:val="007F130C"/>
    <w:rsid w:val="007F1BEA"/>
    <w:rsid w:val="007F1E11"/>
    <w:rsid w:val="007F23D4"/>
    <w:rsid w:val="007F2859"/>
    <w:rsid w:val="007F3FAB"/>
    <w:rsid w:val="007F67F4"/>
    <w:rsid w:val="00801D93"/>
    <w:rsid w:val="008028C1"/>
    <w:rsid w:val="00802A18"/>
    <w:rsid w:val="00802E44"/>
    <w:rsid w:val="0080570B"/>
    <w:rsid w:val="008065ED"/>
    <w:rsid w:val="00806C8B"/>
    <w:rsid w:val="00807DF8"/>
    <w:rsid w:val="00810716"/>
    <w:rsid w:val="00810B19"/>
    <w:rsid w:val="0081180F"/>
    <w:rsid w:val="00814E6F"/>
    <w:rsid w:val="00815093"/>
    <w:rsid w:val="008173D4"/>
    <w:rsid w:val="008177C8"/>
    <w:rsid w:val="0082021D"/>
    <w:rsid w:val="0082199C"/>
    <w:rsid w:val="008226AE"/>
    <w:rsid w:val="008226EF"/>
    <w:rsid w:val="0082759B"/>
    <w:rsid w:val="0083065A"/>
    <w:rsid w:val="00830A37"/>
    <w:rsid w:val="00830A69"/>
    <w:rsid w:val="00831972"/>
    <w:rsid w:val="00831EB2"/>
    <w:rsid w:val="00833BC0"/>
    <w:rsid w:val="008371E6"/>
    <w:rsid w:val="00842EFC"/>
    <w:rsid w:val="00844923"/>
    <w:rsid w:val="008459D0"/>
    <w:rsid w:val="008459E6"/>
    <w:rsid w:val="008462BB"/>
    <w:rsid w:val="008463C9"/>
    <w:rsid w:val="00850C72"/>
    <w:rsid w:val="00851E04"/>
    <w:rsid w:val="00853BCA"/>
    <w:rsid w:val="00854DD5"/>
    <w:rsid w:val="008559CE"/>
    <w:rsid w:val="00855C1F"/>
    <w:rsid w:val="00856264"/>
    <w:rsid w:val="00860FF4"/>
    <w:rsid w:val="008616FE"/>
    <w:rsid w:val="008635B2"/>
    <w:rsid w:val="00863F07"/>
    <w:rsid w:val="00864A2E"/>
    <w:rsid w:val="008655FF"/>
    <w:rsid w:val="00866095"/>
    <w:rsid w:val="00866721"/>
    <w:rsid w:val="0086717A"/>
    <w:rsid w:val="008758B3"/>
    <w:rsid w:val="008758D3"/>
    <w:rsid w:val="00875D72"/>
    <w:rsid w:val="00880423"/>
    <w:rsid w:val="00881324"/>
    <w:rsid w:val="00881430"/>
    <w:rsid w:val="00882A19"/>
    <w:rsid w:val="00882C01"/>
    <w:rsid w:val="00882E1B"/>
    <w:rsid w:val="00883018"/>
    <w:rsid w:val="00883069"/>
    <w:rsid w:val="008836C9"/>
    <w:rsid w:val="00884AFA"/>
    <w:rsid w:val="00885E0E"/>
    <w:rsid w:val="00886FE0"/>
    <w:rsid w:val="00890F57"/>
    <w:rsid w:val="0089181F"/>
    <w:rsid w:val="00892433"/>
    <w:rsid w:val="00892A8E"/>
    <w:rsid w:val="00896E47"/>
    <w:rsid w:val="008A06C4"/>
    <w:rsid w:val="008A13DD"/>
    <w:rsid w:val="008A1D37"/>
    <w:rsid w:val="008A34C0"/>
    <w:rsid w:val="008A423B"/>
    <w:rsid w:val="008A487B"/>
    <w:rsid w:val="008A6965"/>
    <w:rsid w:val="008B2D42"/>
    <w:rsid w:val="008B3629"/>
    <w:rsid w:val="008B49E6"/>
    <w:rsid w:val="008C073F"/>
    <w:rsid w:val="008C0B52"/>
    <w:rsid w:val="008C1A80"/>
    <w:rsid w:val="008C1C2E"/>
    <w:rsid w:val="008C1FFB"/>
    <w:rsid w:val="008C3D41"/>
    <w:rsid w:val="008C4423"/>
    <w:rsid w:val="008C5C2E"/>
    <w:rsid w:val="008C6983"/>
    <w:rsid w:val="008D094A"/>
    <w:rsid w:val="008D1CB0"/>
    <w:rsid w:val="008D23AB"/>
    <w:rsid w:val="008D3009"/>
    <w:rsid w:val="008D607B"/>
    <w:rsid w:val="008D72C2"/>
    <w:rsid w:val="008E07E2"/>
    <w:rsid w:val="008E07E3"/>
    <w:rsid w:val="008E0A07"/>
    <w:rsid w:val="008E1099"/>
    <w:rsid w:val="008E4EBC"/>
    <w:rsid w:val="008E5DD0"/>
    <w:rsid w:val="008E659B"/>
    <w:rsid w:val="008E76D4"/>
    <w:rsid w:val="008F1B90"/>
    <w:rsid w:val="008F1E12"/>
    <w:rsid w:val="008F2ACA"/>
    <w:rsid w:val="008F5C78"/>
    <w:rsid w:val="008F78A1"/>
    <w:rsid w:val="0090272E"/>
    <w:rsid w:val="00902AA7"/>
    <w:rsid w:val="00903503"/>
    <w:rsid w:val="00903508"/>
    <w:rsid w:val="00904884"/>
    <w:rsid w:val="00906E5B"/>
    <w:rsid w:val="00910FB4"/>
    <w:rsid w:val="00915016"/>
    <w:rsid w:val="00916A41"/>
    <w:rsid w:val="00916ED3"/>
    <w:rsid w:val="00916F34"/>
    <w:rsid w:val="00917B9A"/>
    <w:rsid w:val="0092126C"/>
    <w:rsid w:val="009236A8"/>
    <w:rsid w:val="00924296"/>
    <w:rsid w:val="009244B5"/>
    <w:rsid w:val="00924F75"/>
    <w:rsid w:val="0092518C"/>
    <w:rsid w:val="0092611F"/>
    <w:rsid w:val="0092620E"/>
    <w:rsid w:val="009275A0"/>
    <w:rsid w:val="009276D6"/>
    <w:rsid w:val="0092783F"/>
    <w:rsid w:val="009308D5"/>
    <w:rsid w:val="00931D4F"/>
    <w:rsid w:val="00932CAA"/>
    <w:rsid w:val="00932D9D"/>
    <w:rsid w:val="009339A9"/>
    <w:rsid w:val="00934CB5"/>
    <w:rsid w:val="00935B0D"/>
    <w:rsid w:val="009361D3"/>
    <w:rsid w:val="00937057"/>
    <w:rsid w:val="009374E9"/>
    <w:rsid w:val="00940B52"/>
    <w:rsid w:val="00941997"/>
    <w:rsid w:val="0094206C"/>
    <w:rsid w:val="00942124"/>
    <w:rsid w:val="00942C09"/>
    <w:rsid w:val="009432B9"/>
    <w:rsid w:val="00943B14"/>
    <w:rsid w:val="009459CE"/>
    <w:rsid w:val="00953428"/>
    <w:rsid w:val="009543D2"/>
    <w:rsid w:val="009545C0"/>
    <w:rsid w:val="00955CE4"/>
    <w:rsid w:val="00960742"/>
    <w:rsid w:val="00963577"/>
    <w:rsid w:val="009639D7"/>
    <w:rsid w:val="0096416E"/>
    <w:rsid w:val="00964F5F"/>
    <w:rsid w:val="00964F79"/>
    <w:rsid w:val="00967170"/>
    <w:rsid w:val="00970A39"/>
    <w:rsid w:val="00970D49"/>
    <w:rsid w:val="00971788"/>
    <w:rsid w:val="00972BD3"/>
    <w:rsid w:val="0097378F"/>
    <w:rsid w:val="00973EE1"/>
    <w:rsid w:val="00982223"/>
    <w:rsid w:val="0098249A"/>
    <w:rsid w:val="009847A3"/>
    <w:rsid w:val="00984FE4"/>
    <w:rsid w:val="0098735F"/>
    <w:rsid w:val="009875D4"/>
    <w:rsid w:val="009908FA"/>
    <w:rsid w:val="00990934"/>
    <w:rsid w:val="0099137A"/>
    <w:rsid w:val="009927C7"/>
    <w:rsid w:val="009930ED"/>
    <w:rsid w:val="00993BC9"/>
    <w:rsid w:val="0099520C"/>
    <w:rsid w:val="00995AEA"/>
    <w:rsid w:val="009960A6"/>
    <w:rsid w:val="009A15E2"/>
    <w:rsid w:val="009A1A5F"/>
    <w:rsid w:val="009A1EFC"/>
    <w:rsid w:val="009A273D"/>
    <w:rsid w:val="009A2D2A"/>
    <w:rsid w:val="009A3897"/>
    <w:rsid w:val="009B1085"/>
    <w:rsid w:val="009B15DE"/>
    <w:rsid w:val="009B1E2B"/>
    <w:rsid w:val="009C1736"/>
    <w:rsid w:val="009C326B"/>
    <w:rsid w:val="009C3600"/>
    <w:rsid w:val="009C422B"/>
    <w:rsid w:val="009C4D9B"/>
    <w:rsid w:val="009C4F26"/>
    <w:rsid w:val="009C5503"/>
    <w:rsid w:val="009C6FB8"/>
    <w:rsid w:val="009D2709"/>
    <w:rsid w:val="009D5668"/>
    <w:rsid w:val="009D67D6"/>
    <w:rsid w:val="009D6D2F"/>
    <w:rsid w:val="009D6FB7"/>
    <w:rsid w:val="009E0221"/>
    <w:rsid w:val="009E1EE8"/>
    <w:rsid w:val="009E2F2A"/>
    <w:rsid w:val="009E7395"/>
    <w:rsid w:val="009E7AFA"/>
    <w:rsid w:val="009F131F"/>
    <w:rsid w:val="009F2376"/>
    <w:rsid w:val="009F30D1"/>
    <w:rsid w:val="009F4663"/>
    <w:rsid w:val="009F501D"/>
    <w:rsid w:val="009F5518"/>
    <w:rsid w:val="009F6CDD"/>
    <w:rsid w:val="009F7E68"/>
    <w:rsid w:val="00A00402"/>
    <w:rsid w:val="00A051E1"/>
    <w:rsid w:val="00A054A4"/>
    <w:rsid w:val="00A073D1"/>
    <w:rsid w:val="00A10769"/>
    <w:rsid w:val="00A10C0D"/>
    <w:rsid w:val="00A10D2F"/>
    <w:rsid w:val="00A11486"/>
    <w:rsid w:val="00A128D8"/>
    <w:rsid w:val="00A12986"/>
    <w:rsid w:val="00A136DD"/>
    <w:rsid w:val="00A1398D"/>
    <w:rsid w:val="00A13BE0"/>
    <w:rsid w:val="00A15960"/>
    <w:rsid w:val="00A1796E"/>
    <w:rsid w:val="00A20C07"/>
    <w:rsid w:val="00A223EF"/>
    <w:rsid w:val="00A23340"/>
    <w:rsid w:val="00A23E78"/>
    <w:rsid w:val="00A25C19"/>
    <w:rsid w:val="00A32C37"/>
    <w:rsid w:val="00A356E6"/>
    <w:rsid w:val="00A371CF"/>
    <w:rsid w:val="00A37AB9"/>
    <w:rsid w:val="00A41F45"/>
    <w:rsid w:val="00A44B7C"/>
    <w:rsid w:val="00A477E5"/>
    <w:rsid w:val="00A47D67"/>
    <w:rsid w:val="00A51190"/>
    <w:rsid w:val="00A51554"/>
    <w:rsid w:val="00A531A9"/>
    <w:rsid w:val="00A536D2"/>
    <w:rsid w:val="00A54518"/>
    <w:rsid w:val="00A54982"/>
    <w:rsid w:val="00A5547F"/>
    <w:rsid w:val="00A602F8"/>
    <w:rsid w:val="00A61053"/>
    <w:rsid w:val="00A61C0E"/>
    <w:rsid w:val="00A678AA"/>
    <w:rsid w:val="00A678E2"/>
    <w:rsid w:val="00A73994"/>
    <w:rsid w:val="00A74D1C"/>
    <w:rsid w:val="00A77423"/>
    <w:rsid w:val="00A77B06"/>
    <w:rsid w:val="00A81D22"/>
    <w:rsid w:val="00A8304A"/>
    <w:rsid w:val="00A83C0C"/>
    <w:rsid w:val="00A83E56"/>
    <w:rsid w:val="00A84848"/>
    <w:rsid w:val="00A86396"/>
    <w:rsid w:val="00A9069B"/>
    <w:rsid w:val="00A91406"/>
    <w:rsid w:val="00A95DA7"/>
    <w:rsid w:val="00A9646B"/>
    <w:rsid w:val="00A97018"/>
    <w:rsid w:val="00AA18D4"/>
    <w:rsid w:val="00AA3097"/>
    <w:rsid w:val="00AA433B"/>
    <w:rsid w:val="00AA51D2"/>
    <w:rsid w:val="00AA72A4"/>
    <w:rsid w:val="00AA7432"/>
    <w:rsid w:val="00AA79AC"/>
    <w:rsid w:val="00AB0373"/>
    <w:rsid w:val="00AB12BF"/>
    <w:rsid w:val="00AB2742"/>
    <w:rsid w:val="00AB32CF"/>
    <w:rsid w:val="00AB630D"/>
    <w:rsid w:val="00AB6CCB"/>
    <w:rsid w:val="00AB7985"/>
    <w:rsid w:val="00AC1514"/>
    <w:rsid w:val="00AC1AD0"/>
    <w:rsid w:val="00AC41C4"/>
    <w:rsid w:val="00AC4E0E"/>
    <w:rsid w:val="00AC53A8"/>
    <w:rsid w:val="00AC6EAA"/>
    <w:rsid w:val="00AD2B01"/>
    <w:rsid w:val="00AD34D0"/>
    <w:rsid w:val="00AD35F8"/>
    <w:rsid w:val="00AD3BBE"/>
    <w:rsid w:val="00AD4C39"/>
    <w:rsid w:val="00AD5120"/>
    <w:rsid w:val="00AD5259"/>
    <w:rsid w:val="00AD643F"/>
    <w:rsid w:val="00AD68A4"/>
    <w:rsid w:val="00AD6BCA"/>
    <w:rsid w:val="00AD7505"/>
    <w:rsid w:val="00AD78AF"/>
    <w:rsid w:val="00AE2657"/>
    <w:rsid w:val="00AE68FB"/>
    <w:rsid w:val="00AE6C0E"/>
    <w:rsid w:val="00AF1C84"/>
    <w:rsid w:val="00AF2AB9"/>
    <w:rsid w:val="00AF2C0A"/>
    <w:rsid w:val="00AF3369"/>
    <w:rsid w:val="00AF3515"/>
    <w:rsid w:val="00AF6F71"/>
    <w:rsid w:val="00B028C7"/>
    <w:rsid w:val="00B02FA0"/>
    <w:rsid w:val="00B049F6"/>
    <w:rsid w:val="00B06014"/>
    <w:rsid w:val="00B1119D"/>
    <w:rsid w:val="00B123C7"/>
    <w:rsid w:val="00B1243A"/>
    <w:rsid w:val="00B12873"/>
    <w:rsid w:val="00B130BA"/>
    <w:rsid w:val="00B13485"/>
    <w:rsid w:val="00B13E27"/>
    <w:rsid w:val="00B144D2"/>
    <w:rsid w:val="00B153FD"/>
    <w:rsid w:val="00B16CBB"/>
    <w:rsid w:val="00B17700"/>
    <w:rsid w:val="00B17E78"/>
    <w:rsid w:val="00B21F85"/>
    <w:rsid w:val="00B24B42"/>
    <w:rsid w:val="00B2523D"/>
    <w:rsid w:val="00B26351"/>
    <w:rsid w:val="00B26522"/>
    <w:rsid w:val="00B27647"/>
    <w:rsid w:val="00B27E0D"/>
    <w:rsid w:val="00B300E0"/>
    <w:rsid w:val="00B30423"/>
    <w:rsid w:val="00B31BB1"/>
    <w:rsid w:val="00B327F8"/>
    <w:rsid w:val="00B32BF7"/>
    <w:rsid w:val="00B33658"/>
    <w:rsid w:val="00B33CBA"/>
    <w:rsid w:val="00B35ACD"/>
    <w:rsid w:val="00B35EFF"/>
    <w:rsid w:val="00B36B25"/>
    <w:rsid w:val="00B36D65"/>
    <w:rsid w:val="00B40441"/>
    <w:rsid w:val="00B40ADE"/>
    <w:rsid w:val="00B41109"/>
    <w:rsid w:val="00B43847"/>
    <w:rsid w:val="00B43F09"/>
    <w:rsid w:val="00B468D5"/>
    <w:rsid w:val="00B47E15"/>
    <w:rsid w:val="00B5093E"/>
    <w:rsid w:val="00B50F5B"/>
    <w:rsid w:val="00B51E76"/>
    <w:rsid w:val="00B52C61"/>
    <w:rsid w:val="00B53A93"/>
    <w:rsid w:val="00B54588"/>
    <w:rsid w:val="00B5555C"/>
    <w:rsid w:val="00B5677F"/>
    <w:rsid w:val="00B57C26"/>
    <w:rsid w:val="00B57E31"/>
    <w:rsid w:val="00B60116"/>
    <w:rsid w:val="00B601B1"/>
    <w:rsid w:val="00B604D6"/>
    <w:rsid w:val="00B6080D"/>
    <w:rsid w:val="00B609C6"/>
    <w:rsid w:val="00B60A06"/>
    <w:rsid w:val="00B611A7"/>
    <w:rsid w:val="00B63A6E"/>
    <w:rsid w:val="00B63BC0"/>
    <w:rsid w:val="00B656E8"/>
    <w:rsid w:val="00B66968"/>
    <w:rsid w:val="00B66A76"/>
    <w:rsid w:val="00B67B76"/>
    <w:rsid w:val="00B67EF5"/>
    <w:rsid w:val="00B743B4"/>
    <w:rsid w:val="00B74504"/>
    <w:rsid w:val="00B75548"/>
    <w:rsid w:val="00B77245"/>
    <w:rsid w:val="00B83D22"/>
    <w:rsid w:val="00B84568"/>
    <w:rsid w:val="00B847C5"/>
    <w:rsid w:val="00B85291"/>
    <w:rsid w:val="00B86865"/>
    <w:rsid w:val="00B874BC"/>
    <w:rsid w:val="00B93D6F"/>
    <w:rsid w:val="00B9483F"/>
    <w:rsid w:val="00B96040"/>
    <w:rsid w:val="00BA14BA"/>
    <w:rsid w:val="00BA3EA4"/>
    <w:rsid w:val="00BA3EA9"/>
    <w:rsid w:val="00BA404F"/>
    <w:rsid w:val="00BA4085"/>
    <w:rsid w:val="00BA4C0C"/>
    <w:rsid w:val="00BA5D30"/>
    <w:rsid w:val="00BA6393"/>
    <w:rsid w:val="00BB1CD1"/>
    <w:rsid w:val="00BB2020"/>
    <w:rsid w:val="00BB36B8"/>
    <w:rsid w:val="00BB3BD4"/>
    <w:rsid w:val="00BB4358"/>
    <w:rsid w:val="00BB616D"/>
    <w:rsid w:val="00BB726F"/>
    <w:rsid w:val="00BB753B"/>
    <w:rsid w:val="00BB7B9E"/>
    <w:rsid w:val="00BC1E86"/>
    <w:rsid w:val="00BC2F12"/>
    <w:rsid w:val="00BC2FAB"/>
    <w:rsid w:val="00BC3938"/>
    <w:rsid w:val="00BC3A08"/>
    <w:rsid w:val="00BC4302"/>
    <w:rsid w:val="00BC6F92"/>
    <w:rsid w:val="00BC70BE"/>
    <w:rsid w:val="00BD0FE9"/>
    <w:rsid w:val="00BD2E2A"/>
    <w:rsid w:val="00BD3652"/>
    <w:rsid w:val="00BD39DE"/>
    <w:rsid w:val="00BD400E"/>
    <w:rsid w:val="00BD4214"/>
    <w:rsid w:val="00BD4611"/>
    <w:rsid w:val="00BE7E75"/>
    <w:rsid w:val="00BF2E7F"/>
    <w:rsid w:val="00BF79D4"/>
    <w:rsid w:val="00C01037"/>
    <w:rsid w:val="00C014F1"/>
    <w:rsid w:val="00C02368"/>
    <w:rsid w:val="00C0372B"/>
    <w:rsid w:val="00C109A2"/>
    <w:rsid w:val="00C11337"/>
    <w:rsid w:val="00C12ADF"/>
    <w:rsid w:val="00C15D67"/>
    <w:rsid w:val="00C179AF"/>
    <w:rsid w:val="00C17FEE"/>
    <w:rsid w:val="00C208FC"/>
    <w:rsid w:val="00C2091C"/>
    <w:rsid w:val="00C2142B"/>
    <w:rsid w:val="00C216EB"/>
    <w:rsid w:val="00C224F2"/>
    <w:rsid w:val="00C2452B"/>
    <w:rsid w:val="00C24595"/>
    <w:rsid w:val="00C24E92"/>
    <w:rsid w:val="00C3012A"/>
    <w:rsid w:val="00C3105D"/>
    <w:rsid w:val="00C31D2F"/>
    <w:rsid w:val="00C3274A"/>
    <w:rsid w:val="00C3321E"/>
    <w:rsid w:val="00C369D3"/>
    <w:rsid w:val="00C40A12"/>
    <w:rsid w:val="00C40A94"/>
    <w:rsid w:val="00C40DA3"/>
    <w:rsid w:val="00C4398C"/>
    <w:rsid w:val="00C4480A"/>
    <w:rsid w:val="00C460C5"/>
    <w:rsid w:val="00C50BAB"/>
    <w:rsid w:val="00C5211C"/>
    <w:rsid w:val="00C53B3B"/>
    <w:rsid w:val="00C559AE"/>
    <w:rsid w:val="00C6050B"/>
    <w:rsid w:val="00C606D1"/>
    <w:rsid w:val="00C609D5"/>
    <w:rsid w:val="00C617FE"/>
    <w:rsid w:val="00C619FF"/>
    <w:rsid w:val="00C61BC8"/>
    <w:rsid w:val="00C63757"/>
    <w:rsid w:val="00C63D07"/>
    <w:rsid w:val="00C6597B"/>
    <w:rsid w:val="00C71E66"/>
    <w:rsid w:val="00C75EEF"/>
    <w:rsid w:val="00C772FE"/>
    <w:rsid w:val="00C80A32"/>
    <w:rsid w:val="00C812EB"/>
    <w:rsid w:val="00C81984"/>
    <w:rsid w:val="00C81B43"/>
    <w:rsid w:val="00C81BB9"/>
    <w:rsid w:val="00C83DDA"/>
    <w:rsid w:val="00C8562A"/>
    <w:rsid w:val="00C85891"/>
    <w:rsid w:val="00C86024"/>
    <w:rsid w:val="00C87F49"/>
    <w:rsid w:val="00C9009E"/>
    <w:rsid w:val="00C90559"/>
    <w:rsid w:val="00C90C97"/>
    <w:rsid w:val="00C939D6"/>
    <w:rsid w:val="00C93B61"/>
    <w:rsid w:val="00C93D0B"/>
    <w:rsid w:val="00C93F3E"/>
    <w:rsid w:val="00C9551F"/>
    <w:rsid w:val="00C957F6"/>
    <w:rsid w:val="00C97271"/>
    <w:rsid w:val="00CA13FE"/>
    <w:rsid w:val="00CA2EF7"/>
    <w:rsid w:val="00CA3DA6"/>
    <w:rsid w:val="00CA542E"/>
    <w:rsid w:val="00CA7410"/>
    <w:rsid w:val="00CA7572"/>
    <w:rsid w:val="00CA7F9D"/>
    <w:rsid w:val="00CB0EAC"/>
    <w:rsid w:val="00CB2444"/>
    <w:rsid w:val="00CB4CDA"/>
    <w:rsid w:val="00CB7D46"/>
    <w:rsid w:val="00CC05ED"/>
    <w:rsid w:val="00CC243C"/>
    <w:rsid w:val="00CC3295"/>
    <w:rsid w:val="00CC3D55"/>
    <w:rsid w:val="00CC54B8"/>
    <w:rsid w:val="00CC5845"/>
    <w:rsid w:val="00CC786F"/>
    <w:rsid w:val="00CD07DE"/>
    <w:rsid w:val="00CD0970"/>
    <w:rsid w:val="00CD114D"/>
    <w:rsid w:val="00CD1760"/>
    <w:rsid w:val="00CD17C5"/>
    <w:rsid w:val="00CD21DC"/>
    <w:rsid w:val="00CD24D2"/>
    <w:rsid w:val="00CD2C61"/>
    <w:rsid w:val="00CD4F4A"/>
    <w:rsid w:val="00CD602B"/>
    <w:rsid w:val="00CE12E0"/>
    <w:rsid w:val="00CE244E"/>
    <w:rsid w:val="00CE2526"/>
    <w:rsid w:val="00CE2A41"/>
    <w:rsid w:val="00CE4948"/>
    <w:rsid w:val="00CE5639"/>
    <w:rsid w:val="00CE66CB"/>
    <w:rsid w:val="00CE7324"/>
    <w:rsid w:val="00CE73C3"/>
    <w:rsid w:val="00CF2016"/>
    <w:rsid w:val="00CF4055"/>
    <w:rsid w:val="00CF5B05"/>
    <w:rsid w:val="00CF6433"/>
    <w:rsid w:val="00D00227"/>
    <w:rsid w:val="00D015C9"/>
    <w:rsid w:val="00D01B8B"/>
    <w:rsid w:val="00D0205B"/>
    <w:rsid w:val="00D02291"/>
    <w:rsid w:val="00D0293A"/>
    <w:rsid w:val="00D0339B"/>
    <w:rsid w:val="00D036B8"/>
    <w:rsid w:val="00D03FE8"/>
    <w:rsid w:val="00D04260"/>
    <w:rsid w:val="00D0450D"/>
    <w:rsid w:val="00D05314"/>
    <w:rsid w:val="00D05C9D"/>
    <w:rsid w:val="00D1202C"/>
    <w:rsid w:val="00D12CA0"/>
    <w:rsid w:val="00D1616E"/>
    <w:rsid w:val="00D1707B"/>
    <w:rsid w:val="00D223F3"/>
    <w:rsid w:val="00D22570"/>
    <w:rsid w:val="00D22C01"/>
    <w:rsid w:val="00D250C0"/>
    <w:rsid w:val="00D265B2"/>
    <w:rsid w:val="00D271E5"/>
    <w:rsid w:val="00D30F41"/>
    <w:rsid w:val="00D30F95"/>
    <w:rsid w:val="00D319DD"/>
    <w:rsid w:val="00D3318E"/>
    <w:rsid w:val="00D34F63"/>
    <w:rsid w:val="00D35D31"/>
    <w:rsid w:val="00D36A03"/>
    <w:rsid w:val="00D36D0D"/>
    <w:rsid w:val="00D37EC7"/>
    <w:rsid w:val="00D4053C"/>
    <w:rsid w:val="00D40F88"/>
    <w:rsid w:val="00D41D95"/>
    <w:rsid w:val="00D426E3"/>
    <w:rsid w:val="00D452BC"/>
    <w:rsid w:val="00D455D2"/>
    <w:rsid w:val="00D46CF0"/>
    <w:rsid w:val="00D47BDF"/>
    <w:rsid w:val="00D50155"/>
    <w:rsid w:val="00D50176"/>
    <w:rsid w:val="00D53ECF"/>
    <w:rsid w:val="00D542B1"/>
    <w:rsid w:val="00D5519C"/>
    <w:rsid w:val="00D55837"/>
    <w:rsid w:val="00D56399"/>
    <w:rsid w:val="00D5778E"/>
    <w:rsid w:val="00D6087A"/>
    <w:rsid w:val="00D61EFE"/>
    <w:rsid w:val="00D62D52"/>
    <w:rsid w:val="00D631C4"/>
    <w:rsid w:val="00D63D98"/>
    <w:rsid w:val="00D640FC"/>
    <w:rsid w:val="00D6451B"/>
    <w:rsid w:val="00D64927"/>
    <w:rsid w:val="00D649C4"/>
    <w:rsid w:val="00D652E0"/>
    <w:rsid w:val="00D65B4F"/>
    <w:rsid w:val="00D66D9A"/>
    <w:rsid w:val="00D707BE"/>
    <w:rsid w:val="00D73872"/>
    <w:rsid w:val="00D75072"/>
    <w:rsid w:val="00D77352"/>
    <w:rsid w:val="00D77B76"/>
    <w:rsid w:val="00D77EDA"/>
    <w:rsid w:val="00D83E9C"/>
    <w:rsid w:val="00D8495B"/>
    <w:rsid w:val="00D852DE"/>
    <w:rsid w:val="00D86DDB"/>
    <w:rsid w:val="00D86E8E"/>
    <w:rsid w:val="00D87B4E"/>
    <w:rsid w:val="00D91E0F"/>
    <w:rsid w:val="00D92601"/>
    <w:rsid w:val="00D95FAA"/>
    <w:rsid w:val="00D96342"/>
    <w:rsid w:val="00D96961"/>
    <w:rsid w:val="00DA17B0"/>
    <w:rsid w:val="00DA2052"/>
    <w:rsid w:val="00DA4449"/>
    <w:rsid w:val="00DA615C"/>
    <w:rsid w:val="00DA6612"/>
    <w:rsid w:val="00DA69EE"/>
    <w:rsid w:val="00DA7FF0"/>
    <w:rsid w:val="00DB1349"/>
    <w:rsid w:val="00DB15D7"/>
    <w:rsid w:val="00DB2E86"/>
    <w:rsid w:val="00DB356B"/>
    <w:rsid w:val="00DB35EB"/>
    <w:rsid w:val="00DC0829"/>
    <w:rsid w:val="00DC39DC"/>
    <w:rsid w:val="00DC4B39"/>
    <w:rsid w:val="00DC4CBE"/>
    <w:rsid w:val="00DC60DF"/>
    <w:rsid w:val="00DC6E5B"/>
    <w:rsid w:val="00DC7654"/>
    <w:rsid w:val="00DC784E"/>
    <w:rsid w:val="00DD0E64"/>
    <w:rsid w:val="00DD1DC2"/>
    <w:rsid w:val="00DD3DF3"/>
    <w:rsid w:val="00DD4628"/>
    <w:rsid w:val="00DD5EF2"/>
    <w:rsid w:val="00DD6920"/>
    <w:rsid w:val="00DD7186"/>
    <w:rsid w:val="00DD772C"/>
    <w:rsid w:val="00DD7F76"/>
    <w:rsid w:val="00DE06CE"/>
    <w:rsid w:val="00DE16AC"/>
    <w:rsid w:val="00DE1A09"/>
    <w:rsid w:val="00DE2416"/>
    <w:rsid w:val="00DE40CF"/>
    <w:rsid w:val="00DE70E4"/>
    <w:rsid w:val="00DE7764"/>
    <w:rsid w:val="00DF0A2C"/>
    <w:rsid w:val="00DF10A7"/>
    <w:rsid w:val="00DF3299"/>
    <w:rsid w:val="00DF7395"/>
    <w:rsid w:val="00DF7920"/>
    <w:rsid w:val="00E00D3B"/>
    <w:rsid w:val="00E03D41"/>
    <w:rsid w:val="00E044D3"/>
    <w:rsid w:val="00E06361"/>
    <w:rsid w:val="00E11219"/>
    <w:rsid w:val="00E12DAF"/>
    <w:rsid w:val="00E13016"/>
    <w:rsid w:val="00E133D5"/>
    <w:rsid w:val="00E14E64"/>
    <w:rsid w:val="00E154B9"/>
    <w:rsid w:val="00E211D7"/>
    <w:rsid w:val="00E22028"/>
    <w:rsid w:val="00E236B2"/>
    <w:rsid w:val="00E23B40"/>
    <w:rsid w:val="00E2456A"/>
    <w:rsid w:val="00E30640"/>
    <w:rsid w:val="00E3071D"/>
    <w:rsid w:val="00E3083D"/>
    <w:rsid w:val="00E30A01"/>
    <w:rsid w:val="00E31867"/>
    <w:rsid w:val="00E321BB"/>
    <w:rsid w:val="00E326AC"/>
    <w:rsid w:val="00E33168"/>
    <w:rsid w:val="00E333E7"/>
    <w:rsid w:val="00E33E96"/>
    <w:rsid w:val="00E3545A"/>
    <w:rsid w:val="00E41B85"/>
    <w:rsid w:val="00E42D52"/>
    <w:rsid w:val="00E4563C"/>
    <w:rsid w:val="00E45D9D"/>
    <w:rsid w:val="00E45E2A"/>
    <w:rsid w:val="00E46099"/>
    <w:rsid w:val="00E475C4"/>
    <w:rsid w:val="00E47DB4"/>
    <w:rsid w:val="00E52325"/>
    <w:rsid w:val="00E5553A"/>
    <w:rsid w:val="00E5609C"/>
    <w:rsid w:val="00E5716A"/>
    <w:rsid w:val="00E57394"/>
    <w:rsid w:val="00E61583"/>
    <w:rsid w:val="00E615F0"/>
    <w:rsid w:val="00E630C8"/>
    <w:rsid w:val="00E638E4"/>
    <w:rsid w:val="00E64202"/>
    <w:rsid w:val="00E678C0"/>
    <w:rsid w:val="00E706CB"/>
    <w:rsid w:val="00E71882"/>
    <w:rsid w:val="00E7782A"/>
    <w:rsid w:val="00E77EB2"/>
    <w:rsid w:val="00E85FF1"/>
    <w:rsid w:val="00E901AD"/>
    <w:rsid w:val="00E91D2B"/>
    <w:rsid w:val="00E91D5D"/>
    <w:rsid w:val="00E935BC"/>
    <w:rsid w:val="00E937CE"/>
    <w:rsid w:val="00E93CA4"/>
    <w:rsid w:val="00E962F6"/>
    <w:rsid w:val="00E96F37"/>
    <w:rsid w:val="00EA038D"/>
    <w:rsid w:val="00EA2511"/>
    <w:rsid w:val="00EA277C"/>
    <w:rsid w:val="00EA287B"/>
    <w:rsid w:val="00EA375D"/>
    <w:rsid w:val="00EA4437"/>
    <w:rsid w:val="00EA6B1C"/>
    <w:rsid w:val="00EB19EC"/>
    <w:rsid w:val="00EB4054"/>
    <w:rsid w:val="00EB7813"/>
    <w:rsid w:val="00EC1C2C"/>
    <w:rsid w:val="00EC1CF5"/>
    <w:rsid w:val="00EC21B1"/>
    <w:rsid w:val="00EC27CA"/>
    <w:rsid w:val="00EC3B04"/>
    <w:rsid w:val="00EC45D9"/>
    <w:rsid w:val="00EC5895"/>
    <w:rsid w:val="00ED0396"/>
    <w:rsid w:val="00ED1197"/>
    <w:rsid w:val="00ED206B"/>
    <w:rsid w:val="00ED29C9"/>
    <w:rsid w:val="00ED3819"/>
    <w:rsid w:val="00ED56DA"/>
    <w:rsid w:val="00ED5B23"/>
    <w:rsid w:val="00ED6F23"/>
    <w:rsid w:val="00ED7012"/>
    <w:rsid w:val="00EE0F5F"/>
    <w:rsid w:val="00EE1D11"/>
    <w:rsid w:val="00EE2923"/>
    <w:rsid w:val="00EE63A7"/>
    <w:rsid w:val="00EE6A39"/>
    <w:rsid w:val="00EF0061"/>
    <w:rsid w:val="00EF1260"/>
    <w:rsid w:val="00EF14C6"/>
    <w:rsid w:val="00EF17A6"/>
    <w:rsid w:val="00EF3778"/>
    <w:rsid w:val="00EF37BE"/>
    <w:rsid w:val="00F03675"/>
    <w:rsid w:val="00F04319"/>
    <w:rsid w:val="00F05F1F"/>
    <w:rsid w:val="00F06151"/>
    <w:rsid w:val="00F063EF"/>
    <w:rsid w:val="00F06961"/>
    <w:rsid w:val="00F105D5"/>
    <w:rsid w:val="00F12E7A"/>
    <w:rsid w:val="00F13BD3"/>
    <w:rsid w:val="00F14787"/>
    <w:rsid w:val="00F155BF"/>
    <w:rsid w:val="00F16D31"/>
    <w:rsid w:val="00F22073"/>
    <w:rsid w:val="00F22255"/>
    <w:rsid w:val="00F31462"/>
    <w:rsid w:val="00F34837"/>
    <w:rsid w:val="00F35401"/>
    <w:rsid w:val="00F371B5"/>
    <w:rsid w:val="00F40A66"/>
    <w:rsid w:val="00F41705"/>
    <w:rsid w:val="00F42951"/>
    <w:rsid w:val="00F44A42"/>
    <w:rsid w:val="00F452BA"/>
    <w:rsid w:val="00F464A1"/>
    <w:rsid w:val="00F47F91"/>
    <w:rsid w:val="00F5222B"/>
    <w:rsid w:val="00F523E8"/>
    <w:rsid w:val="00F52542"/>
    <w:rsid w:val="00F53C43"/>
    <w:rsid w:val="00F55B7A"/>
    <w:rsid w:val="00F56AFF"/>
    <w:rsid w:val="00F63446"/>
    <w:rsid w:val="00F63952"/>
    <w:rsid w:val="00F63CCB"/>
    <w:rsid w:val="00F6756A"/>
    <w:rsid w:val="00F70B61"/>
    <w:rsid w:val="00F70E3E"/>
    <w:rsid w:val="00F70F92"/>
    <w:rsid w:val="00F71D56"/>
    <w:rsid w:val="00F722F9"/>
    <w:rsid w:val="00F73777"/>
    <w:rsid w:val="00F73EC9"/>
    <w:rsid w:val="00F73F7F"/>
    <w:rsid w:val="00F74BFE"/>
    <w:rsid w:val="00F76F0C"/>
    <w:rsid w:val="00F7760B"/>
    <w:rsid w:val="00F81A98"/>
    <w:rsid w:val="00F82427"/>
    <w:rsid w:val="00F82607"/>
    <w:rsid w:val="00F83820"/>
    <w:rsid w:val="00F86CAE"/>
    <w:rsid w:val="00F903F3"/>
    <w:rsid w:val="00F9057D"/>
    <w:rsid w:val="00F90EF2"/>
    <w:rsid w:val="00F91329"/>
    <w:rsid w:val="00F91D54"/>
    <w:rsid w:val="00F92F49"/>
    <w:rsid w:val="00F93376"/>
    <w:rsid w:val="00F947E1"/>
    <w:rsid w:val="00F95105"/>
    <w:rsid w:val="00F95382"/>
    <w:rsid w:val="00F96852"/>
    <w:rsid w:val="00F970D1"/>
    <w:rsid w:val="00F97248"/>
    <w:rsid w:val="00FA0728"/>
    <w:rsid w:val="00FA0F14"/>
    <w:rsid w:val="00FA1190"/>
    <w:rsid w:val="00FA1D27"/>
    <w:rsid w:val="00FA3B4B"/>
    <w:rsid w:val="00FA5737"/>
    <w:rsid w:val="00FB0DE5"/>
    <w:rsid w:val="00FB359A"/>
    <w:rsid w:val="00FB3819"/>
    <w:rsid w:val="00FB5375"/>
    <w:rsid w:val="00FC0294"/>
    <w:rsid w:val="00FC1877"/>
    <w:rsid w:val="00FC1D0C"/>
    <w:rsid w:val="00FD2D98"/>
    <w:rsid w:val="00FD3CDA"/>
    <w:rsid w:val="00FD4CE9"/>
    <w:rsid w:val="00FD53F7"/>
    <w:rsid w:val="00FD5418"/>
    <w:rsid w:val="00FD5ADA"/>
    <w:rsid w:val="00FD5E26"/>
    <w:rsid w:val="00FD65A0"/>
    <w:rsid w:val="00FE0853"/>
    <w:rsid w:val="00FE18B8"/>
    <w:rsid w:val="00FE341E"/>
    <w:rsid w:val="00FE3BEB"/>
    <w:rsid w:val="00FE3E52"/>
    <w:rsid w:val="00FE7D10"/>
    <w:rsid w:val="00FF0D35"/>
    <w:rsid w:val="00FF1023"/>
    <w:rsid w:val="00FF166B"/>
    <w:rsid w:val="00FF1CE9"/>
    <w:rsid w:val="00FF2058"/>
    <w:rsid w:val="00FF490C"/>
    <w:rsid w:val="00FF4956"/>
    <w:rsid w:val="00FF5702"/>
    <w:rsid w:val="00FF5A2A"/>
    <w:rsid w:val="00FF5EBD"/>
    <w:rsid w:val="00FF6E60"/>
    <w:rsid w:val="00FF701E"/>
    <w:rsid w:val="01B079B4"/>
    <w:rsid w:val="01EC0334"/>
    <w:rsid w:val="02C8018C"/>
    <w:rsid w:val="02E4100B"/>
    <w:rsid w:val="03772173"/>
    <w:rsid w:val="06DF28EB"/>
    <w:rsid w:val="071D4945"/>
    <w:rsid w:val="07837045"/>
    <w:rsid w:val="08034352"/>
    <w:rsid w:val="097E1006"/>
    <w:rsid w:val="0B045567"/>
    <w:rsid w:val="0CE113DD"/>
    <w:rsid w:val="0CFB2F51"/>
    <w:rsid w:val="0D7511DD"/>
    <w:rsid w:val="0EDB1514"/>
    <w:rsid w:val="107F5B03"/>
    <w:rsid w:val="11C8597B"/>
    <w:rsid w:val="12152F8F"/>
    <w:rsid w:val="12772669"/>
    <w:rsid w:val="13E659EE"/>
    <w:rsid w:val="13F04D39"/>
    <w:rsid w:val="14983A52"/>
    <w:rsid w:val="149C1872"/>
    <w:rsid w:val="159A6F7B"/>
    <w:rsid w:val="170E768D"/>
    <w:rsid w:val="1723341E"/>
    <w:rsid w:val="177D1295"/>
    <w:rsid w:val="17C76AD9"/>
    <w:rsid w:val="17F67DF4"/>
    <w:rsid w:val="192F3E2C"/>
    <w:rsid w:val="1A22449B"/>
    <w:rsid w:val="1B1465DE"/>
    <w:rsid w:val="1CB810E7"/>
    <w:rsid w:val="1DAA4ED3"/>
    <w:rsid w:val="1ED02EC0"/>
    <w:rsid w:val="1EF72BB1"/>
    <w:rsid w:val="1F4471DD"/>
    <w:rsid w:val="20E41338"/>
    <w:rsid w:val="213D28AF"/>
    <w:rsid w:val="252346B5"/>
    <w:rsid w:val="252946A5"/>
    <w:rsid w:val="25544E92"/>
    <w:rsid w:val="25660478"/>
    <w:rsid w:val="25E707F7"/>
    <w:rsid w:val="26197F8E"/>
    <w:rsid w:val="28076045"/>
    <w:rsid w:val="2A421663"/>
    <w:rsid w:val="2AB06457"/>
    <w:rsid w:val="2B2F1B2B"/>
    <w:rsid w:val="2B604F90"/>
    <w:rsid w:val="2D452523"/>
    <w:rsid w:val="2E520824"/>
    <w:rsid w:val="303703B7"/>
    <w:rsid w:val="30FD34B3"/>
    <w:rsid w:val="31086D15"/>
    <w:rsid w:val="311D57EE"/>
    <w:rsid w:val="31EC6E17"/>
    <w:rsid w:val="32CB3F3D"/>
    <w:rsid w:val="330918AD"/>
    <w:rsid w:val="33195511"/>
    <w:rsid w:val="340C0FEF"/>
    <w:rsid w:val="34C91113"/>
    <w:rsid w:val="34DD5BB6"/>
    <w:rsid w:val="34DD74E5"/>
    <w:rsid w:val="358C0518"/>
    <w:rsid w:val="36A87E6A"/>
    <w:rsid w:val="38D67CAD"/>
    <w:rsid w:val="39BB687D"/>
    <w:rsid w:val="3A404FE0"/>
    <w:rsid w:val="3A530E8E"/>
    <w:rsid w:val="3B337E2C"/>
    <w:rsid w:val="3C6329C5"/>
    <w:rsid w:val="3CAA23A2"/>
    <w:rsid w:val="3DC6422B"/>
    <w:rsid w:val="3E1F66C2"/>
    <w:rsid w:val="3F18213F"/>
    <w:rsid w:val="3FB106BD"/>
    <w:rsid w:val="3FF3362C"/>
    <w:rsid w:val="40230F33"/>
    <w:rsid w:val="408B3189"/>
    <w:rsid w:val="414803DC"/>
    <w:rsid w:val="41D247D4"/>
    <w:rsid w:val="42417591"/>
    <w:rsid w:val="42DF0A26"/>
    <w:rsid w:val="434B19B3"/>
    <w:rsid w:val="44410804"/>
    <w:rsid w:val="44797CC9"/>
    <w:rsid w:val="468E0FD7"/>
    <w:rsid w:val="46F21070"/>
    <w:rsid w:val="47393FAB"/>
    <w:rsid w:val="480212E4"/>
    <w:rsid w:val="48873598"/>
    <w:rsid w:val="49250AEF"/>
    <w:rsid w:val="49AB51A2"/>
    <w:rsid w:val="4B3651DA"/>
    <w:rsid w:val="4D330A1C"/>
    <w:rsid w:val="4D6D36A4"/>
    <w:rsid w:val="4FA9337C"/>
    <w:rsid w:val="502B2984"/>
    <w:rsid w:val="513B1C87"/>
    <w:rsid w:val="51DD03B7"/>
    <w:rsid w:val="52753F54"/>
    <w:rsid w:val="52DC0984"/>
    <w:rsid w:val="52E96D4A"/>
    <w:rsid w:val="53E444A4"/>
    <w:rsid w:val="540F49AC"/>
    <w:rsid w:val="556F345B"/>
    <w:rsid w:val="56453AF1"/>
    <w:rsid w:val="567B23A6"/>
    <w:rsid w:val="57D71372"/>
    <w:rsid w:val="599163DC"/>
    <w:rsid w:val="59A00CC0"/>
    <w:rsid w:val="5A020B38"/>
    <w:rsid w:val="5ACA679C"/>
    <w:rsid w:val="5C647056"/>
    <w:rsid w:val="5F144ADD"/>
    <w:rsid w:val="5F177BAE"/>
    <w:rsid w:val="5FD50C35"/>
    <w:rsid w:val="61AA185E"/>
    <w:rsid w:val="61F60C6C"/>
    <w:rsid w:val="626419C7"/>
    <w:rsid w:val="62A3535E"/>
    <w:rsid w:val="633C08FC"/>
    <w:rsid w:val="63613DF3"/>
    <w:rsid w:val="63DF2082"/>
    <w:rsid w:val="63F975E8"/>
    <w:rsid w:val="662621EA"/>
    <w:rsid w:val="689F53EE"/>
    <w:rsid w:val="68B662E4"/>
    <w:rsid w:val="69D128DD"/>
    <w:rsid w:val="69DD0554"/>
    <w:rsid w:val="6AAD52BD"/>
    <w:rsid w:val="6AF41FF1"/>
    <w:rsid w:val="6C621AA2"/>
    <w:rsid w:val="6C907086"/>
    <w:rsid w:val="6DF57072"/>
    <w:rsid w:val="6DF71D14"/>
    <w:rsid w:val="6E241705"/>
    <w:rsid w:val="6E4F3D89"/>
    <w:rsid w:val="6F585D3D"/>
    <w:rsid w:val="712D3B71"/>
    <w:rsid w:val="71D66152"/>
    <w:rsid w:val="7224211F"/>
    <w:rsid w:val="735F6D3B"/>
    <w:rsid w:val="73FB53A0"/>
    <w:rsid w:val="744B081F"/>
    <w:rsid w:val="74E4574A"/>
    <w:rsid w:val="750B717B"/>
    <w:rsid w:val="756141E1"/>
    <w:rsid w:val="76196E3B"/>
    <w:rsid w:val="76CF2455"/>
    <w:rsid w:val="777F175A"/>
    <w:rsid w:val="78CC0416"/>
    <w:rsid w:val="79323AFC"/>
    <w:rsid w:val="7B55687C"/>
    <w:rsid w:val="7CA73C2D"/>
    <w:rsid w:val="7DE14F1D"/>
    <w:rsid w:val="7E516473"/>
    <w:rsid w:val="7EAE390B"/>
    <w:rsid w:val="7EBB3845"/>
    <w:rsid w:val="7EE44AC8"/>
    <w:rsid w:val="7F9E758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qFormat="1" w:unhideWhenUsed="0" w:uiPriority="0" w:semiHidden="0"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99"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qFormat="1" w:unhideWhenUsed="0" w:uiPriority="0"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99"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link w:val="81"/>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next w:val="1"/>
    <w:link w:val="34"/>
    <w:qFormat/>
    <w:uiPriority w:val="0"/>
    <w:pPr>
      <w:keepNext/>
      <w:jc w:val="center"/>
      <w:outlineLvl w:val="0"/>
    </w:pPr>
    <w:rPr>
      <w:rFonts w:ascii="黑体" w:hAnsi="Times New Roman" w:eastAsia="宋体" w:cs="Times New Roman"/>
      <w:b/>
      <w:kern w:val="2"/>
      <w:sz w:val="32"/>
      <w:szCs w:val="24"/>
      <w:lang w:val="en-US" w:eastAsia="zh-CN" w:bidi="ar-SA"/>
    </w:rPr>
  </w:style>
  <w:style w:type="paragraph" w:styleId="5">
    <w:name w:val="heading 2"/>
    <w:basedOn w:val="1"/>
    <w:next w:val="1"/>
    <w:link w:val="35"/>
    <w:qFormat/>
    <w:uiPriority w:val="0"/>
    <w:pPr>
      <w:keepNext/>
      <w:keepLines/>
      <w:spacing w:before="260" w:after="260" w:line="415" w:lineRule="auto"/>
      <w:outlineLvl w:val="1"/>
    </w:pPr>
    <w:rPr>
      <w:rFonts w:ascii="Arial" w:hAnsi="Arial" w:eastAsiaTheme="majorEastAsia"/>
      <w:b/>
      <w:sz w:val="28"/>
    </w:rPr>
  </w:style>
  <w:style w:type="paragraph" w:styleId="6">
    <w:name w:val="heading 3"/>
    <w:basedOn w:val="1"/>
    <w:next w:val="1"/>
    <w:link w:val="36"/>
    <w:qFormat/>
    <w:uiPriority w:val="0"/>
    <w:pPr>
      <w:keepNext/>
      <w:keepLines/>
      <w:spacing w:before="260" w:after="260" w:line="415" w:lineRule="auto"/>
      <w:outlineLvl w:val="2"/>
    </w:pPr>
    <w:rPr>
      <w:b/>
      <w:sz w:val="32"/>
    </w:rPr>
  </w:style>
  <w:style w:type="paragraph" w:styleId="7">
    <w:name w:val="heading 4"/>
    <w:basedOn w:val="1"/>
    <w:next w:val="1"/>
    <w:link w:val="67"/>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customStyle="1" w:styleId="2">
    <w:name w:val="正文文本1"/>
    <w:basedOn w:val="1"/>
    <w:next w:val="3"/>
    <w:qFormat/>
    <w:uiPriority w:val="0"/>
    <w:pPr>
      <w:tabs>
        <w:tab w:val="left" w:pos="567"/>
      </w:tabs>
      <w:spacing w:before="120" w:line="22" w:lineRule="atLeast"/>
    </w:pPr>
    <w:rPr>
      <w:rFonts w:ascii="宋体" w:hAnsi="宋体"/>
      <w:sz w:val="24"/>
    </w:rPr>
  </w:style>
  <w:style w:type="paragraph" w:customStyle="1" w:styleId="3">
    <w:name w:val="正文缩进11"/>
    <w:basedOn w:val="1"/>
    <w:next w:val="1"/>
    <w:qFormat/>
    <w:uiPriority w:val="0"/>
    <w:pPr>
      <w:ind w:firstLine="420"/>
      <w:jc w:val="left"/>
    </w:pPr>
    <w:rPr>
      <w:rFonts w:ascii="宋体"/>
      <w:sz w:val="24"/>
    </w:rPr>
  </w:style>
  <w:style w:type="paragraph" w:styleId="8">
    <w:name w:val="Normal Indent"/>
    <w:basedOn w:val="1"/>
    <w:next w:val="1"/>
    <w:link w:val="62"/>
    <w:qFormat/>
    <w:uiPriority w:val="99"/>
    <w:pPr>
      <w:autoSpaceDE w:val="0"/>
      <w:autoSpaceDN w:val="0"/>
      <w:adjustRightInd w:val="0"/>
      <w:ind w:firstLine="420"/>
    </w:pPr>
    <w:rPr>
      <w:rFonts w:ascii="宋体"/>
      <w:sz w:val="24"/>
    </w:rPr>
  </w:style>
  <w:style w:type="paragraph" w:styleId="9">
    <w:name w:val="Document Map"/>
    <w:basedOn w:val="1"/>
    <w:link w:val="43"/>
    <w:unhideWhenUsed/>
    <w:qFormat/>
    <w:uiPriority w:val="99"/>
    <w:rPr>
      <w:rFonts w:ascii="宋体" w:hAnsiTheme="minorHAnsi" w:cstheme="minorBidi"/>
      <w:sz w:val="18"/>
      <w:szCs w:val="18"/>
    </w:rPr>
  </w:style>
  <w:style w:type="paragraph" w:styleId="10">
    <w:name w:val="annotation text"/>
    <w:basedOn w:val="1"/>
    <w:link w:val="44"/>
    <w:unhideWhenUsed/>
    <w:qFormat/>
    <w:uiPriority w:val="0"/>
    <w:pPr>
      <w:jc w:val="left"/>
    </w:pPr>
  </w:style>
  <w:style w:type="paragraph" w:styleId="11">
    <w:name w:val="Body Text"/>
    <w:basedOn w:val="1"/>
    <w:next w:val="1"/>
    <w:link w:val="46"/>
    <w:qFormat/>
    <w:uiPriority w:val="0"/>
    <w:pPr>
      <w:widowControl w:val="0"/>
      <w:spacing w:after="120"/>
      <w:jc w:val="both"/>
    </w:pPr>
    <w:rPr>
      <w:rFonts w:ascii="Times New Roman" w:hAnsi="Times New Roman" w:eastAsia="宋体" w:cs="Times New Roman"/>
      <w:kern w:val="2"/>
      <w:sz w:val="21"/>
      <w:szCs w:val="24"/>
      <w:lang w:val="en-US" w:eastAsia="zh-CN" w:bidi="ar-SA"/>
    </w:rPr>
  </w:style>
  <w:style w:type="paragraph" w:styleId="12">
    <w:name w:val="Body Text Indent"/>
    <w:next w:val="1"/>
    <w:link w:val="47"/>
    <w:qFormat/>
    <w:uiPriority w:val="0"/>
    <w:pPr>
      <w:widowControl w:val="0"/>
      <w:spacing w:line="440" w:lineRule="exact"/>
      <w:ind w:firstLine="196" w:firstLineChars="196"/>
      <w:jc w:val="both"/>
    </w:pPr>
    <w:rPr>
      <w:rFonts w:ascii="宋体" w:hAnsi="Times New Roman" w:eastAsia="宋体" w:cs="Century"/>
      <w:spacing w:val="2"/>
      <w:kern w:val="2"/>
      <w:sz w:val="21"/>
      <w:szCs w:val="24"/>
      <w:lang w:val="en-US" w:eastAsia="zh-CN" w:bidi="ar-SA"/>
    </w:rPr>
  </w:style>
  <w:style w:type="paragraph" w:styleId="13">
    <w:name w:val="Block Text"/>
    <w:qFormat/>
    <w:uiPriority w:val="0"/>
    <w:pPr>
      <w:widowControl w:val="0"/>
      <w:adjustRightInd w:val="0"/>
      <w:ind w:left="420" w:right="33"/>
      <w:textAlignment w:val="baseline"/>
    </w:pPr>
    <w:rPr>
      <w:rFonts w:ascii="Times New Roman" w:hAnsi="Times New Roman" w:eastAsia="宋体" w:cs="Times New Roman"/>
      <w:sz w:val="24"/>
      <w:lang w:val="en-US" w:eastAsia="zh-CN" w:bidi="ar-SA"/>
    </w:rPr>
  </w:style>
  <w:style w:type="paragraph" w:styleId="14">
    <w:name w:val="Plain Text"/>
    <w:basedOn w:val="1"/>
    <w:next w:val="8"/>
    <w:link w:val="48"/>
    <w:qFormat/>
    <w:uiPriority w:val="99"/>
    <w:rPr>
      <w:rFonts w:ascii="宋体" w:hAnsi="宋体" w:eastAsiaTheme="minorEastAsia" w:cstheme="minorBidi"/>
      <w:sz w:val="26"/>
      <w:szCs w:val="22"/>
    </w:rPr>
  </w:style>
  <w:style w:type="paragraph" w:styleId="15">
    <w:name w:val="Date"/>
    <w:next w:val="1"/>
    <w:link w:val="49"/>
    <w:qFormat/>
    <w:uiPriority w:val="0"/>
    <w:pPr>
      <w:widowControl w:val="0"/>
      <w:jc w:val="both"/>
    </w:pPr>
    <w:rPr>
      <w:rFonts w:ascii="宋体" w:hAnsi="宋体" w:eastAsia="宋体" w:cs="Times New Roman"/>
      <w:kern w:val="2"/>
      <w:sz w:val="24"/>
      <w:lang w:val="en-US" w:eastAsia="zh-CN" w:bidi="ar-SA"/>
    </w:rPr>
  </w:style>
  <w:style w:type="paragraph" w:styleId="16">
    <w:name w:val="Body Text Indent 2"/>
    <w:link w:val="50"/>
    <w:qFormat/>
    <w:uiPriority w:val="0"/>
    <w:pPr>
      <w:widowControl w:val="0"/>
      <w:spacing w:line="420" w:lineRule="exact"/>
      <w:ind w:firstLine="195" w:firstLineChars="195"/>
      <w:jc w:val="both"/>
    </w:pPr>
    <w:rPr>
      <w:rFonts w:ascii="Times New Roman" w:hAnsi="Times New Roman" w:eastAsia="宋体" w:cs="Times New Roman"/>
      <w:kern w:val="2"/>
      <w:sz w:val="21"/>
      <w:szCs w:val="24"/>
      <w:lang w:val="en-US" w:eastAsia="zh-CN" w:bidi="ar-SA"/>
    </w:rPr>
  </w:style>
  <w:style w:type="paragraph" w:styleId="17">
    <w:name w:val="Balloon Text"/>
    <w:basedOn w:val="1"/>
    <w:link w:val="51"/>
    <w:unhideWhenUsed/>
    <w:qFormat/>
    <w:uiPriority w:val="99"/>
    <w:rPr>
      <w:rFonts w:asciiTheme="minorHAnsi" w:hAnsiTheme="minorHAnsi" w:cstheme="minorBidi"/>
      <w:sz w:val="18"/>
      <w:szCs w:val="18"/>
    </w:rPr>
  </w:style>
  <w:style w:type="paragraph" w:styleId="18">
    <w:name w:val="footer"/>
    <w:basedOn w:val="1"/>
    <w:link w:val="52"/>
    <w:qFormat/>
    <w:uiPriority w:val="0"/>
    <w:pPr>
      <w:tabs>
        <w:tab w:val="center" w:pos="4153"/>
        <w:tab w:val="right" w:pos="8307"/>
      </w:tabs>
      <w:snapToGrid w:val="0"/>
      <w:jc w:val="left"/>
    </w:pPr>
    <w:rPr>
      <w:rFonts w:asciiTheme="minorHAnsi" w:hAnsiTheme="minorHAnsi" w:cstheme="minorBidi"/>
      <w:sz w:val="18"/>
      <w:szCs w:val="22"/>
    </w:rPr>
  </w:style>
  <w:style w:type="paragraph" w:styleId="19">
    <w:name w:val="header"/>
    <w:basedOn w:val="1"/>
    <w:link w:val="53"/>
    <w:qFormat/>
    <w:uiPriority w:val="0"/>
    <w:pPr>
      <w:pBdr>
        <w:bottom w:val="single" w:color="auto" w:sz="6" w:space="1"/>
      </w:pBdr>
      <w:tabs>
        <w:tab w:val="center" w:pos="4153"/>
        <w:tab w:val="right" w:pos="8307"/>
      </w:tabs>
      <w:snapToGrid w:val="0"/>
      <w:jc w:val="center"/>
    </w:pPr>
    <w:rPr>
      <w:sz w:val="18"/>
    </w:rPr>
  </w:style>
  <w:style w:type="paragraph" w:styleId="20">
    <w:name w:val="toc 1"/>
    <w:basedOn w:val="1"/>
    <w:next w:val="1"/>
    <w:unhideWhenUsed/>
    <w:qFormat/>
    <w:uiPriority w:val="39"/>
    <w:pPr>
      <w:tabs>
        <w:tab w:val="right" w:leader="dot" w:pos="8302"/>
      </w:tabs>
      <w:spacing w:before="360" w:after="360" w:line="480" w:lineRule="auto"/>
    </w:pPr>
    <w:rPr>
      <w:b/>
      <w:sz w:val="32"/>
    </w:rPr>
  </w:style>
  <w:style w:type="paragraph" w:styleId="21">
    <w:name w:val="toc 4"/>
    <w:basedOn w:val="1"/>
    <w:next w:val="1"/>
    <w:qFormat/>
    <w:uiPriority w:val="0"/>
    <w:pPr>
      <w:ind w:left="1260"/>
    </w:pPr>
  </w:style>
  <w:style w:type="paragraph" w:styleId="22">
    <w:name w:val="toc 2"/>
    <w:basedOn w:val="1"/>
    <w:next w:val="1"/>
    <w:unhideWhenUsed/>
    <w:qFormat/>
    <w:uiPriority w:val="39"/>
    <w:pPr>
      <w:spacing w:before="360" w:after="360" w:line="360" w:lineRule="auto"/>
      <w:ind w:left="200" w:leftChars="200"/>
    </w:pPr>
    <w:rPr>
      <w:sz w:val="28"/>
    </w:rPr>
  </w:style>
  <w:style w:type="paragraph" w:styleId="23">
    <w:name w:val="Normal (Web)"/>
    <w:basedOn w:val="1"/>
    <w:qFormat/>
    <w:uiPriority w:val="0"/>
    <w:pPr>
      <w:spacing w:before="100" w:beforeAutospacing="1" w:after="100" w:afterAutospacing="1"/>
      <w:jc w:val="left"/>
    </w:pPr>
    <w:rPr>
      <w:rFonts w:ascii="Calibri" w:hAnsi="Calibri"/>
      <w:kern w:val="0"/>
      <w:sz w:val="24"/>
      <w:szCs w:val="24"/>
    </w:rPr>
  </w:style>
  <w:style w:type="paragraph" w:styleId="24">
    <w:name w:val="annotation subject"/>
    <w:basedOn w:val="10"/>
    <w:next w:val="10"/>
    <w:link w:val="45"/>
    <w:unhideWhenUsed/>
    <w:qFormat/>
    <w:uiPriority w:val="99"/>
    <w:rPr>
      <w:rFonts w:asciiTheme="minorHAnsi" w:hAnsiTheme="minorHAnsi" w:cstheme="minorBidi"/>
      <w:b/>
      <w:bCs/>
      <w:szCs w:val="22"/>
    </w:rPr>
  </w:style>
  <w:style w:type="paragraph" w:styleId="25">
    <w:name w:val="Body Text First Indent"/>
    <w:basedOn w:val="11"/>
    <w:qFormat/>
    <w:uiPriority w:val="99"/>
    <w:pPr>
      <w:tabs>
        <w:tab w:val="left" w:pos="567"/>
      </w:tabs>
      <w:spacing w:before="0" w:after="120" w:line="240" w:lineRule="auto"/>
      <w:ind w:firstLine="420" w:firstLineChars="100"/>
    </w:pPr>
    <w:rPr>
      <w:rFonts w:ascii="Times New Roman" w:hAnsi="Times New Roman"/>
      <w:sz w:val="21"/>
      <w:szCs w:val="20"/>
    </w:rPr>
  </w:style>
  <w:style w:type="table" w:styleId="27">
    <w:name w:val="Table Grid"/>
    <w:basedOn w:val="2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22"/>
    <w:rPr>
      <w:b/>
      <w:bCs/>
    </w:rPr>
  </w:style>
  <w:style w:type="character" w:styleId="30">
    <w:name w:val="page number"/>
    <w:qFormat/>
    <w:uiPriority w:val="0"/>
  </w:style>
  <w:style w:type="character" w:styleId="31">
    <w:name w:val="FollowedHyperlink"/>
    <w:basedOn w:val="28"/>
    <w:semiHidden/>
    <w:unhideWhenUsed/>
    <w:qFormat/>
    <w:uiPriority w:val="99"/>
    <w:rPr>
      <w:color w:val="333333"/>
      <w:u w:val="none"/>
    </w:rPr>
  </w:style>
  <w:style w:type="character" w:styleId="32">
    <w:name w:val="Hyperlink"/>
    <w:basedOn w:val="28"/>
    <w:qFormat/>
    <w:uiPriority w:val="99"/>
    <w:rPr>
      <w:color w:val="333333"/>
      <w:u w:val="none"/>
    </w:rPr>
  </w:style>
  <w:style w:type="character" w:styleId="33">
    <w:name w:val="annotation reference"/>
    <w:unhideWhenUsed/>
    <w:qFormat/>
    <w:uiPriority w:val="0"/>
    <w:rPr>
      <w:sz w:val="21"/>
      <w:szCs w:val="21"/>
    </w:rPr>
  </w:style>
  <w:style w:type="character" w:customStyle="1" w:styleId="34">
    <w:name w:val="标题 1 字符"/>
    <w:basedOn w:val="28"/>
    <w:link w:val="4"/>
    <w:qFormat/>
    <w:uiPriority w:val="0"/>
    <w:rPr>
      <w:rFonts w:ascii="黑体" w:hAnsi="Times New Roman" w:eastAsia="宋体" w:cs="Times New Roman"/>
      <w:b/>
      <w:kern w:val="2"/>
      <w:sz w:val="32"/>
      <w:szCs w:val="24"/>
    </w:rPr>
  </w:style>
  <w:style w:type="character" w:customStyle="1" w:styleId="35">
    <w:name w:val="标题 2 字符"/>
    <w:basedOn w:val="28"/>
    <w:link w:val="5"/>
    <w:qFormat/>
    <w:uiPriority w:val="0"/>
    <w:rPr>
      <w:rFonts w:ascii="Arial" w:hAnsi="Arial" w:cs="Times New Roman" w:eastAsiaTheme="majorEastAsia"/>
      <w:b/>
      <w:kern w:val="2"/>
      <w:sz w:val="28"/>
    </w:rPr>
  </w:style>
  <w:style w:type="character" w:customStyle="1" w:styleId="36">
    <w:name w:val="标题 3 字符"/>
    <w:basedOn w:val="28"/>
    <w:link w:val="6"/>
    <w:qFormat/>
    <w:uiPriority w:val="0"/>
    <w:rPr>
      <w:rFonts w:ascii="Times New Roman" w:hAnsi="Times New Roman" w:eastAsia="宋体" w:cs="Times New Roman"/>
      <w:b/>
      <w:sz w:val="32"/>
      <w:szCs w:val="20"/>
    </w:rPr>
  </w:style>
  <w:style w:type="character" w:customStyle="1" w:styleId="37">
    <w:name w:val="批注框文本 Char"/>
    <w:qFormat/>
    <w:uiPriority w:val="99"/>
    <w:rPr>
      <w:rFonts w:eastAsia="宋体"/>
      <w:sz w:val="18"/>
      <w:szCs w:val="18"/>
    </w:rPr>
  </w:style>
  <w:style w:type="character" w:customStyle="1" w:styleId="38">
    <w:name w:val="批注主题 Char"/>
    <w:qFormat/>
    <w:uiPriority w:val="99"/>
    <w:rPr>
      <w:rFonts w:eastAsia="宋体"/>
      <w:b/>
      <w:bCs/>
    </w:rPr>
  </w:style>
  <w:style w:type="character" w:customStyle="1" w:styleId="39">
    <w:name w:val="文档结构图 Char"/>
    <w:qFormat/>
    <w:uiPriority w:val="99"/>
    <w:rPr>
      <w:rFonts w:ascii="宋体" w:eastAsia="宋体"/>
      <w:sz w:val="18"/>
      <w:szCs w:val="18"/>
    </w:rPr>
  </w:style>
  <w:style w:type="character" w:customStyle="1" w:styleId="40">
    <w:name w:val="批注文字 Char"/>
    <w:semiHidden/>
    <w:qFormat/>
    <w:uiPriority w:val="0"/>
    <w:rPr>
      <w:rFonts w:eastAsia="宋体"/>
      <w:kern w:val="2"/>
      <w:sz w:val="21"/>
    </w:rPr>
  </w:style>
  <w:style w:type="character" w:customStyle="1" w:styleId="41">
    <w:name w:val="页脚 Char"/>
    <w:qFormat/>
    <w:uiPriority w:val="0"/>
    <w:rPr>
      <w:rFonts w:eastAsia="宋体"/>
      <w:sz w:val="18"/>
    </w:rPr>
  </w:style>
  <w:style w:type="character" w:customStyle="1" w:styleId="42">
    <w:name w:val="纯文本 Char"/>
    <w:qFormat/>
    <w:uiPriority w:val="0"/>
    <w:rPr>
      <w:rFonts w:ascii="宋体" w:hAnsi="宋体"/>
      <w:sz w:val="26"/>
    </w:rPr>
  </w:style>
  <w:style w:type="character" w:customStyle="1" w:styleId="43">
    <w:name w:val="文档结构图 字符"/>
    <w:basedOn w:val="28"/>
    <w:link w:val="9"/>
    <w:semiHidden/>
    <w:qFormat/>
    <w:uiPriority w:val="99"/>
    <w:rPr>
      <w:rFonts w:ascii="宋体" w:hAnsi="Times New Roman" w:eastAsia="宋体" w:cs="Times New Roman"/>
      <w:sz w:val="18"/>
      <w:szCs w:val="18"/>
    </w:rPr>
  </w:style>
  <w:style w:type="character" w:customStyle="1" w:styleId="44">
    <w:name w:val="批注文字 字符"/>
    <w:basedOn w:val="28"/>
    <w:link w:val="10"/>
    <w:qFormat/>
    <w:uiPriority w:val="0"/>
    <w:rPr>
      <w:rFonts w:ascii="Times New Roman" w:hAnsi="Times New Roman" w:eastAsia="宋体" w:cs="Times New Roman"/>
      <w:szCs w:val="20"/>
    </w:rPr>
  </w:style>
  <w:style w:type="character" w:customStyle="1" w:styleId="45">
    <w:name w:val="批注主题 字符"/>
    <w:basedOn w:val="44"/>
    <w:link w:val="24"/>
    <w:semiHidden/>
    <w:qFormat/>
    <w:uiPriority w:val="99"/>
    <w:rPr>
      <w:rFonts w:ascii="Times New Roman" w:hAnsi="Times New Roman" w:eastAsia="宋体" w:cs="Times New Roman"/>
      <w:b/>
      <w:bCs/>
      <w:szCs w:val="20"/>
    </w:rPr>
  </w:style>
  <w:style w:type="character" w:customStyle="1" w:styleId="46">
    <w:name w:val="正文文本 字符"/>
    <w:basedOn w:val="28"/>
    <w:link w:val="11"/>
    <w:qFormat/>
    <w:uiPriority w:val="0"/>
    <w:rPr>
      <w:rFonts w:ascii="Times New Roman" w:hAnsi="Times New Roman" w:eastAsia="宋体" w:cs="Times New Roman"/>
      <w:szCs w:val="24"/>
    </w:rPr>
  </w:style>
  <w:style w:type="character" w:customStyle="1" w:styleId="47">
    <w:name w:val="正文文本缩进 字符"/>
    <w:basedOn w:val="28"/>
    <w:link w:val="12"/>
    <w:qFormat/>
    <w:uiPriority w:val="0"/>
    <w:rPr>
      <w:rFonts w:ascii="宋体" w:hAnsi="Times New Roman" w:eastAsia="宋体" w:cs="Century"/>
      <w:spacing w:val="2"/>
      <w:szCs w:val="24"/>
    </w:rPr>
  </w:style>
  <w:style w:type="character" w:customStyle="1" w:styleId="48">
    <w:name w:val="纯文本 字符"/>
    <w:basedOn w:val="28"/>
    <w:link w:val="14"/>
    <w:qFormat/>
    <w:uiPriority w:val="99"/>
    <w:rPr>
      <w:rFonts w:ascii="宋体" w:hAnsi="Courier New" w:eastAsia="宋体" w:cs="Courier New"/>
      <w:szCs w:val="21"/>
    </w:rPr>
  </w:style>
  <w:style w:type="character" w:customStyle="1" w:styleId="49">
    <w:name w:val="日期 字符"/>
    <w:basedOn w:val="28"/>
    <w:link w:val="15"/>
    <w:qFormat/>
    <w:uiPriority w:val="0"/>
    <w:rPr>
      <w:rFonts w:ascii="宋体" w:hAnsi="宋体" w:eastAsia="宋体" w:cs="Times New Roman"/>
      <w:sz w:val="24"/>
      <w:szCs w:val="20"/>
    </w:rPr>
  </w:style>
  <w:style w:type="character" w:customStyle="1" w:styleId="50">
    <w:name w:val="正文文本缩进 2 字符"/>
    <w:basedOn w:val="28"/>
    <w:link w:val="16"/>
    <w:qFormat/>
    <w:uiPriority w:val="0"/>
    <w:rPr>
      <w:rFonts w:ascii="Times New Roman" w:hAnsi="Times New Roman" w:eastAsia="宋体" w:cs="Times New Roman"/>
      <w:szCs w:val="24"/>
    </w:rPr>
  </w:style>
  <w:style w:type="character" w:customStyle="1" w:styleId="51">
    <w:name w:val="批注框文本 字符"/>
    <w:basedOn w:val="28"/>
    <w:link w:val="17"/>
    <w:semiHidden/>
    <w:qFormat/>
    <w:uiPriority w:val="99"/>
    <w:rPr>
      <w:rFonts w:ascii="Times New Roman" w:hAnsi="Times New Roman" w:eastAsia="宋体" w:cs="Times New Roman"/>
      <w:sz w:val="18"/>
      <w:szCs w:val="18"/>
    </w:rPr>
  </w:style>
  <w:style w:type="character" w:customStyle="1" w:styleId="52">
    <w:name w:val="页脚 字符"/>
    <w:basedOn w:val="28"/>
    <w:link w:val="18"/>
    <w:semiHidden/>
    <w:qFormat/>
    <w:uiPriority w:val="99"/>
    <w:rPr>
      <w:rFonts w:ascii="Times New Roman" w:hAnsi="Times New Roman" w:eastAsia="宋体" w:cs="Times New Roman"/>
      <w:sz w:val="18"/>
      <w:szCs w:val="18"/>
    </w:rPr>
  </w:style>
  <w:style w:type="character" w:customStyle="1" w:styleId="53">
    <w:name w:val="页眉 字符"/>
    <w:basedOn w:val="28"/>
    <w:link w:val="19"/>
    <w:qFormat/>
    <w:uiPriority w:val="0"/>
    <w:rPr>
      <w:rFonts w:ascii="Times New Roman" w:hAnsi="Times New Roman" w:eastAsia="宋体" w:cs="Times New Roman"/>
      <w:sz w:val="18"/>
      <w:szCs w:val="20"/>
    </w:rPr>
  </w:style>
  <w:style w:type="paragraph" w:customStyle="1" w:styleId="54">
    <w:name w:val="列出段落1"/>
    <w:basedOn w:val="1"/>
    <w:qFormat/>
    <w:uiPriority w:val="34"/>
    <w:pPr>
      <w:ind w:firstLine="420" w:firstLineChars="200"/>
    </w:pPr>
  </w:style>
  <w:style w:type="paragraph" w:customStyle="1" w:styleId="55">
    <w:name w:val="纯文本1"/>
    <w:next w:val="21"/>
    <w:qFormat/>
    <w:uiPriority w:val="0"/>
    <w:pPr>
      <w:widowControl w:val="0"/>
      <w:adjustRightInd w:val="0"/>
      <w:jc w:val="both"/>
      <w:textAlignment w:val="baseline"/>
    </w:pPr>
    <w:rPr>
      <w:rFonts w:ascii="宋体" w:hAnsi="宋体" w:eastAsia="宋体" w:cs="Times New Roman"/>
      <w:kern w:val="2"/>
      <w:sz w:val="26"/>
      <w:lang w:val="en-US" w:eastAsia="zh-CN" w:bidi="ar-SA"/>
    </w:rPr>
  </w:style>
  <w:style w:type="paragraph" w:customStyle="1" w:styleId="56">
    <w:name w:val="列出段落11"/>
    <w:basedOn w:val="1"/>
    <w:qFormat/>
    <w:uiPriority w:val="99"/>
    <w:pPr>
      <w:ind w:firstLine="420" w:firstLineChars="200"/>
    </w:pPr>
  </w:style>
  <w:style w:type="paragraph" w:customStyle="1" w:styleId="57">
    <w:name w:val="正文文本缩进1"/>
    <w:basedOn w:val="1"/>
    <w:qFormat/>
    <w:uiPriority w:val="0"/>
    <w:pPr>
      <w:spacing w:line="200" w:lineRule="exact"/>
      <w:ind w:firstLine="301"/>
    </w:pPr>
    <w:rPr>
      <w:rFonts w:ascii="宋体" w:hAnsi="Courier New"/>
      <w:spacing w:val="-4"/>
      <w:sz w:val="18"/>
    </w:rPr>
  </w:style>
  <w:style w:type="paragraph" w:customStyle="1" w:styleId="58">
    <w:name w:val="正文文本缩进2"/>
    <w:basedOn w:val="1"/>
    <w:qFormat/>
    <w:uiPriority w:val="0"/>
    <w:pPr>
      <w:spacing w:line="200" w:lineRule="exact"/>
      <w:ind w:firstLine="301"/>
    </w:pPr>
    <w:rPr>
      <w:rFonts w:ascii="宋体" w:hAnsi="Courier New"/>
      <w:spacing w:val="-4"/>
      <w:kern w:val="0"/>
      <w:sz w:val="18"/>
    </w:rPr>
  </w:style>
  <w:style w:type="character" w:customStyle="1" w:styleId="59">
    <w:name w:val="页码1"/>
    <w:basedOn w:val="28"/>
    <w:qFormat/>
    <w:uiPriority w:val="0"/>
  </w:style>
  <w:style w:type="paragraph" w:customStyle="1" w:styleId="60">
    <w:name w:val="正文文本缩进21"/>
    <w:basedOn w:val="1"/>
    <w:qFormat/>
    <w:uiPriority w:val="0"/>
    <w:pPr>
      <w:spacing w:line="200" w:lineRule="exact"/>
      <w:ind w:firstLine="301"/>
    </w:pPr>
    <w:rPr>
      <w:rFonts w:ascii="宋体" w:hAnsi="Courier New"/>
      <w:spacing w:val="-4"/>
      <w:kern w:val="0"/>
      <w:sz w:val="18"/>
    </w:rPr>
  </w:style>
  <w:style w:type="paragraph" w:customStyle="1" w:styleId="61">
    <w:name w:val="修订1"/>
    <w:hidden/>
    <w:semiHidden/>
    <w:qFormat/>
    <w:uiPriority w:val="99"/>
    <w:rPr>
      <w:rFonts w:ascii="Times New Roman" w:hAnsi="Times New Roman" w:eastAsia="宋体" w:cs="Times New Roman"/>
      <w:kern w:val="2"/>
      <w:sz w:val="21"/>
      <w:lang w:val="en-US" w:eastAsia="zh-CN" w:bidi="ar-SA"/>
    </w:rPr>
  </w:style>
  <w:style w:type="character" w:customStyle="1" w:styleId="62">
    <w:name w:val="正文缩进 字符"/>
    <w:link w:val="8"/>
    <w:qFormat/>
    <w:uiPriority w:val="99"/>
    <w:rPr>
      <w:rFonts w:ascii="宋体" w:hAnsi="Times New Roman" w:eastAsia="宋体" w:cs="Times New Roman"/>
      <w:kern w:val="2"/>
      <w:sz w:val="24"/>
    </w:rPr>
  </w:style>
  <w:style w:type="paragraph" w:customStyle="1" w:styleId="63">
    <w:name w:val="Í¼±íÕýÎÄ"/>
    <w:basedOn w:val="1"/>
    <w:next w:val="8"/>
    <w:qFormat/>
    <w:uiPriority w:val="0"/>
    <w:pPr>
      <w:ind w:firstLine="420" w:firstLineChars="200"/>
    </w:pPr>
    <w:rPr>
      <w:sz w:val="24"/>
    </w:rPr>
  </w:style>
  <w:style w:type="paragraph" w:styleId="64">
    <w:name w:val="List Paragraph"/>
    <w:basedOn w:val="1"/>
    <w:qFormat/>
    <w:uiPriority w:val="34"/>
    <w:pPr>
      <w:ind w:firstLine="420" w:firstLineChars="200"/>
    </w:pPr>
    <w:rPr>
      <w:rFonts w:ascii="Calibri" w:hAnsi="Calibri"/>
      <w:szCs w:val="22"/>
    </w:rPr>
  </w:style>
  <w:style w:type="character" w:customStyle="1" w:styleId="65">
    <w:name w:val="font01"/>
    <w:basedOn w:val="28"/>
    <w:qFormat/>
    <w:uiPriority w:val="0"/>
    <w:rPr>
      <w:rFonts w:hint="eastAsia" w:ascii="宋体" w:hAnsi="宋体" w:eastAsia="宋体" w:cs="宋体"/>
      <w:color w:val="000000"/>
      <w:sz w:val="24"/>
      <w:szCs w:val="24"/>
      <w:u w:val="none"/>
    </w:rPr>
  </w:style>
  <w:style w:type="paragraph" w:customStyle="1" w:styleId="66">
    <w:name w:val="纯文本2"/>
    <w:next w:val="21"/>
    <w:qFormat/>
    <w:uiPriority w:val="0"/>
    <w:pPr>
      <w:widowControl w:val="0"/>
      <w:adjustRightInd w:val="0"/>
      <w:jc w:val="both"/>
      <w:textAlignment w:val="baseline"/>
    </w:pPr>
    <w:rPr>
      <w:rFonts w:ascii="宋体" w:hAnsi="Times New Roman" w:eastAsia="宋体" w:cs="Times New Roman"/>
      <w:kern w:val="2"/>
      <w:sz w:val="26"/>
      <w:szCs w:val="22"/>
      <w:lang w:val="en-US" w:eastAsia="zh-CN" w:bidi="ar-SA"/>
    </w:rPr>
  </w:style>
  <w:style w:type="character" w:customStyle="1" w:styleId="67">
    <w:name w:val="标题 4 字符"/>
    <w:basedOn w:val="28"/>
    <w:link w:val="7"/>
    <w:semiHidden/>
    <w:qFormat/>
    <w:uiPriority w:val="9"/>
    <w:rPr>
      <w:rFonts w:asciiTheme="majorHAnsi" w:hAnsiTheme="majorHAnsi" w:eastAsiaTheme="majorEastAsia" w:cstheme="majorBidi"/>
      <w:b/>
      <w:bCs/>
      <w:kern w:val="2"/>
      <w:sz w:val="28"/>
      <w:szCs w:val="28"/>
    </w:rPr>
  </w:style>
  <w:style w:type="paragraph" w:customStyle="1" w:styleId="68">
    <w:name w:val="Default"/>
    <w:qFormat/>
    <w:uiPriority w:val="0"/>
    <w:pPr>
      <w:widowControl w:val="0"/>
      <w:autoSpaceDE w:val="0"/>
      <w:autoSpaceDN w:val="0"/>
      <w:adjustRightInd w:val="0"/>
    </w:pPr>
    <w:rPr>
      <w:rFonts w:ascii="隶书" w:hAnsi="隶书" w:eastAsia="宋体" w:cs="隶书"/>
      <w:color w:val="000000"/>
      <w:sz w:val="24"/>
      <w:szCs w:val="24"/>
      <w:lang w:val="en-US" w:eastAsia="zh-CN" w:bidi="ar-SA"/>
    </w:rPr>
  </w:style>
  <w:style w:type="paragraph" w:customStyle="1" w:styleId="69">
    <w:name w:val="TOC 标题1"/>
    <w:basedOn w:val="4"/>
    <w:next w:val="1"/>
    <w:semiHidden/>
    <w:unhideWhenUsed/>
    <w:qFormat/>
    <w:uiPriority w:val="39"/>
    <w:pPr>
      <w:keepLines/>
      <w:spacing w:before="480" w:line="276" w:lineRule="auto"/>
      <w:jc w:val="left"/>
      <w:outlineLvl w:val="9"/>
    </w:pPr>
    <w:rPr>
      <w:rFonts w:asciiTheme="majorHAnsi" w:hAnsiTheme="majorHAnsi" w:eastAsiaTheme="majorEastAsia" w:cstheme="majorBidi"/>
      <w:b w:val="0"/>
      <w:bCs/>
      <w:color w:val="376092" w:themeColor="accent1" w:themeShade="BF"/>
      <w:kern w:val="0"/>
      <w:sz w:val="28"/>
      <w:szCs w:val="28"/>
    </w:rPr>
  </w:style>
  <w:style w:type="character" w:customStyle="1" w:styleId="70">
    <w:name w:val="无间隔 字符"/>
    <w:basedOn w:val="28"/>
    <w:link w:val="71"/>
    <w:qFormat/>
    <w:uiPriority w:val="1"/>
    <w:rPr>
      <w:rFonts w:eastAsia="仿宋"/>
      <w:sz w:val="24"/>
    </w:rPr>
  </w:style>
  <w:style w:type="paragraph" w:styleId="71">
    <w:name w:val="No Spacing"/>
    <w:link w:val="70"/>
    <w:qFormat/>
    <w:uiPriority w:val="1"/>
    <w:pPr>
      <w:adjustRightInd w:val="0"/>
      <w:snapToGrid w:val="0"/>
      <w:spacing w:line="400" w:lineRule="exact"/>
      <w:jc w:val="both"/>
    </w:pPr>
    <w:rPr>
      <w:rFonts w:eastAsia="仿宋" w:asciiTheme="minorHAnsi" w:hAnsiTheme="minorHAnsi" w:cstheme="minorBidi"/>
      <w:sz w:val="24"/>
      <w:lang w:val="en-US" w:eastAsia="zh-CN" w:bidi="ar-SA"/>
    </w:rPr>
  </w:style>
  <w:style w:type="paragraph" w:customStyle="1" w:styleId="72">
    <w:name w:val="成文日期"/>
    <w:basedOn w:val="1"/>
    <w:link w:val="73"/>
    <w:qFormat/>
    <w:uiPriority w:val="0"/>
    <w:pPr>
      <w:spacing w:line="570" w:lineRule="exact"/>
      <w:ind w:right="400" w:rightChars="400" w:firstLine="200" w:firstLineChars="200"/>
      <w:jc w:val="right"/>
    </w:pPr>
    <w:rPr>
      <w:rFonts w:ascii="仿宋_GB2312" w:eastAsia="仿宋_GB2312"/>
      <w:sz w:val="32"/>
      <w:lang w:val="zh-CN"/>
    </w:rPr>
  </w:style>
  <w:style w:type="character" w:customStyle="1" w:styleId="73">
    <w:name w:val="成文日期 Char"/>
    <w:link w:val="72"/>
    <w:qFormat/>
    <w:uiPriority w:val="0"/>
    <w:rPr>
      <w:rFonts w:ascii="仿宋_GB2312" w:hAnsi="Times New Roman" w:eastAsia="仿宋_GB2312" w:cs="Times New Roman"/>
      <w:kern w:val="2"/>
      <w:sz w:val="32"/>
      <w:lang w:val="zh-CN" w:eastAsia="zh-CN"/>
    </w:rPr>
  </w:style>
  <w:style w:type="paragraph" w:customStyle="1" w:styleId="74">
    <w:name w:val="材料标题"/>
    <w:basedOn w:val="1"/>
    <w:link w:val="75"/>
    <w:qFormat/>
    <w:uiPriority w:val="0"/>
    <w:pPr>
      <w:adjustRightInd w:val="0"/>
      <w:snapToGrid w:val="0"/>
      <w:spacing w:line="700" w:lineRule="exact"/>
      <w:jc w:val="center"/>
    </w:pPr>
    <w:rPr>
      <w:rFonts w:ascii="方正小标宋简体" w:eastAsia="方正小标宋简体"/>
      <w:color w:val="000000"/>
      <w:sz w:val="44"/>
      <w:szCs w:val="44"/>
    </w:rPr>
  </w:style>
  <w:style w:type="character" w:customStyle="1" w:styleId="75">
    <w:name w:val="材料标题 Char"/>
    <w:link w:val="74"/>
    <w:qFormat/>
    <w:uiPriority w:val="0"/>
    <w:rPr>
      <w:rFonts w:ascii="方正小标宋简体" w:hAnsi="Times New Roman" w:eastAsia="方正小标宋简体" w:cs="Times New Roman"/>
      <w:color w:val="000000"/>
      <w:kern w:val="2"/>
      <w:sz w:val="44"/>
      <w:szCs w:val="44"/>
    </w:rPr>
  </w:style>
  <w:style w:type="paragraph" w:customStyle="1" w:styleId="76">
    <w:name w:val="修订2"/>
    <w:hidden/>
    <w:semiHidden/>
    <w:qFormat/>
    <w:uiPriority w:val="99"/>
    <w:rPr>
      <w:rFonts w:ascii="Times New Roman" w:hAnsi="Times New Roman" w:eastAsia="宋体" w:cs="Times New Roman"/>
      <w:kern w:val="2"/>
      <w:sz w:val="21"/>
      <w:lang w:val="en-US" w:eastAsia="zh-CN" w:bidi="ar-SA"/>
    </w:rPr>
  </w:style>
  <w:style w:type="character" w:customStyle="1" w:styleId="77">
    <w:name w:val="批注文字 字符1"/>
    <w:qFormat/>
    <w:uiPriority w:val="0"/>
    <w:rPr>
      <w:kern w:val="2"/>
      <w:sz w:val="21"/>
      <w:szCs w:val="24"/>
    </w:rPr>
  </w:style>
  <w:style w:type="character" w:customStyle="1" w:styleId="78">
    <w:name w:val="font21"/>
    <w:basedOn w:val="28"/>
    <w:qFormat/>
    <w:uiPriority w:val="0"/>
    <w:rPr>
      <w:rFonts w:hint="eastAsia" w:ascii="宋体" w:hAnsi="宋体" w:eastAsia="宋体" w:cs="宋体"/>
      <w:color w:val="000000"/>
      <w:sz w:val="18"/>
      <w:szCs w:val="18"/>
      <w:u w:val="none"/>
    </w:rPr>
  </w:style>
  <w:style w:type="character" w:customStyle="1" w:styleId="79">
    <w:name w:val="font41"/>
    <w:basedOn w:val="28"/>
    <w:qFormat/>
    <w:uiPriority w:val="0"/>
    <w:rPr>
      <w:rFonts w:hint="eastAsia" w:ascii="宋体" w:hAnsi="宋体" w:eastAsia="宋体" w:cs="宋体"/>
      <w:b/>
      <w:bCs/>
      <w:color w:val="000000"/>
      <w:sz w:val="18"/>
      <w:szCs w:val="18"/>
      <w:u w:val="none"/>
    </w:rPr>
  </w:style>
  <w:style w:type="paragraph" w:customStyle="1" w:styleId="80">
    <w:name w:val="标题 21"/>
    <w:basedOn w:val="1"/>
    <w:next w:val="1"/>
    <w:qFormat/>
    <w:uiPriority w:val="0"/>
    <w:pPr>
      <w:keepNext/>
      <w:keepLines/>
      <w:spacing w:before="120" w:line="300" w:lineRule="auto"/>
      <w:jc w:val="center"/>
      <w:outlineLvl w:val="1"/>
    </w:pPr>
    <w:rPr>
      <w:rFonts w:ascii="Arial" w:hAnsi="Arial" w:eastAsia="黑体"/>
      <w:b/>
      <w:kern w:val="0"/>
      <w:sz w:val="30"/>
    </w:rPr>
  </w:style>
  <w:style w:type="character" w:customStyle="1" w:styleId="81">
    <w:name w:val="font31"/>
    <w:link w:val="1"/>
    <w:qFormat/>
    <w:uiPriority w:val="0"/>
    <w:rPr>
      <w:rFonts w:ascii="Times New Roman" w:hAnsi="Times New Roman" w:eastAsia="宋体" w:cs="Times New Roman"/>
      <w:kern w:val="2"/>
      <w:sz w:val="21"/>
      <w:lang w:val="en-US" w:eastAsia="zh-CN" w:bidi="ar-SA"/>
    </w:rPr>
  </w:style>
  <w:style w:type="paragraph" w:customStyle="1" w:styleId="82">
    <w:name w:val="正文 A"/>
    <w:qFormat/>
    <w:uiPriority w:val="0"/>
    <w:pPr>
      <w:widowControl w:val="0"/>
      <w:jc w:val="both"/>
    </w:pPr>
    <w:rPr>
      <w:rFonts w:ascii="Times New Roman" w:hAnsi="Times New Roman" w:eastAsia="Times New Roman" w:cs="Times New Roman"/>
      <w:color w:val="000000"/>
      <w:kern w:val="2"/>
      <w:sz w:val="21"/>
      <w:szCs w:val="21"/>
      <w:u w:color="00000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质朴">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438AE3-1FCC-47BD-BBBB-8FC265287D0B}">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47</Pages>
  <Words>9721</Words>
  <Characters>10381</Characters>
  <Lines>218</Lines>
  <Paragraphs>61</Paragraphs>
  <TotalTime>0</TotalTime>
  <ScaleCrop>false</ScaleCrop>
  <LinksUpToDate>false</LinksUpToDate>
  <CharactersWithSpaces>10702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2017-08-15T11:35:00Z</dcterms:created>
  <dc:creator>王波</dc:creator>
  <cp:lastModifiedBy>admin</cp:lastModifiedBy>
  <cp:lastPrinted>2020-10-19T08:12:00Z</cp:lastPrinted>
  <dcterms:modified xsi:type="dcterms:W3CDTF">2025-10-11T07:39:13Z</dcterms:modified>
  <cp:revision>1218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6E78D8B55B0F43EDB6815B0BBAAE276B_13</vt:lpwstr>
  </property>
  <property fmtid="{D5CDD505-2E9C-101B-9397-08002B2CF9AE}" pid="4" name="KSOTemplateDocerSaveRecord">
    <vt:lpwstr>eyJoZGlkIjoiNmFlZDFkMWMwNzhlOGJjMWUxNjFmZmZkMTg2NzAwZDAiLCJ1c2VySWQiOiI1MTE2NzMxMDIifQ==</vt:lpwstr>
  </property>
</Properties>
</file>