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Билет 15</w:t>
      </w:r>
    </w:p>
    <w:p w:rsidR="00000000" w:rsidDel="00000000" w:rsidP="00000000" w:rsidRDefault="00000000" w:rsidRPr="00000000" w14:paraId="00000002">
      <w:pPr>
        <w:ind w:left="360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Прежде всего вы должны знать что глеб андреев -пидор)</w:t>
      </w:r>
    </w:p>
    <w:p w:rsidR="00000000" w:rsidDel="00000000" w:rsidP="00000000" w:rsidRDefault="00000000" w:rsidRPr="00000000" w14:paraId="00000004">
      <w:pPr>
        <w:ind w:left="360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Алфавит и синтаксис формального фактографического языка семантических сетей.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Алфавитом </w:t>
      </w:r>
      <w:r w:rsidDel="00000000" w:rsidR="00000000" w:rsidRPr="00000000">
        <w:rPr>
          <w:sz w:val="24"/>
          <w:szCs w:val="24"/>
          <w:rtl w:val="0"/>
        </w:rPr>
        <w:t xml:space="preserve">Σ называется конечное непустое множество. Его элементы называются символами (буквами).</w:t>
      </w:r>
    </w:p>
    <w:p w:rsidR="00000000" w:rsidDel="00000000" w:rsidP="00000000" w:rsidRDefault="00000000" w:rsidRPr="00000000" w14:paraId="00000007">
      <w:pPr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Множество всех слов</w:t>
      </w:r>
      <w:r w:rsidDel="00000000" w:rsidR="00000000" w:rsidRPr="00000000">
        <w:rPr>
          <w:sz w:val="24"/>
          <w:szCs w:val="24"/>
          <w:rtl w:val="0"/>
        </w:rPr>
        <w:t xml:space="preserve"> в алфавите Σ обозначается Σ*.</w:t>
      </w:r>
    </w:p>
    <w:p w:rsidR="00000000" w:rsidDel="00000000" w:rsidP="00000000" w:rsidRDefault="00000000" w:rsidRPr="00000000" w14:paraId="00000008">
      <w:pPr>
        <w:spacing w:after="300" w:before="30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Пример 1. Пусть Σ = {0, 1} Тогда Σ* = {ε, 0, 1, 00, 01, 10, 11, ...}.</w:t>
      </w:r>
    </w:p>
    <w:p w:rsidR="00000000" w:rsidDel="00000000" w:rsidP="00000000" w:rsidRDefault="00000000" w:rsidRPr="00000000" w14:paraId="00000009">
      <w:pPr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Если L⊆Σ*, то L называется </w:t>
      </w:r>
      <w:r w:rsidDel="00000000" w:rsidR="00000000" w:rsidRPr="00000000">
        <w:rPr>
          <w:b w:val="1"/>
          <w:sz w:val="24"/>
          <w:szCs w:val="24"/>
          <w:rtl w:val="0"/>
        </w:rPr>
        <w:t xml:space="preserve">языком</w:t>
      </w:r>
      <w:r w:rsidDel="00000000" w:rsidR="00000000" w:rsidRPr="00000000">
        <w:rPr>
          <w:sz w:val="24"/>
          <w:szCs w:val="24"/>
          <w:rtl w:val="0"/>
        </w:rPr>
        <w:t xml:space="preserve"> (или формальным языком) над алфавитом Σ.</w:t>
      </w:r>
    </w:p>
    <w:p w:rsidR="00000000" w:rsidDel="00000000" w:rsidP="00000000" w:rsidRDefault="00000000" w:rsidRPr="00000000" w14:paraId="0000000A">
      <w:pPr>
        <w:spacing w:after="300" w:before="30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Пример 2. Множество {a, abb} является языком над алфавитом {a, b}.</w:t>
      </w:r>
    </w:p>
    <w:p w:rsidR="00000000" w:rsidDel="00000000" w:rsidP="00000000" w:rsidRDefault="00000000" w:rsidRPr="00000000" w14:paraId="0000000B">
      <w:pPr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Базовыми понятиями для формализации знаний с помощью SC-кода являются:</w:t>
      </w:r>
    </w:p>
    <w:p w:rsidR="00000000" w:rsidDel="00000000" w:rsidP="00000000" w:rsidRDefault="00000000" w:rsidRPr="00000000" w14:paraId="0000000C">
      <w:pPr>
        <w:spacing w:after="160" w:before="300" w:line="259.20000000000005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семантические сети</w:t>
      </w:r>
    </w:p>
    <w:p w:rsidR="00000000" w:rsidDel="00000000" w:rsidP="00000000" w:rsidRDefault="00000000" w:rsidRPr="00000000" w14:paraId="0000000D">
      <w:pPr>
        <w:spacing w:after="160" w:before="300" w:line="259.20000000000005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теория множеств</w:t>
      </w:r>
    </w:p>
    <w:p w:rsidR="00000000" w:rsidDel="00000000" w:rsidP="00000000" w:rsidRDefault="00000000" w:rsidRPr="00000000" w14:paraId="0000000E">
      <w:pPr>
        <w:spacing w:after="300" w:before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F">
      <w:pPr>
        <w:spacing w:after="300" w:before="300"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Варианты представления SC-кода: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932.5642370214997"/>
        <w:gridCol w:w="8427.4357629785"/>
        <w:tblGridChange w:id="0">
          <w:tblGrid>
            <w:gridCol w:w="932.5642370214997"/>
            <w:gridCol w:w="8427.4357629785"/>
          </w:tblGrid>
        </w:tblGridChange>
      </w:tblGrid>
      <w:tr>
        <w:trPr>
          <w:trHeight w:val="134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00" w:before="30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Представление sc-текста визуально, в виде графа</w:t>
            </w:r>
          </w:p>
        </w:tc>
      </w:tr>
      <w:tr>
        <w:trPr>
          <w:trHeight w:val="1310" w:hRule="atLeast"/>
        </w:trPr>
        <w:tc>
          <w:tcPr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Каждому sc-элементу в соответствие ставится scg-элемент (графическое отображение), т.е. любому изображаемому на экране scg-элементу соответствует некоторый sc-элемент в базе знаний.</w:t>
            </w:r>
          </w:p>
          <w:p w:rsidR="00000000" w:rsidDel="00000000" w:rsidP="00000000" w:rsidRDefault="00000000" w:rsidRPr="00000000" w14:paraId="00000015">
            <w:pPr>
              <w:spacing w:after="300" w:before="3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</w:r>
          </w:p>
        </w:tc>
      </w:tr>
      <w:tr>
        <w:trPr>
          <w:trHeight w:val="2255" w:hRule="atLeast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Представление sc-текста в виде кода,  описывающего вид некоторого графа</w:t>
            </w:r>
          </w:p>
          <w:p w:rsidR="00000000" w:rsidDel="00000000" w:rsidP="00000000" w:rsidRDefault="00000000" w:rsidRPr="00000000" w14:paraId="0000001A">
            <w:pPr>
              <w:spacing w:after="300" w:before="3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Строковый (линейный) вариант представления SC-кода.</w:t>
            </w:r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p>
        </w:tc>
      </w:tr>
      <w:tr>
        <w:trPr>
          <w:trHeight w:val="1655" w:hRule="atLeast"/>
        </w:trPr>
        <w:tc>
          <w:tcPr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Предназначен для представления sc-графов (текстов SC-кода) в виде последовательностей символов, которые могут быть отредактированы как при помощи стандартных текстовых редакторов, так и при помощи специализированного scs-редактора.</w:t>
            </w: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</w:r>
          </w:p>
        </w:tc>
      </w:tr>
      <w:tr>
        <w:trPr>
          <w:trHeight w:val="1910" w:hRule="atLeast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SCn</w:t>
            </w:r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Определенный способ форматирования sc-текстов</w:t>
              <w:tab/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Строковый нелинейный вариант представления</w:t>
              <w:tab/>
              <w:t xml:space="preserve">SC-кода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5" w:hRule="atLeast"/>
        </w:trPr>
        <w:tc>
          <w:tcPr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 формальной точки зрения SCn-код - множество scn-текстов. Предназначен для представления sc-графов в виде отформатированных по заданным правилам последовательностей символов, в которых также могут быть использованы базовые средства гипермедиа, такие как графические изображения, а также средства навигации между частями scn-текстов.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25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Графическое представление sc-текста  в виде логических высказываний</w:t>
            </w:r>
          </w:p>
        </w:tc>
      </w:tr>
      <w:tr>
        <w:trPr>
          <w:trHeight w:val="161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Графовый язык процедурного программирования, предназначенный для эффективной обработки однородных семантических сетей с теоретико-множественной интерпретацией, закодированных с </w:t>
              <w:tab/>
              <w:t xml:space="preserve">помощью SC-кода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300" w:before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300" w:before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Элементы, входящие в состав </w:t>
      </w:r>
      <w:r w:rsidDel="00000000" w:rsidR="00000000" w:rsidRPr="00000000">
        <w:rPr>
          <w:b w:val="1"/>
          <w:sz w:val="24"/>
          <w:szCs w:val="24"/>
          <w:rtl w:val="0"/>
        </w:rPr>
        <w:t xml:space="preserve">sc–текстов </w:t>
      </w:r>
      <w:r w:rsidDel="00000000" w:rsidR="00000000" w:rsidRPr="00000000">
        <w:rPr>
          <w:sz w:val="24"/>
          <w:szCs w:val="24"/>
          <w:rtl w:val="0"/>
        </w:rPr>
        <w:t xml:space="preserve">(т.е. </w:t>
      </w:r>
      <w:r w:rsidDel="00000000" w:rsidR="00000000" w:rsidRPr="00000000">
        <w:rPr>
          <w:b w:val="1"/>
          <w:sz w:val="24"/>
          <w:szCs w:val="24"/>
          <w:rtl w:val="0"/>
        </w:rPr>
        <w:t xml:space="preserve">sc-элементы</w:t>
      </w:r>
      <w:r w:rsidDel="00000000" w:rsidR="00000000" w:rsidRPr="00000000">
        <w:rPr>
          <w:sz w:val="24"/>
          <w:szCs w:val="24"/>
          <w:rtl w:val="0"/>
        </w:rPr>
        <w:t xml:space="preserve">), делятся на следующие классы: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sc-константы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константные sc-элементы;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sc-элементы, являющиеся  знаками множеств;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sc-элементы, каждый из которых имеет одно значение, каковым является сам этот элемент;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sc-элементы нулевого уровня; scb-элементы; </w:t>
      </w:r>
      <w:r w:rsidDel="00000000" w:rsidR="00000000" w:rsidRPr="00000000">
        <w:rPr>
          <w:sz w:val="24"/>
          <w:szCs w:val="24"/>
          <w:rtl w:val="0"/>
        </w:rPr>
        <w:tab/>
        <w:br w:type="textWrapping"/>
        <w:t xml:space="preserve"> </w:t>
        <w:tab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простые </w:t>
        <w:tab/>
        <w:t xml:space="preserve">sc-переменные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sc-элементы, значениями которых являются sc-константы;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sc-элементы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-го </w:t>
        <w:tab/>
        <w:t xml:space="preserve">уровня;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30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sc-переменные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-го </w:t>
        <w:tab/>
        <w:t xml:space="preserve">уровня;</w:t>
      </w:r>
    </w:p>
    <w:p w:rsidR="00000000" w:rsidDel="00000000" w:rsidP="00000000" w:rsidRDefault="00000000" w:rsidRPr="00000000" w14:paraId="00000034">
      <w:pPr>
        <w:spacing w:after="300" w:before="30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sc-метапеременные </w:t>
      </w:r>
      <w:r w:rsidDel="00000000" w:rsidR="00000000" w:rsidRPr="00000000">
        <w:rPr>
          <w:sz w:val="24"/>
          <w:szCs w:val="24"/>
          <w:rtl w:val="0"/>
        </w:rPr>
        <w:t xml:space="preserve">(sc-элементы, значениями которых являются sc-переменные; sc-элементы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-го уровня).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2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30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29313" cy="47552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4755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