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5.2 请求先交给本机回环</w:t>
      </w:r>
    </w:p>
    <w:p>
      <w:r>
        <w:t xml:space="preserve">两份请求现在会交到程序自己的回环里，确认一份是认物品，一份是按名字查单价。remote: loopback 和 sent_to_internet: no 表示没有访问 MiniMax、火山引擎或其他网站。key 不会写进请求正文。</w:t>
      </w:r>
    </w:p>
    <w:p>
      <w:r>
        <w:t xml:space="preserve">命令是 scripts/run_loopback.ps1。应看到 posted: 2 和 sent_to_internet: no。这一步不需要梯子。</w:t>
      </w:r>
    </w:p>
    <w:p>
      <w:pPr>
        <w:pStyle w:val="Heading2"/>
      </w:pPr>
      <w:r>
        <w:t xml:space="preserve">5.3 视觉应答里的价格丢掉</w:t>
      </w:r>
    </w:p>
    <w:p>
      <w:r>
        <w:t xml:space="preserve">回环可以假装视觉模型回了一句香蕉，并多写了一个 999 元。解析时这个价格会被丢掉，识别结果里只有名字和置信度。单价只从文本应答里取，这里的 12 元是回环测试数据，不是上网查到的市场价格。</w:t>
      </w:r>
    </w:p>
    <w:p>
      <w:r>
        <w:t xml:space="preserve">命令是 scripts/run_parse_response.ps1。应看到 price_from_vision: no、text_price_per_kg: 12.0 和 source: loopback。</w:t>
      </w:r>
    </w:p>
    <w:p>
      <w:pPr>
        <w:pStyle w:val="Heading2"/>
      </w:pPr>
      <w:r>
        <w:t xml:space="preserve">5.4 用文本应答里的单价算金额</w:t>
      </w:r>
    </w:p>
    <w:p>
      <w:r>
        <w:t xml:space="preserve">稳定重量仍是 326.4 克。单价只取文本应答里的每千克 12 元，所以金额是 3.92 元。视觉应答里即使写了 999 元，也不参与计算。这仍是回环测试数据，不是上网查到的价格。单片机还是只报克数。</w:t>
      </w:r>
    </w:p>
    <w:p>
      <w:r>
        <w:t xml:space="preserve">命令是 scripts/run_reply_sale.ps1。应看到 price_from_vision: no、amount_yuan: 3.92 和 source: loopback。这一步不需要梯子。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还没做：插上真板收重量、把请求真正发给云模型。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