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5-1 Descriptive Statistics of Audio Features for the Full Sample of 73 Countries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74"/>
        <w:gridCol w:w="974"/>
        <w:gridCol w:w="1018"/>
        <w:gridCol w:w="1062"/>
        <w:gridCol w:w="1117"/>
      </w:tblGrid>
      <w:tr>
        <w:trPr>
          <w:trHeight w:val="49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Audio Feature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Std. Dev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Minimum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Maximum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Danceability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0.757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0.728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Loudness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-4.814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Speechiness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0.176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Acousticness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0.492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Instrumentalness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0.078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0.267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0.677</w:t>
            </w:r>
          </w:p>
        </w:tc>
      </w:tr>
      <w:tr>
        <w:trPr>
          <w:trHeight w:val="47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122.489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113.940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133.162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2026-09-11T17:48:42Z</dcterms:modified>
  <cp:category/>
</cp:coreProperties>
</file>