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2"/>
          <w:numId w:val="0"/>
        </w:numPr>
        <w:rPr>
          <w:rFonts w:hint="eastAsia"/>
          <w:lang w:val="en-US" w:eastAsia="zh-CN"/>
        </w:rPr>
      </w:pPr>
      <w:r>
        <w:rPr>
          <w:rFonts w:hint="eastAsia"/>
          <w:lang w:val="en-US" w:eastAsia="zh-CN"/>
        </w:rPr>
        <w:t>3.1.1桌位模块分析1</w:t>
      </w:r>
      <w:bookmarkStart w:id="329" w:name="_GoBack"/>
      <w:bookmarkEnd w:id="329"/>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桌位管理模块是对桌位进行综合管理，以及从顾客点菜到结账的一个流程的主要实现模块。包括了桌位展示，桌位详细信息，桌位当前所点菜品，点菜，结账，等核心功能，模块功能综合展示如图3.1所示。</w:t>
      </w:r>
    </w:p>
    <w:p>
      <w:pPr>
        <w:spacing w:line="360" w:lineRule="auto"/>
      </w:pPr>
      <w:r>
        <w:drawing>
          <wp:inline distT="0" distB="0" distL="114300" distR="114300">
            <wp:extent cx="5266690" cy="2455545"/>
            <wp:effectExtent l="0" t="0" r="1016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6690" cy="2455545"/>
                    </a:xfrm>
                    <a:prstGeom prst="rect">
                      <a:avLst/>
                    </a:prstGeom>
                    <a:noFill/>
                    <a:ln w="9525">
                      <a:noFill/>
                    </a:ln>
                  </pic:spPr>
                </pic:pic>
              </a:graphicData>
            </a:graphic>
          </wp:inline>
        </w:drawing>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0" w:name="_Toc31344"/>
      <w:bookmarkStart w:id="1" w:name="_Toc16184"/>
      <w:r>
        <w:rPr>
          <w:rFonts w:hint="default" w:ascii="Times New Roman" w:hAnsi="Times New Roman" w:eastAsia="宋体" w:cs="Times New Roman"/>
          <w:b/>
          <w:bCs/>
          <w:lang w:val="en-US" w:eastAsia="zh-CN"/>
        </w:rPr>
        <w:t>图3</w:t>
      </w:r>
      <w:r>
        <w:rPr>
          <w:rFonts w:hint="eastAsia" w:ascii="Times New Roman" w:hAnsi="Times New Roman" w:eastAsia="宋体" w:cs="Times New Roman"/>
          <w:b/>
          <w:bCs/>
          <w:lang w:val="en-US" w:eastAsia="zh-CN"/>
        </w:rPr>
        <w:t>.1  桌位模块主要功能图</w:t>
      </w:r>
      <w:bookmarkEnd w:id="0"/>
      <w:bookmarkEnd w:id="1"/>
    </w:p>
    <w:p>
      <w:pPr>
        <w:spacing w:line="360" w:lineRule="auto"/>
        <w:jc w:val="center"/>
        <w:rPr>
          <w:rFonts w:hint="eastAsia"/>
          <w:lang w:val="en-US" w:eastAsia="zh-CN"/>
        </w:rPr>
      </w:pPr>
    </w:p>
    <w:p>
      <w:pPr>
        <w:pStyle w:val="5"/>
        <w:numPr>
          <w:ilvl w:val="3"/>
          <w:numId w:val="0"/>
        </w:numPr>
        <w:rPr>
          <w:rFonts w:hint="eastAsia"/>
          <w:lang w:val="en-US" w:eastAsia="zh-CN"/>
        </w:rPr>
      </w:pPr>
      <w:bookmarkStart w:id="2" w:name="_Toc9358"/>
      <w:bookmarkStart w:id="3" w:name="_Toc14880"/>
      <w:r>
        <w:rPr>
          <w:rFonts w:hint="eastAsia"/>
          <w:lang w:val="en-US" w:eastAsia="zh-CN"/>
        </w:rPr>
        <w:t>3.1.1.1桌位展示</w:t>
      </w:r>
      <w:bookmarkEnd w:id="2"/>
      <w:bookmarkEnd w:id="3"/>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说明：当点击导航栏“桌位”按钮时，跳转入桌位模块，展示餐厅内所有桌位以及当前状态（是否有人）。</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对应的事件流见表3.1。</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4" w:name="_Toc19958"/>
      <w:bookmarkStart w:id="5" w:name="_Toc20212"/>
      <w:bookmarkStart w:id="6" w:name="_Toc14317"/>
      <w:bookmarkStart w:id="7" w:name="_Toc4186"/>
      <w:bookmarkStart w:id="8" w:name="_Toc14828"/>
      <w:bookmarkStart w:id="9" w:name="_Toc9794"/>
      <w:r>
        <w:rPr>
          <w:rFonts w:hint="eastAsia" w:ascii="Times New Roman" w:hAnsi="Times New Roman" w:eastAsia="宋体" w:cs="Times New Roman"/>
          <w:b/>
          <w:bCs/>
          <w:lang w:val="en-US" w:eastAsia="zh-CN"/>
        </w:rPr>
        <w:t>表3.1 桌位展示事件流</w:t>
      </w:r>
      <w:bookmarkEnd w:id="4"/>
      <w:bookmarkEnd w:id="5"/>
      <w:bookmarkEnd w:id="6"/>
      <w:bookmarkEnd w:id="7"/>
      <w:bookmarkEnd w:id="8"/>
      <w:bookmarkEnd w:id="9"/>
    </w:p>
    <w:p>
      <w:pPr>
        <w:spacing w:line="360" w:lineRule="auto"/>
        <w:rPr>
          <w:rFonts w:hint="eastAsia" w:ascii="宋体" w:hAnsi="宋体" w:eastAsia="宋体" w:cs="宋体"/>
          <w:b w:val="0"/>
          <w:bCs w:val="0"/>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0" w:name="_Toc5712"/>
            <w:bookmarkStart w:id="11" w:name="_Toc3504"/>
            <w:bookmarkStart w:id="12" w:name="_Toc11692"/>
            <w:bookmarkStart w:id="13" w:name="_Toc30127"/>
            <w:bookmarkStart w:id="14" w:name="_Toc29733"/>
            <w:bookmarkStart w:id="15" w:name="_Toc9117"/>
            <w:bookmarkStart w:id="16" w:name="_Toc12984"/>
            <w:r>
              <w:rPr>
                <w:rFonts w:hint="eastAsia"/>
                <w:lang w:val="en-US" w:eastAsia="zh-CN"/>
              </w:rPr>
              <w:t>内容</w:t>
            </w:r>
            <w:bookmarkEnd w:id="10"/>
            <w:bookmarkEnd w:id="11"/>
            <w:bookmarkEnd w:id="12"/>
            <w:bookmarkEnd w:id="13"/>
            <w:bookmarkEnd w:id="14"/>
            <w:bookmarkEnd w:id="15"/>
            <w:bookmarkEnd w:id="16"/>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7" w:name="_Toc2586"/>
            <w:bookmarkStart w:id="18" w:name="_Toc5950"/>
            <w:bookmarkStart w:id="19" w:name="_Toc471"/>
            <w:bookmarkStart w:id="20" w:name="_Toc1190"/>
            <w:bookmarkStart w:id="21" w:name="_Toc6970"/>
            <w:bookmarkStart w:id="22" w:name="_Toc29585"/>
            <w:bookmarkStart w:id="23" w:name="_Toc16766"/>
            <w:r>
              <w:rPr>
                <w:rFonts w:hint="eastAsia"/>
                <w:lang w:val="en-US" w:eastAsia="zh-CN"/>
              </w:rPr>
              <w:t>说明</w:t>
            </w:r>
            <w:bookmarkEnd w:id="17"/>
            <w:bookmarkEnd w:id="18"/>
            <w:bookmarkEnd w:id="19"/>
            <w:bookmarkEnd w:id="20"/>
            <w:bookmarkEnd w:id="21"/>
            <w:bookmarkEnd w:id="22"/>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桌位展示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当点击到导航栏桌位按钮时跳转入桌位模块，展示餐厅内所有桌位以及当前状态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用户登录成功，点击导航栏桌位按钮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用户登录成功</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点击左侧导航栏桌位按钮</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进入桌位模块页面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选中某一桌位图标进入该桌位详细信息页面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当用户未登陆时访问该页面跳回登陆页面并且弹框提示请登陆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pStyle w:val="5"/>
        <w:numPr>
          <w:ilvl w:val="3"/>
          <w:numId w:val="0"/>
        </w:numPr>
        <w:rPr>
          <w:rFonts w:hint="eastAsia"/>
          <w:lang w:val="en-US" w:eastAsia="zh-CN"/>
        </w:rPr>
      </w:pPr>
      <w:bookmarkStart w:id="24" w:name="_Toc444"/>
      <w:bookmarkStart w:id="25" w:name="_Toc9187"/>
      <w:r>
        <w:rPr>
          <w:rFonts w:hint="eastAsia"/>
          <w:lang w:val="en-US" w:eastAsia="zh-CN"/>
        </w:rPr>
        <w:t>3.1.1.2桌位详细信息展示</w:t>
      </w:r>
      <w:bookmarkEnd w:id="24"/>
      <w:bookmarkEnd w:id="25"/>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桌位详细信息用来展示单个桌位的详细信息，包括该桌位状态，所点菜品，总计等桌位信息的显示，并且包含对该桌位所点菜品进行操作的功能，对应的事件流见表3.2。</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6" w:name="_Toc20148"/>
      <w:bookmarkStart w:id="27" w:name="_Toc17163"/>
      <w:bookmarkStart w:id="28" w:name="_Toc3933"/>
      <w:bookmarkStart w:id="29" w:name="_Toc12861"/>
      <w:bookmarkStart w:id="30" w:name="_Toc23000"/>
      <w:bookmarkStart w:id="31" w:name="_Toc11359"/>
      <w:r>
        <w:rPr>
          <w:rFonts w:hint="eastAsia" w:ascii="Times New Roman" w:hAnsi="Times New Roman" w:eastAsia="宋体" w:cs="Times New Roman"/>
          <w:b/>
          <w:bCs/>
          <w:lang w:val="en-US" w:eastAsia="zh-CN"/>
        </w:rPr>
        <w:t>表3.2 桌位详细信息事件流</w:t>
      </w:r>
      <w:bookmarkEnd w:id="26"/>
      <w:bookmarkEnd w:id="27"/>
      <w:bookmarkEnd w:id="28"/>
      <w:bookmarkEnd w:id="29"/>
      <w:bookmarkEnd w:id="30"/>
      <w:bookmarkEnd w:id="31"/>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32" w:name="_Toc26746"/>
            <w:bookmarkStart w:id="33" w:name="_Toc11610"/>
            <w:bookmarkStart w:id="34" w:name="_Toc1561"/>
            <w:bookmarkStart w:id="35" w:name="_Toc9269"/>
            <w:bookmarkStart w:id="36" w:name="_Toc13098"/>
            <w:bookmarkStart w:id="37" w:name="_Toc2854"/>
            <w:bookmarkStart w:id="38" w:name="_Toc890"/>
            <w:r>
              <w:rPr>
                <w:rFonts w:hint="eastAsia"/>
                <w:lang w:val="en-US" w:eastAsia="zh-CN"/>
              </w:rPr>
              <w:t>内容</w:t>
            </w:r>
            <w:bookmarkEnd w:id="32"/>
            <w:bookmarkEnd w:id="33"/>
            <w:bookmarkEnd w:id="34"/>
            <w:bookmarkEnd w:id="35"/>
            <w:bookmarkEnd w:id="36"/>
            <w:bookmarkEnd w:id="37"/>
            <w:bookmarkEnd w:id="38"/>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39" w:name="_Toc18563"/>
            <w:bookmarkStart w:id="40" w:name="_Toc10282"/>
            <w:bookmarkStart w:id="41" w:name="_Toc26041"/>
            <w:bookmarkStart w:id="42" w:name="_Toc16541"/>
            <w:bookmarkStart w:id="43" w:name="_Toc32112"/>
            <w:bookmarkStart w:id="44" w:name="_Toc20953"/>
            <w:bookmarkStart w:id="45" w:name="_Toc1989"/>
            <w:r>
              <w:rPr>
                <w:rFonts w:hint="eastAsia"/>
                <w:lang w:val="en-US" w:eastAsia="zh-CN"/>
              </w:rPr>
              <w:t>说明</w:t>
            </w:r>
            <w:bookmarkEnd w:id="39"/>
            <w:bookmarkEnd w:id="40"/>
            <w:bookmarkEnd w:id="41"/>
            <w:bookmarkEnd w:id="42"/>
            <w:bookmarkEnd w:id="43"/>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桌位详细信息展示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展示所选桌位当前详细信息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在桌位展示页面点击某一桌位进入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进入桌位展示页面</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点击某一桌位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1.点击返回按钮返回桌位展示页面</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2.点击结账按钮进行结账操作</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3.点击点菜按钮给该桌位点菜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更改所点菜品</w:t>
            </w:r>
          </w:p>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删除所点菜品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numPr>
                <w:ilvl w:val="0"/>
                <w:numId w:val="0"/>
              </w:numPr>
              <w:spacing w:line="360" w:lineRule="auto"/>
              <w:ind w:firstLine="480" w:firstLineChars="20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pStyle w:val="5"/>
        <w:numPr>
          <w:ilvl w:val="3"/>
          <w:numId w:val="0"/>
        </w:numPr>
        <w:rPr>
          <w:rFonts w:hint="eastAsia"/>
          <w:lang w:val="en-US" w:eastAsia="zh-CN"/>
        </w:rPr>
      </w:pPr>
      <w:bookmarkStart w:id="46" w:name="_Toc6687"/>
      <w:bookmarkStart w:id="47" w:name="_Toc24369"/>
      <w:r>
        <w:rPr>
          <w:rFonts w:hint="eastAsia"/>
          <w:lang w:val="en-US" w:eastAsia="zh-CN"/>
        </w:rPr>
        <w:t>3.1.1.3结账功能</w:t>
      </w:r>
      <w:bookmarkEnd w:id="46"/>
      <w:bookmarkEnd w:id="47"/>
    </w:p>
    <w:p>
      <w:pPr>
        <w:spacing w:line="360" w:lineRule="auto"/>
        <w:ind w:firstLine="480" w:firstLineChars="200"/>
        <w:jc w:val="left"/>
        <w:rPr>
          <w:rFonts w:hint="eastAsia" w:ascii="宋体" w:hAnsi="宋体" w:eastAsia="宋体" w:cs="宋体"/>
          <w:b w:val="0"/>
          <w:bCs w:val="0"/>
          <w:sz w:val="24"/>
          <w:szCs w:val="24"/>
          <w:vertAlign w:val="baseline"/>
          <w:lang w:val="en-US" w:eastAsia="zh-CN"/>
        </w:rPr>
      </w:pPr>
      <w:r>
        <w:rPr>
          <w:rFonts w:hint="eastAsia" w:ascii="Times New Roman" w:hAnsi="Times New Roman" w:eastAsia="宋体" w:cs="Times New Roman"/>
          <w:b w:val="0"/>
          <w:bCs w:val="0"/>
          <w:sz w:val="24"/>
          <w:szCs w:val="24"/>
          <w:lang w:val="en-US" w:eastAsia="zh-CN"/>
        </w:rPr>
        <w:t>当顾客吃完饭时需要结账时，对该顾客对应的桌位进行结账，并且置空该桌位。对应的事件流见表3.3。</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48" w:name="_Toc16488"/>
      <w:bookmarkStart w:id="49" w:name="_Toc13511"/>
      <w:bookmarkStart w:id="50" w:name="_Toc19519"/>
      <w:bookmarkStart w:id="51" w:name="_Toc4989"/>
      <w:bookmarkStart w:id="52" w:name="_Toc12475"/>
      <w:bookmarkStart w:id="53" w:name="_Toc16675"/>
      <w:r>
        <w:rPr>
          <w:rFonts w:hint="eastAsia" w:ascii="Times New Roman" w:hAnsi="Times New Roman" w:eastAsia="宋体" w:cs="Times New Roman"/>
          <w:b/>
          <w:bCs/>
          <w:lang w:val="en-US" w:eastAsia="zh-CN"/>
        </w:rPr>
        <w:t>表3.3 结账事件流</w:t>
      </w:r>
      <w:bookmarkEnd w:id="48"/>
      <w:bookmarkEnd w:id="49"/>
      <w:bookmarkEnd w:id="50"/>
      <w:bookmarkEnd w:id="51"/>
      <w:bookmarkEnd w:id="52"/>
      <w:bookmarkEnd w:id="53"/>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54" w:name="_Toc5565"/>
            <w:bookmarkStart w:id="55" w:name="_Toc8848"/>
            <w:bookmarkStart w:id="56" w:name="_Toc9652"/>
            <w:bookmarkStart w:id="57" w:name="_Toc32226"/>
            <w:bookmarkStart w:id="58" w:name="_Toc19090"/>
            <w:bookmarkStart w:id="59" w:name="_Toc13210"/>
            <w:bookmarkStart w:id="60" w:name="_Toc13368"/>
            <w:r>
              <w:rPr>
                <w:rFonts w:hint="eastAsia"/>
                <w:lang w:val="en-US" w:eastAsia="zh-CN"/>
              </w:rPr>
              <w:t>内容</w:t>
            </w:r>
            <w:bookmarkEnd w:id="54"/>
            <w:bookmarkEnd w:id="55"/>
            <w:bookmarkEnd w:id="56"/>
            <w:bookmarkEnd w:id="57"/>
            <w:bookmarkEnd w:id="58"/>
            <w:bookmarkEnd w:id="59"/>
            <w:bookmarkEnd w:id="60"/>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61" w:name="_Toc20397"/>
            <w:bookmarkStart w:id="62" w:name="_Toc8029"/>
            <w:bookmarkStart w:id="63" w:name="_Toc100"/>
            <w:bookmarkStart w:id="64" w:name="_Toc23099"/>
            <w:bookmarkStart w:id="65" w:name="_Toc20635"/>
            <w:bookmarkStart w:id="66" w:name="_Toc12396"/>
            <w:bookmarkStart w:id="67" w:name="_Toc28967"/>
            <w:r>
              <w:rPr>
                <w:rFonts w:hint="eastAsia"/>
                <w:lang w:val="en-US" w:eastAsia="zh-CN"/>
              </w:rPr>
              <w:t>说明</w:t>
            </w:r>
            <w:bookmarkEnd w:id="61"/>
            <w:bookmarkEnd w:id="62"/>
            <w:bookmarkEnd w:id="63"/>
            <w:bookmarkEnd w:id="64"/>
            <w:bookmarkEnd w:id="65"/>
            <w:bookmarkEnd w:id="66"/>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当顾客吃完饭时需要结账时，对该顾客对应的桌位进行结账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在桌位详细信息展示页面点击结账按钮弹出结账框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点击某一特定桌位图标弹出桌位详细信息框</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点击结账按钮</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选择结账相关选项（是否会员？是否打折？是否挂账？）</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1.点击确认按钮完成结账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关闭结账框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pStyle w:val="5"/>
        <w:numPr>
          <w:ilvl w:val="3"/>
          <w:numId w:val="0"/>
        </w:numPr>
        <w:rPr>
          <w:rFonts w:hint="eastAsia"/>
          <w:lang w:val="en-US" w:eastAsia="zh-CN"/>
        </w:rPr>
      </w:pPr>
      <w:bookmarkStart w:id="68" w:name="_Toc14222"/>
      <w:r>
        <w:rPr>
          <w:rFonts w:hint="eastAsia"/>
          <w:lang w:val="en-US" w:eastAsia="zh-CN"/>
        </w:rPr>
        <w:t xml:space="preserve">3.1.1.4 </w:t>
      </w:r>
      <w:bookmarkStart w:id="69" w:name="_Toc5861"/>
      <w:r>
        <w:rPr>
          <w:rFonts w:hint="eastAsia"/>
          <w:lang w:val="en-US" w:eastAsia="zh-CN"/>
        </w:rPr>
        <w:t>点菜功能</w:t>
      </w:r>
      <w:bookmarkEnd w:id="68"/>
      <w:bookmarkEnd w:id="69"/>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顾客进店后选择想要坐的桌位，服务员服务其进行点菜，并把菜单返回给收银员，收银员在系统内操作桌位为其进行点菜，点菜功能框主要包括菜单分类分页展示，桌位当前已点菜品信息，点菜功能对应的事件流见表3.4。</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70" w:name="_Toc17521"/>
      <w:bookmarkStart w:id="71" w:name="_Toc32329"/>
      <w:bookmarkStart w:id="72" w:name="_Toc18644"/>
      <w:bookmarkStart w:id="73" w:name="_Toc14352"/>
      <w:bookmarkStart w:id="74" w:name="_Toc16720"/>
      <w:bookmarkStart w:id="75" w:name="_Toc19971"/>
      <w:r>
        <w:rPr>
          <w:rFonts w:hint="eastAsia" w:ascii="Times New Roman" w:hAnsi="Times New Roman" w:eastAsia="宋体" w:cs="Times New Roman"/>
          <w:b/>
          <w:bCs/>
          <w:lang w:val="en-US" w:eastAsia="zh-CN"/>
        </w:rPr>
        <w:t>表</w:t>
      </w:r>
      <w:r>
        <w:rPr>
          <w:rFonts w:hint="default" w:ascii="Times New Roman" w:hAnsi="Times New Roman" w:eastAsia="宋体" w:cs="Times New Roman"/>
          <w:b/>
          <w:bCs/>
          <w:lang w:val="en-US" w:eastAsia="zh-CN"/>
        </w:rPr>
        <w:t>3.4</w:t>
      </w:r>
      <w:r>
        <w:rPr>
          <w:rFonts w:hint="eastAsia" w:ascii="Times New Roman" w:hAnsi="Times New Roman" w:eastAsia="宋体" w:cs="Times New Roman"/>
          <w:b/>
          <w:bCs/>
          <w:lang w:val="en-US" w:eastAsia="zh-CN"/>
        </w:rPr>
        <w:t xml:space="preserve"> 点菜事件流</w:t>
      </w:r>
      <w:bookmarkEnd w:id="70"/>
      <w:bookmarkEnd w:id="71"/>
      <w:bookmarkEnd w:id="72"/>
      <w:bookmarkEnd w:id="73"/>
      <w:bookmarkEnd w:id="74"/>
      <w:bookmarkEnd w:id="75"/>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76" w:name="_Toc30092"/>
            <w:bookmarkStart w:id="77" w:name="_Toc8439"/>
            <w:bookmarkStart w:id="78" w:name="_Toc27934"/>
            <w:bookmarkStart w:id="79" w:name="_Toc1621"/>
            <w:bookmarkStart w:id="80" w:name="_Toc31631"/>
            <w:bookmarkStart w:id="81" w:name="_Toc22006"/>
            <w:bookmarkStart w:id="82" w:name="_Toc14567"/>
            <w:r>
              <w:rPr>
                <w:rFonts w:hint="eastAsia"/>
                <w:lang w:val="en-US" w:eastAsia="zh-CN"/>
              </w:rPr>
              <w:t>内容</w:t>
            </w:r>
            <w:bookmarkEnd w:id="76"/>
            <w:bookmarkEnd w:id="77"/>
            <w:bookmarkEnd w:id="78"/>
            <w:bookmarkEnd w:id="79"/>
            <w:bookmarkEnd w:id="80"/>
            <w:bookmarkEnd w:id="81"/>
            <w:bookmarkEnd w:id="82"/>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83" w:name="_Toc23373"/>
            <w:bookmarkStart w:id="84" w:name="_Toc19885"/>
            <w:bookmarkStart w:id="85" w:name="_Toc23338"/>
            <w:bookmarkStart w:id="86" w:name="_Toc19968"/>
            <w:bookmarkStart w:id="87" w:name="_Toc480"/>
            <w:bookmarkStart w:id="88" w:name="_Toc7165"/>
            <w:bookmarkStart w:id="89" w:name="_Toc5014"/>
            <w:r>
              <w:rPr>
                <w:rFonts w:hint="eastAsia"/>
                <w:lang w:val="en-US" w:eastAsia="zh-CN"/>
              </w:rPr>
              <w:t>说明</w:t>
            </w:r>
            <w:bookmarkEnd w:id="83"/>
            <w:bookmarkEnd w:id="84"/>
            <w:bookmarkEnd w:id="85"/>
            <w:bookmarkEnd w:id="86"/>
            <w:bookmarkEnd w:id="87"/>
            <w:bookmarkEnd w:id="88"/>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为顾客对应的桌位点菜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在桌位详细信息展示页面点击点菜按钮弹出点菜框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点击点菜按钮</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选择顾客所点的菜品</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点击提交完成此次点菜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点击返回取消本次点菜操作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pStyle w:val="4"/>
        <w:numPr>
          <w:ilvl w:val="2"/>
          <w:numId w:val="0"/>
        </w:numPr>
        <w:rPr>
          <w:rFonts w:hint="eastAsia"/>
          <w:lang w:val="en-US" w:eastAsia="zh-CN"/>
        </w:rPr>
      </w:pPr>
      <w:bookmarkStart w:id="90" w:name="_Toc7809"/>
      <w:r>
        <w:rPr>
          <w:rFonts w:hint="eastAsia"/>
          <w:lang w:val="en-US" w:eastAsia="zh-CN"/>
        </w:rPr>
        <w:t>3.1.2 账单模块</w:t>
      </w:r>
      <w:bookmarkEnd w:id="90"/>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账单管理模块与桌位管理模块相比，业务流程变得更简单，主要是对以往的所有账单进行一个综合展示和按需展示，同时提供了相应的曲线图能够更直观的显示某一时间段的账单走势。账单管理模块主要功能如图3.2所示。</w:t>
      </w:r>
    </w:p>
    <w:p>
      <w:pPr>
        <w:spacing w:line="360" w:lineRule="auto"/>
      </w:pPr>
      <w:r>
        <w:drawing>
          <wp:inline distT="0" distB="0" distL="114300" distR="114300">
            <wp:extent cx="5269230" cy="3104515"/>
            <wp:effectExtent l="0" t="0" r="762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9230" cy="3104515"/>
                    </a:xfrm>
                    <a:prstGeom prst="rect">
                      <a:avLst/>
                    </a:prstGeom>
                    <a:noFill/>
                    <a:ln w="9525">
                      <a:noFill/>
                    </a:ln>
                  </pic:spPr>
                </pic:pic>
              </a:graphicData>
            </a:graphic>
          </wp:inline>
        </w:drawing>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91" w:name="_Toc15163"/>
      <w:bookmarkStart w:id="92" w:name="_Toc16036"/>
      <w:r>
        <w:rPr>
          <w:rFonts w:hint="eastAsia" w:ascii="Times New Roman" w:hAnsi="Times New Roman" w:eastAsia="宋体" w:cs="Times New Roman"/>
          <w:b/>
          <w:bCs/>
          <w:lang w:val="en-US" w:eastAsia="zh-CN"/>
        </w:rPr>
        <w:t>图</w:t>
      </w:r>
      <w:r>
        <w:rPr>
          <w:rFonts w:hint="default" w:ascii="Times New Roman" w:hAnsi="Times New Roman" w:eastAsia="宋体" w:cs="Times New Roman"/>
          <w:b/>
          <w:bCs/>
          <w:lang w:val="en-US" w:eastAsia="zh-CN"/>
        </w:rPr>
        <w:t>3.</w:t>
      </w:r>
      <w:r>
        <w:rPr>
          <w:rFonts w:hint="eastAsia" w:ascii="Times New Roman" w:hAnsi="Times New Roman" w:eastAsia="宋体" w:cs="Times New Roman"/>
          <w:b/>
          <w:bCs/>
          <w:lang w:val="en-US" w:eastAsia="zh-CN"/>
        </w:rPr>
        <w:t>2账单管理模块主要功能</w:t>
      </w:r>
      <w:bookmarkEnd w:id="91"/>
      <w:bookmarkEnd w:id="92"/>
    </w:p>
    <w:p>
      <w:pPr>
        <w:pStyle w:val="5"/>
        <w:numPr>
          <w:ilvl w:val="3"/>
          <w:numId w:val="0"/>
        </w:numPr>
        <w:rPr>
          <w:rFonts w:hint="eastAsia"/>
          <w:lang w:val="en-US" w:eastAsia="zh-CN"/>
        </w:rPr>
      </w:pPr>
      <w:bookmarkStart w:id="93" w:name="_Toc7851"/>
      <w:bookmarkStart w:id="94" w:name="_Toc11065"/>
      <w:r>
        <w:rPr>
          <w:rFonts w:hint="eastAsia"/>
          <w:lang w:val="en-US" w:eastAsia="zh-CN"/>
        </w:rPr>
        <w:t>3.1.2.1 今日账单展示</w:t>
      </w:r>
      <w:bookmarkEnd w:id="93"/>
      <w:bookmarkEnd w:id="94"/>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今日账单展示主要以表格的形式展示当天消费总计，包括今日开桌数，各种收款类型小计，以及总计和日期等信息。并且还展示当天开过桌的桌位，点击桌位按钮可以弹出该桌位当天消费详情。今日账单展示功能对应的事件流见表3.5。</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95" w:name="_Toc27243"/>
      <w:bookmarkStart w:id="96" w:name="_Toc28447"/>
      <w:bookmarkStart w:id="97" w:name="_Toc14892"/>
      <w:bookmarkStart w:id="98" w:name="_Toc3687"/>
      <w:bookmarkStart w:id="99" w:name="_Toc16164"/>
      <w:bookmarkStart w:id="100" w:name="_Toc5758"/>
      <w:r>
        <w:rPr>
          <w:rFonts w:hint="eastAsia" w:ascii="Times New Roman" w:hAnsi="Times New Roman" w:eastAsia="宋体" w:cs="Times New Roman"/>
          <w:b/>
          <w:bCs/>
          <w:lang w:val="en-US" w:eastAsia="zh-CN"/>
        </w:rPr>
        <w:t>表3.5 今日账单展示事件流</w:t>
      </w:r>
      <w:bookmarkEnd w:id="95"/>
      <w:bookmarkEnd w:id="96"/>
      <w:bookmarkEnd w:id="97"/>
      <w:bookmarkEnd w:id="98"/>
      <w:bookmarkEnd w:id="99"/>
      <w:bookmarkEnd w:id="10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01" w:name="_Toc31817"/>
            <w:bookmarkStart w:id="102" w:name="_Toc7082"/>
            <w:bookmarkStart w:id="103" w:name="_Toc20716"/>
            <w:bookmarkStart w:id="104" w:name="_Toc11574"/>
            <w:bookmarkStart w:id="105" w:name="_Toc18354"/>
            <w:bookmarkStart w:id="106" w:name="_Toc9673"/>
            <w:bookmarkStart w:id="107" w:name="_Toc12856"/>
            <w:r>
              <w:rPr>
                <w:rFonts w:hint="eastAsia"/>
                <w:lang w:val="en-US" w:eastAsia="zh-CN"/>
              </w:rPr>
              <w:t>内容</w:t>
            </w:r>
            <w:bookmarkEnd w:id="101"/>
            <w:bookmarkEnd w:id="102"/>
            <w:bookmarkEnd w:id="103"/>
            <w:bookmarkEnd w:id="104"/>
            <w:bookmarkEnd w:id="105"/>
            <w:bookmarkEnd w:id="106"/>
            <w:bookmarkEnd w:id="107"/>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08" w:name="_Toc7622"/>
            <w:bookmarkStart w:id="109" w:name="_Toc26210"/>
            <w:bookmarkStart w:id="110" w:name="_Toc29061"/>
            <w:bookmarkStart w:id="111" w:name="_Toc5655"/>
            <w:bookmarkStart w:id="112" w:name="_Toc8545"/>
            <w:bookmarkStart w:id="113" w:name="_Toc19456"/>
            <w:bookmarkStart w:id="114" w:name="_Toc10168"/>
            <w:r>
              <w:rPr>
                <w:rFonts w:hint="eastAsia"/>
                <w:lang w:val="en-US" w:eastAsia="zh-CN"/>
              </w:rPr>
              <w:t>说明</w:t>
            </w:r>
            <w:bookmarkEnd w:id="108"/>
            <w:bookmarkEnd w:id="109"/>
            <w:bookmarkEnd w:id="110"/>
            <w:bookmarkEnd w:id="111"/>
            <w:bookmarkEnd w:id="112"/>
            <w:bookmarkEnd w:id="113"/>
            <w:bookmarkEnd w:id="1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今日账单展示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查看今日账单详情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点击导航栏的账单按钮或点击账单模块内的今日按钮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点击账单按钮或账单模块内的今日按钮</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以表格形式展示今日账单总计，并排列今日所有开过桌的桌位</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点击某一桌位图标弹出该桌位该日消费详情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点击历史按钮查看历史账单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宋体" w:hAnsi="宋体" w:eastAsia="宋体" w:cs="宋体"/>
          <w:b w:val="0"/>
          <w:bCs w:val="0"/>
          <w:sz w:val="24"/>
          <w:szCs w:val="24"/>
          <w:lang w:val="en-US" w:eastAsia="zh-CN"/>
        </w:rPr>
      </w:pPr>
    </w:p>
    <w:p>
      <w:pPr>
        <w:pStyle w:val="5"/>
        <w:numPr>
          <w:ilvl w:val="3"/>
          <w:numId w:val="0"/>
        </w:numPr>
        <w:rPr>
          <w:rFonts w:hint="eastAsia"/>
          <w:lang w:val="en-US" w:eastAsia="zh-CN"/>
        </w:rPr>
      </w:pPr>
      <w:bookmarkStart w:id="115" w:name="_Toc6727"/>
      <w:bookmarkStart w:id="116" w:name="_Toc22203"/>
      <w:r>
        <w:rPr>
          <w:rFonts w:hint="eastAsia"/>
          <w:lang w:val="en-US" w:eastAsia="zh-CN"/>
        </w:rPr>
        <w:t>3.1.2.2历史账单展示</w:t>
      </w:r>
      <w:bookmarkEnd w:id="115"/>
      <w:bookmarkEnd w:id="116"/>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历史账单同样是以表格的形式展示包括了年、月、日账单，年账单展示每一年的账单汇总，并且提供近5年来的账单曲线图；月账单分页展示记录在库的每一个月的账单汇总，并且提供近12个月的账单曲线图；日账单分页展示每天的消费合计，并且点击每一行数据可以弹出当天的消费桌位以及点击消费桌位可以弹出该日该桌的消费详情，提供了近30天的账单曲线图。由于年月日账单的展示形式以及功能实现并无不同，这里只介绍日账单展示的事件流，见表3.6。</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117" w:name="_Toc7782"/>
      <w:bookmarkStart w:id="118" w:name="_Toc28599"/>
      <w:bookmarkStart w:id="119" w:name="_Toc20357"/>
      <w:bookmarkStart w:id="120" w:name="_Toc13534"/>
      <w:bookmarkStart w:id="121" w:name="_Toc12683"/>
      <w:bookmarkStart w:id="122" w:name="_Toc29376"/>
      <w:r>
        <w:rPr>
          <w:rFonts w:hint="eastAsia" w:ascii="Times New Roman" w:hAnsi="Times New Roman" w:eastAsia="宋体" w:cs="Times New Roman"/>
          <w:b/>
          <w:bCs/>
          <w:lang w:val="en-US" w:eastAsia="zh-CN"/>
        </w:rPr>
        <w:t>表3.6 日账单展示事件流</w:t>
      </w:r>
      <w:bookmarkEnd w:id="117"/>
      <w:bookmarkEnd w:id="118"/>
      <w:bookmarkEnd w:id="119"/>
      <w:bookmarkEnd w:id="120"/>
      <w:bookmarkEnd w:id="121"/>
      <w:bookmarkEnd w:id="122"/>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23" w:name="_Toc32361"/>
            <w:bookmarkStart w:id="124" w:name="_Toc26977"/>
            <w:bookmarkStart w:id="125" w:name="_Toc19927"/>
            <w:bookmarkStart w:id="126" w:name="_Toc189"/>
            <w:bookmarkStart w:id="127" w:name="_Toc32726"/>
            <w:bookmarkStart w:id="128" w:name="_Toc23246"/>
            <w:bookmarkStart w:id="129" w:name="_Toc1650"/>
            <w:r>
              <w:rPr>
                <w:rFonts w:hint="eastAsia"/>
                <w:lang w:val="en-US" w:eastAsia="zh-CN"/>
              </w:rPr>
              <w:t>内容</w:t>
            </w:r>
            <w:bookmarkEnd w:id="123"/>
            <w:bookmarkEnd w:id="124"/>
            <w:bookmarkEnd w:id="125"/>
            <w:bookmarkEnd w:id="126"/>
            <w:bookmarkEnd w:id="127"/>
            <w:bookmarkEnd w:id="128"/>
            <w:bookmarkEnd w:id="129"/>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30" w:name="_Toc9866"/>
            <w:bookmarkStart w:id="131" w:name="_Toc2570"/>
            <w:bookmarkStart w:id="132" w:name="_Toc10322"/>
            <w:bookmarkStart w:id="133" w:name="_Toc11922"/>
            <w:bookmarkStart w:id="134" w:name="_Toc10145"/>
            <w:bookmarkStart w:id="135" w:name="_Toc8533"/>
            <w:bookmarkStart w:id="136" w:name="_Toc17748"/>
            <w:r>
              <w:rPr>
                <w:rFonts w:hint="eastAsia"/>
                <w:lang w:val="en-US" w:eastAsia="zh-CN"/>
              </w:rPr>
              <w:t>说明</w:t>
            </w:r>
            <w:bookmarkEnd w:id="130"/>
            <w:bookmarkEnd w:id="131"/>
            <w:bookmarkEnd w:id="132"/>
            <w:bookmarkEnd w:id="133"/>
            <w:bookmarkEnd w:id="134"/>
            <w:bookmarkEnd w:id="135"/>
            <w:bookmarkEnd w:id="1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日账单展示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查看日账单详情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在账单模块内点击历史账单点击日按钮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点击历史账单内的日按钮</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以表格形式分页展示所有日账单总计，以及近30日账单曲线图</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点击某一行数据单独展示该日消费详情</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点击桌位图标弹出该日该桌位消费详情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查看其它类型账单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宋体" w:hAnsi="宋体" w:eastAsia="宋体" w:cs="宋体"/>
          <w:b w:val="0"/>
          <w:bCs w:val="0"/>
          <w:sz w:val="24"/>
          <w:szCs w:val="24"/>
          <w:lang w:val="en-US" w:eastAsia="zh-CN"/>
        </w:rPr>
      </w:pPr>
    </w:p>
    <w:p>
      <w:pPr>
        <w:pStyle w:val="5"/>
        <w:numPr>
          <w:ilvl w:val="3"/>
          <w:numId w:val="0"/>
        </w:numPr>
        <w:rPr>
          <w:rFonts w:hint="eastAsia"/>
          <w:lang w:val="en-US" w:eastAsia="zh-CN"/>
        </w:rPr>
      </w:pPr>
      <w:bookmarkStart w:id="137" w:name="_Toc27043"/>
      <w:bookmarkStart w:id="138" w:name="_Toc15347"/>
      <w:r>
        <w:rPr>
          <w:rFonts w:hint="eastAsia"/>
          <w:lang w:val="en-US" w:eastAsia="zh-CN"/>
        </w:rPr>
        <w:t>3.1.2.3账单搜索</w:t>
      </w:r>
      <w:bookmarkEnd w:id="137"/>
      <w:bookmarkEnd w:id="138"/>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账单搜索功能可以根据用户需求选择某一日期或是某一时间区间内的账单，数据展示形式以及内容和日账单是一样的，在这里也不过多赘述。账单搜索事件流见表3.7。</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139" w:name="_Toc12387"/>
      <w:bookmarkStart w:id="140" w:name="_Toc1070"/>
      <w:bookmarkStart w:id="141" w:name="_Toc15373"/>
      <w:bookmarkStart w:id="142" w:name="_Toc20908"/>
      <w:bookmarkStart w:id="143" w:name="_Toc2775"/>
      <w:bookmarkStart w:id="144" w:name="_Toc25325"/>
      <w:r>
        <w:rPr>
          <w:rFonts w:hint="eastAsia" w:ascii="Times New Roman" w:hAnsi="Times New Roman" w:eastAsia="宋体" w:cs="Times New Roman"/>
          <w:b/>
          <w:bCs/>
          <w:lang w:val="en-US" w:eastAsia="zh-CN"/>
        </w:rPr>
        <w:t>表3.7 账单搜索事件流</w:t>
      </w:r>
      <w:bookmarkEnd w:id="139"/>
      <w:bookmarkEnd w:id="140"/>
      <w:bookmarkEnd w:id="141"/>
      <w:bookmarkEnd w:id="142"/>
      <w:bookmarkEnd w:id="143"/>
      <w:bookmarkEnd w:id="144"/>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45" w:name="_Toc7212"/>
            <w:bookmarkStart w:id="146" w:name="_Toc12589"/>
            <w:bookmarkStart w:id="147" w:name="_Toc32468"/>
            <w:bookmarkStart w:id="148" w:name="_Toc5569"/>
            <w:bookmarkStart w:id="149" w:name="_Toc23319"/>
            <w:bookmarkStart w:id="150" w:name="_Toc18611"/>
            <w:bookmarkStart w:id="151" w:name="_Toc4668"/>
            <w:r>
              <w:rPr>
                <w:rFonts w:hint="eastAsia"/>
                <w:lang w:val="en-US" w:eastAsia="zh-CN"/>
              </w:rPr>
              <w:t>内容</w:t>
            </w:r>
            <w:bookmarkEnd w:id="145"/>
            <w:bookmarkEnd w:id="146"/>
            <w:bookmarkEnd w:id="147"/>
            <w:bookmarkEnd w:id="148"/>
            <w:bookmarkEnd w:id="149"/>
            <w:bookmarkEnd w:id="150"/>
            <w:bookmarkEnd w:id="151"/>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52" w:name="_Toc24048"/>
            <w:bookmarkStart w:id="153" w:name="_Toc27553"/>
            <w:bookmarkStart w:id="154" w:name="_Toc1568"/>
            <w:bookmarkStart w:id="155" w:name="_Toc4444"/>
            <w:bookmarkStart w:id="156" w:name="_Toc30423"/>
            <w:bookmarkStart w:id="157" w:name="_Toc3402"/>
            <w:bookmarkStart w:id="158" w:name="_Toc32122"/>
            <w:r>
              <w:rPr>
                <w:rFonts w:hint="eastAsia"/>
                <w:lang w:val="en-US" w:eastAsia="zh-CN"/>
              </w:rPr>
              <w:t>说明</w:t>
            </w:r>
            <w:bookmarkEnd w:id="152"/>
            <w:bookmarkEnd w:id="153"/>
            <w:bookmarkEnd w:id="154"/>
            <w:bookmarkEnd w:id="155"/>
            <w:bookmarkEnd w:id="156"/>
            <w:bookmarkEnd w:id="157"/>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功能名称</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账单搜索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功能说明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根据用户选择展示某一日或是某一区间内的账单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前置条件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在账单模块内选择某一日期或是时间区间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基本流程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选择时间区间的开始日期</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选择时间区间的结束日期</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点击搜索按钮</w:t>
            </w:r>
          </w:p>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展示数据以及曲线图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后置条件</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拓展流程</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只选择开始日期，结束日期未选择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补充说明</w:t>
            </w:r>
          </w:p>
        </w:tc>
        <w:tc>
          <w:tcPr>
            <w:tcW w:w="5884" w:type="dxa"/>
          </w:tcPr>
          <w:p>
            <w:pPr>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无</w:t>
            </w:r>
          </w:p>
        </w:tc>
      </w:tr>
    </w:tbl>
    <w:p>
      <w:pPr>
        <w:numPr>
          <w:ilvl w:val="0"/>
          <w:numId w:val="0"/>
        </w:numPr>
        <w:spacing w:line="360" w:lineRule="auto"/>
        <w:ind w:leftChars="0"/>
        <w:jc w:val="left"/>
        <w:rPr>
          <w:rFonts w:hint="eastAsia" w:ascii="宋体" w:hAnsi="宋体" w:eastAsia="宋体" w:cs="宋体"/>
          <w:b w:val="0"/>
          <w:bCs w:val="0"/>
          <w:sz w:val="24"/>
          <w:szCs w:val="24"/>
          <w:lang w:val="en-US" w:eastAsia="zh-CN"/>
        </w:rPr>
      </w:pPr>
    </w:p>
    <w:p>
      <w:pPr>
        <w:pStyle w:val="4"/>
        <w:numPr>
          <w:ilvl w:val="2"/>
          <w:numId w:val="0"/>
        </w:numPr>
        <w:rPr>
          <w:rFonts w:hint="eastAsia"/>
          <w:lang w:val="en-US" w:eastAsia="zh-CN"/>
        </w:rPr>
      </w:pPr>
      <w:r>
        <w:rPr>
          <w:rFonts w:hint="eastAsia"/>
          <w:lang w:val="en-US" w:eastAsia="zh-CN"/>
        </w:rPr>
        <w:t>3.1.3 日常维护模块</w:t>
      </w:r>
    </w:p>
    <w:p>
      <w:pPr>
        <w:spacing w:line="360" w:lineRule="auto"/>
        <w:ind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日常维护模块还分四个小模块，分别是菜单维护模块，桌位维护模块，账号维护模块，供应商维护模块。每个小模块分别实现对相应表的增删改查操作。这里主要介绍菜单维护模块，其它模块与之类似。维护系统主要功能见图3.3。</w:t>
      </w:r>
    </w:p>
    <w:p>
      <w:pPr>
        <w:spacing w:line="360" w:lineRule="auto"/>
        <w:rPr>
          <w:rFonts w:hint="eastAsia" w:ascii="宋体" w:hAnsi="宋体" w:eastAsia="宋体" w:cs="宋体"/>
          <w:b w:val="0"/>
          <w:bCs w:val="0"/>
          <w:sz w:val="24"/>
          <w:szCs w:val="24"/>
          <w:vertAlign w:val="baseline"/>
          <w:lang w:val="en-US" w:eastAsia="zh-CN"/>
        </w:rPr>
      </w:pPr>
      <w:r>
        <w:drawing>
          <wp:inline distT="0" distB="0" distL="114300" distR="114300">
            <wp:extent cx="5267960" cy="2783205"/>
            <wp:effectExtent l="0" t="0" r="8890" b="171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5267960" cy="2783205"/>
                    </a:xfrm>
                    <a:prstGeom prst="rect">
                      <a:avLst/>
                    </a:prstGeom>
                    <a:noFill/>
                    <a:ln w="9525">
                      <a:noFill/>
                    </a:ln>
                  </pic:spPr>
                </pic:pic>
              </a:graphicData>
            </a:graphic>
          </wp:inline>
        </w:drawing>
      </w:r>
    </w:p>
    <w:p>
      <w:pPr>
        <w:spacing w:line="360" w:lineRule="auto"/>
        <w:ind w:firstLine="420" w:firstLineChars="200"/>
        <w:rPr>
          <w:rFonts w:hint="eastAsia"/>
          <w:szCs w:val="21"/>
        </w:rPr>
      </w:pP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159" w:name="_Toc16891"/>
      <w:bookmarkStart w:id="160" w:name="_Toc7202"/>
      <w:bookmarkStart w:id="161" w:name="_Toc5369"/>
      <w:bookmarkStart w:id="162" w:name="_Toc29972"/>
      <w:bookmarkStart w:id="163" w:name="_Toc10316"/>
      <w:bookmarkStart w:id="164" w:name="_Toc8519"/>
      <w:r>
        <w:rPr>
          <w:rFonts w:hint="eastAsia" w:ascii="Times New Roman" w:hAnsi="Times New Roman" w:eastAsia="宋体" w:cs="Times New Roman"/>
          <w:b/>
          <w:bCs/>
          <w:lang w:val="en-US" w:eastAsia="zh-CN"/>
        </w:rPr>
        <w:t>图3.3 维护系统主要功能</w:t>
      </w:r>
      <w:bookmarkEnd w:id="159"/>
      <w:bookmarkEnd w:id="160"/>
      <w:bookmarkEnd w:id="161"/>
      <w:bookmarkEnd w:id="162"/>
      <w:bookmarkEnd w:id="163"/>
      <w:bookmarkEnd w:id="164"/>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pStyle w:val="5"/>
        <w:numPr>
          <w:ilvl w:val="3"/>
          <w:numId w:val="0"/>
        </w:numPr>
        <w:rPr>
          <w:rFonts w:hint="eastAsia"/>
          <w:lang w:val="en-US" w:eastAsia="zh-CN"/>
        </w:rPr>
      </w:pPr>
      <w:bookmarkStart w:id="165" w:name="_Toc2837"/>
      <w:r>
        <w:rPr>
          <w:rFonts w:hint="eastAsia"/>
          <w:lang w:val="en-US" w:eastAsia="zh-CN"/>
        </w:rPr>
        <w:t xml:space="preserve">3.1.3.1 </w:t>
      </w:r>
      <w:bookmarkStart w:id="166" w:name="_Toc27365"/>
      <w:r>
        <w:rPr>
          <w:rFonts w:hint="eastAsia"/>
          <w:lang w:val="en-US" w:eastAsia="zh-CN"/>
        </w:rPr>
        <w:t>菜单维护</w:t>
      </w:r>
      <w:bookmarkEnd w:id="165"/>
      <w:bookmarkEnd w:id="166"/>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菜单维护主要是对菜单表进行增删该查的操作，该模块下分四个功能，添加菜品，删除菜品，更改菜品，查看菜品。接下来描述每一个小功能的具体说明。</w:t>
      </w:r>
    </w:p>
    <w:p>
      <w:pPr>
        <w:numPr>
          <w:ilvl w:val="0"/>
          <w:numId w:val="2"/>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167" w:name="_Toc25344"/>
      <w:bookmarkStart w:id="168" w:name="_Toc8279"/>
      <w:r>
        <w:rPr>
          <w:rFonts w:hint="eastAsia" w:ascii="宋体" w:hAnsi="宋体" w:eastAsia="宋体" w:cs="宋体"/>
          <w:b w:val="0"/>
          <w:bCs w:val="0"/>
          <w:sz w:val="24"/>
          <w:szCs w:val="24"/>
          <w:vertAlign w:val="baseline"/>
          <w:lang w:val="en-US" w:eastAsia="zh-CN"/>
        </w:rPr>
        <w:t>添加菜品</w:t>
      </w:r>
      <w:bookmarkEnd w:id="167"/>
      <w:bookmarkEnd w:id="168"/>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添加菜品主要是往添加菜单里添加新的菜品，以满足餐厅实际需求。它对应的事件流见表3.8。</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169" w:name="_Toc24410"/>
      <w:bookmarkStart w:id="170" w:name="_Toc15313"/>
      <w:bookmarkStart w:id="171" w:name="_Toc1991"/>
      <w:bookmarkStart w:id="172" w:name="_Toc4999"/>
      <w:bookmarkStart w:id="173" w:name="_Toc32173"/>
      <w:bookmarkStart w:id="174" w:name="_Toc5450"/>
      <w:r>
        <w:rPr>
          <w:rFonts w:hint="eastAsia" w:ascii="Times New Roman" w:hAnsi="Times New Roman" w:eastAsia="宋体" w:cs="Times New Roman"/>
          <w:b/>
          <w:bCs/>
          <w:lang w:val="en-US" w:eastAsia="zh-CN"/>
        </w:rPr>
        <w:t>表3.8 添加菜品事件流</w:t>
      </w:r>
      <w:bookmarkEnd w:id="169"/>
      <w:bookmarkEnd w:id="170"/>
      <w:bookmarkEnd w:id="171"/>
      <w:bookmarkEnd w:id="172"/>
      <w:bookmarkEnd w:id="173"/>
      <w:bookmarkEnd w:id="174"/>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75" w:name="_Toc16814"/>
            <w:bookmarkStart w:id="176" w:name="_Toc3642"/>
            <w:bookmarkStart w:id="177" w:name="_Toc2531"/>
            <w:bookmarkStart w:id="178" w:name="_Toc28388"/>
            <w:bookmarkStart w:id="179" w:name="_Toc31960"/>
            <w:bookmarkStart w:id="180" w:name="_Toc26624"/>
            <w:bookmarkStart w:id="181" w:name="_Toc32378"/>
            <w:r>
              <w:rPr>
                <w:rFonts w:hint="eastAsia"/>
                <w:lang w:val="en-US" w:eastAsia="zh-CN"/>
              </w:rPr>
              <w:t>内容</w:t>
            </w:r>
            <w:bookmarkEnd w:id="175"/>
            <w:bookmarkEnd w:id="176"/>
            <w:bookmarkEnd w:id="177"/>
            <w:bookmarkEnd w:id="178"/>
            <w:bookmarkEnd w:id="179"/>
            <w:bookmarkEnd w:id="180"/>
            <w:bookmarkEnd w:id="181"/>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82" w:name="_Toc12518"/>
            <w:bookmarkStart w:id="183" w:name="_Toc6594"/>
            <w:bookmarkStart w:id="184" w:name="_Toc2114"/>
            <w:bookmarkStart w:id="185" w:name="_Toc32502"/>
            <w:bookmarkStart w:id="186" w:name="_Toc27441"/>
            <w:bookmarkStart w:id="187" w:name="_Toc11489"/>
            <w:bookmarkStart w:id="188" w:name="_Toc28405"/>
            <w:r>
              <w:rPr>
                <w:rFonts w:hint="eastAsia"/>
                <w:lang w:val="en-US" w:eastAsia="zh-CN"/>
              </w:rPr>
              <w:t>说明</w:t>
            </w:r>
            <w:bookmarkEnd w:id="182"/>
            <w:bookmarkEnd w:id="183"/>
            <w:bookmarkEnd w:id="184"/>
            <w:bookmarkEnd w:id="185"/>
            <w:bookmarkEnd w:id="186"/>
            <w:bookmarkEnd w:id="187"/>
            <w:bookmarkEnd w:id="1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餐厅根据实际需求往菜单内添加新的菜品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点击维护模块内菜单维护按钮后点击添加菜品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在维护模块内点击菜品维护</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在菜品维护模块内点击添加菜品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输入菜品信息</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点击确认添加按钮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点击确认添加按钮或取消添加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若菜名已存在于菜单则提示已存在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0"/>
        </w:numPr>
        <w:spacing w:line="360" w:lineRule="auto"/>
        <w:ind w:firstLine="420" w:firstLineChars="0"/>
        <w:rPr>
          <w:rFonts w:hint="eastAsia" w:ascii="宋体" w:hAnsi="宋体" w:eastAsia="宋体" w:cs="宋体"/>
          <w:b w:val="0"/>
          <w:bCs w:val="0"/>
          <w:sz w:val="24"/>
          <w:szCs w:val="24"/>
          <w:vertAlign w:val="baseline"/>
          <w:lang w:val="en-US" w:eastAsia="zh-CN"/>
        </w:rPr>
      </w:pPr>
    </w:p>
    <w:p>
      <w:pPr>
        <w:numPr>
          <w:ilvl w:val="0"/>
          <w:numId w:val="2"/>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189" w:name="_Toc29812"/>
      <w:bookmarkStart w:id="190" w:name="_Toc24330"/>
      <w:r>
        <w:rPr>
          <w:rFonts w:hint="eastAsia" w:ascii="宋体" w:hAnsi="宋体" w:eastAsia="宋体" w:cs="宋体"/>
          <w:b w:val="0"/>
          <w:bCs w:val="0"/>
          <w:sz w:val="24"/>
          <w:szCs w:val="24"/>
          <w:vertAlign w:val="baseline"/>
          <w:lang w:val="en-US" w:eastAsia="zh-CN"/>
        </w:rPr>
        <w:t>删除菜品</w:t>
      </w:r>
      <w:bookmarkEnd w:id="189"/>
      <w:bookmarkEnd w:id="190"/>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删除菜品主要是往添加菜单里删除不需要的菜品，以满足餐厅实际需求。它对应的事件流见表3.9。</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191" w:name="_Toc266"/>
      <w:bookmarkStart w:id="192" w:name="_Toc7349"/>
      <w:bookmarkStart w:id="193" w:name="_Toc14882"/>
      <w:bookmarkStart w:id="194" w:name="_Toc17990"/>
      <w:bookmarkStart w:id="195" w:name="_Toc8785"/>
      <w:bookmarkStart w:id="196" w:name="_Toc5634"/>
      <w:r>
        <w:rPr>
          <w:rFonts w:hint="eastAsia" w:ascii="Times New Roman" w:hAnsi="Times New Roman" w:eastAsia="宋体" w:cs="Times New Roman"/>
          <w:b/>
          <w:bCs/>
          <w:lang w:val="en-US" w:eastAsia="zh-CN"/>
        </w:rPr>
        <w:t>表3.9 删除菜品事件流</w:t>
      </w:r>
      <w:bookmarkEnd w:id="191"/>
      <w:bookmarkEnd w:id="192"/>
      <w:bookmarkEnd w:id="193"/>
      <w:bookmarkEnd w:id="194"/>
      <w:bookmarkEnd w:id="195"/>
      <w:bookmarkEnd w:id="196"/>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197" w:name="_Toc27341"/>
            <w:bookmarkStart w:id="198" w:name="_Toc5736"/>
            <w:bookmarkStart w:id="199" w:name="_Toc24947"/>
            <w:bookmarkStart w:id="200" w:name="_Toc16868"/>
            <w:bookmarkStart w:id="201" w:name="_Toc18989"/>
            <w:bookmarkStart w:id="202" w:name="_Toc7307"/>
            <w:bookmarkStart w:id="203" w:name="_Toc21680"/>
            <w:r>
              <w:rPr>
                <w:rFonts w:hint="eastAsia"/>
                <w:lang w:val="en-US" w:eastAsia="zh-CN"/>
              </w:rPr>
              <w:t>内容</w:t>
            </w:r>
            <w:bookmarkEnd w:id="197"/>
            <w:bookmarkEnd w:id="198"/>
            <w:bookmarkEnd w:id="199"/>
            <w:bookmarkEnd w:id="200"/>
            <w:bookmarkEnd w:id="201"/>
            <w:bookmarkEnd w:id="202"/>
            <w:bookmarkEnd w:id="203"/>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04" w:name="_Toc31590"/>
            <w:bookmarkStart w:id="205" w:name="_Toc6400"/>
            <w:bookmarkStart w:id="206" w:name="_Toc13204"/>
            <w:bookmarkStart w:id="207" w:name="_Toc22889"/>
            <w:bookmarkStart w:id="208" w:name="_Toc30269"/>
            <w:bookmarkStart w:id="209" w:name="_Toc2690"/>
            <w:bookmarkStart w:id="210" w:name="_Toc8873"/>
            <w:r>
              <w:rPr>
                <w:rFonts w:hint="eastAsia"/>
                <w:lang w:val="en-US" w:eastAsia="zh-CN"/>
              </w:rPr>
              <w:t>说明</w:t>
            </w:r>
            <w:bookmarkEnd w:id="204"/>
            <w:bookmarkEnd w:id="205"/>
            <w:bookmarkEnd w:id="206"/>
            <w:bookmarkEnd w:id="207"/>
            <w:bookmarkEnd w:id="208"/>
            <w:bookmarkEnd w:id="209"/>
            <w:bookmarkEnd w:id="2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删除菜品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餐厅根据实际需求从菜单内删除不需要的菜品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点击维护模块内菜单维护按钮后点击删除菜品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1.在维护模块内点击菜品维护</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2.在菜品维护模块内点击删除菜品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3.输入需要删除的菜品名称或者编号查询该菜品.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4.点击删除按钮</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5.出现提示框单击确认提示删除成功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点击确认弹框中的确认按钮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菜名或编号输入错误则搜索出该菜品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点击取消则取本次消删除操作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0"/>
        </w:numPr>
        <w:spacing w:line="360" w:lineRule="auto"/>
        <w:ind w:firstLine="420" w:firstLineChars="0"/>
        <w:rPr>
          <w:rFonts w:hint="eastAsia" w:ascii="宋体" w:hAnsi="宋体" w:eastAsia="宋体" w:cs="宋体"/>
          <w:b w:val="0"/>
          <w:bCs w:val="0"/>
          <w:sz w:val="24"/>
          <w:szCs w:val="24"/>
          <w:vertAlign w:val="baseline"/>
          <w:lang w:val="en-US" w:eastAsia="zh-CN"/>
        </w:rPr>
      </w:pPr>
    </w:p>
    <w:p>
      <w:pPr>
        <w:numPr>
          <w:ilvl w:val="0"/>
          <w:numId w:val="2"/>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211" w:name="_Toc7327"/>
      <w:bookmarkStart w:id="212" w:name="_Toc18663"/>
      <w:r>
        <w:rPr>
          <w:rFonts w:hint="eastAsia" w:ascii="宋体" w:hAnsi="宋体" w:eastAsia="宋体" w:cs="宋体"/>
          <w:b w:val="0"/>
          <w:bCs w:val="0"/>
          <w:sz w:val="24"/>
          <w:szCs w:val="24"/>
          <w:vertAlign w:val="baseline"/>
          <w:lang w:val="en-US" w:eastAsia="zh-CN"/>
        </w:rPr>
        <w:t>更改菜品</w:t>
      </w:r>
      <w:bookmarkEnd w:id="211"/>
      <w:bookmarkEnd w:id="212"/>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更改菜品主要是往更改菜单内某一菜品的信息，以满足餐厅实际需求。它对应的事件流见表3.10。</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13" w:name="_Toc20123"/>
      <w:bookmarkStart w:id="214" w:name="_Toc9038"/>
      <w:bookmarkStart w:id="215" w:name="_Toc15293"/>
      <w:bookmarkStart w:id="216" w:name="_Toc28329"/>
      <w:bookmarkStart w:id="217" w:name="_Toc6032"/>
      <w:bookmarkStart w:id="218" w:name="_Toc17848"/>
      <w:r>
        <w:rPr>
          <w:rFonts w:hint="eastAsia" w:ascii="Times New Roman" w:hAnsi="Times New Roman" w:eastAsia="宋体" w:cs="Times New Roman"/>
          <w:b/>
          <w:bCs/>
          <w:lang w:val="en-US" w:eastAsia="zh-CN"/>
        </w:rPr>
        <w:t>表3.10 更改菜品事件流</w:t>
      </w:r>
      <w:bookmarkEnd w:id="213"/>
      <w:bookmarkEnd w:id="214"/>
      <w:bookmarkEnd w:id="215"/>
      <w:bookmarkEnd w:id="216"/>
      <w:bookmarkEnd w:id="217"/>
      <w:bookmarkEnd w:id="218"/>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19" w:name="_Toc26321"/>
            <w:bookmarkStart w:id="220" w:name="_Toc13134"/>
            <w:bookmarkStart w:id="221" w:name="_Toc5608"/>
            <w:bookmarkStart w:id="222" w:name="_Toc27687"/>
            <w:bookmarkStart w:id="223" w:name="_Toc28452"/>
            <w:bookmarkStart w:id="224" w:name="_Toc22334"/>
            <w:bookmarkStart w:id="225" w:name="_Toc16089"/>
            <w:r>
              <w:rPr>
                <w:rFonts w:hint="eastAsia"/>
                <w:lang w:val="en-US" w:eastAsia="zh-CN"/>
              </w:rPr>
              <w:t>内容</w:t>
            </w:r>
            <w:bookmarkEnd w:id="219"/>
            <w:bookmarkEnd w:id="220"/>
            <w:bookmarkEnd w:id="221"/>
            <w:bookmarkEnd w:id="222"/>
            <w:bookmarkEnd w:id="223"/>
            <w:bookmarkEnd w:id="224"/>
            <w:bookmarkEnd w:id="225"/>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26" w:name="_Toc30453"/>
            <w:bookmarkStart w:id="227" w:name="_Toc10526"/>
            <w:bookmarkStart w:id="228" w:name="_Toc28023"/>
            <w:bookmarkStart w:id="229" w:name="_Toc6765"/>
            <w:bookmarkStart w:id="230" w:name="_Toc27938"/>
            <w:bookmarkStart w:id="231" w:name="_Toc30833"/>
            <w:bookmarkStart w:id="232" w:name="_Toc20457"/>
            <w:r>
              <w:rPr>
                <w:rFonts w:hint="eastAsia"/>
                <w:lang w:val="en-US" w:eastAsia="zh-CN"/>
              </w:rPr>
              <w:t>说明</w:t>
            </w:r>
            <w:bookmarkEnd w:id="226"/>
            <w:bookmarkEnd w:id="227"/>
            <w:bookmarkEnd w:id="228"/>
            <w:bookmarkEnd w:id="229"/>
            <w:bookmarkEnd w:id="230"/>
            <w:bookmarkEnd w:id="231"/>
            <w:bookmarkEnd w:id="2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更改菜品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餐厅根据实际需求更改菜单内某一菜品信息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点击维护模块内菜单维护按钮后点击更改菜品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1.在维护模块内点击菜品维护</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2.在菜品维护模块内点击更改菜品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3.输入需要更改的菜品名称或者编号查询该菜品.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4.点击更改按钮</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5.弹出更改框</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6.填写需要更改的列</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7.单击确认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点击确认弹框中的确认按钮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菜名或编号输入错误则搜索出该菜品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点击取消则取本次取消本次更改操作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2"/>
        </w:numPr>
        <w:spacing w:line="360" w:lineRule="auto"/>
        <w:ind w:left="0" w:leftChars="0" w:firstLine="480" w:firstLineChars="200"/>
        <w:rPr>
          <w:rFonts w:hint="eastAsia" w:ascii="宋体" w:hAnsi="宋体" w:eastAsia="宋体" w:cs="宋体"/>
          <w:b w:val="0"/>
          <w:bCs w:val="0"/>
          <w:sz w:val="24"/>
          <w:szCs w:val="24"/>
          <w:vertAlign w:val="baseline"/>
          <w:lang w:val="en-US" w:eastAsia="zh-CN"/>
        </w:rPr>
      </w:pPr>
      <w:bookmarkStart w:id="233" w:name="_Toc2591"/>
      <w:bookmarkStart w:id="234" w:name="_Toc1631"/>
      <w:r>
        <w:rPr>
          <w:rFonts w:hint="eastAsia" w:ascii="宋体" w:hAnsi="宋体" w:eastAsia="宋体" w:cs="宋体"/>
          <w:b w:val="0"/>
          <w:bCs w:val="0"/>
          <w:sz w:val="24"/>
          <w:szCs w:val="24"/>
          <w:vertAlign w:val="baseline"/>
          <w:lang w:val="en-US" w:eastAsia="zh-CN"/>
        </w:rPr>
        <w:t>查看菜品</w:t>
      </w:r>
      <w:bookmarkEnd w:id="233"/>
      <w:bookmarkEnd w:id="234"/>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查看菜品主要是分类分页展示当前菜单内所有菜品信息。它对应的事件流见表3.11。</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35" w:name="_Toc3576"/>
      <w:bookmarkStart w:id="236" w:name="_Toc15024"/>
      <w:bookmarkStart w:id="237" w:name="_Toc29203"/>
      <w:bookmarkStart w:id="238" w:name="_Toc16886"/>
      <w:bookmarkStart w:id="239" w:name="_Toc14988"/>
      <w:bookmarkStart w:id="240" w:name="_Toc5467"/>
      <w:r>
        <w:rPr>
          <w:rFonts w:hint="eastAsia" w:ascii="Times New Roman" w:hAnsi="Times New Roman" w:eastAsia="宋体" w:cs="Times New Roman"/>
          <w:b/>
          <w:bCs/>
          <w:lang w:val="en-US" w:eastAsia="zh-CN"/>
        </w:rPr>
        <w:t>表3.11 查看菜品事件流</w:t>
      </w:r>
      <w:bookmarkEnd w:id="235"/>
      <w:bookmarkEnd w:id="236"/>
      <w:bookmarkEnd w:id="237"/>
      <w:bookmarkEnd w:id="238"/>
      <w:bookmarkEnd w:id="239"/>
      <w:bookmarkEnd w:id="24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41" w:name="_Toc1202"/>
            <w:bookmarkStart w:id="242" w:name="_Toc32531"/>
            <w:bookmarkStart w:id="243" w:name="_Toc17707"/>
            <w:bookmarkStart w:id="244" w:name="_Toc19171"/>
            <w:bookmarkStart w:id="245" w:name="_Toc12909"/>
            <w:bookmarkStart w:id="246" w:name="_Toc18613"/>
            <w:bookmarkStart w:id="247" w:name="_Toc11408"/>
            <w:r>
              <w:rPr>
                <w:rFonts w:hint="eastAsia"/>
                <w:lang w:val="en-US" w:eastAsia="zh-CN"/>
              </w:rPr>
              <w:t>内容</w:t>
            </w:r>
            <w:bookmarkEnd w:id="241"/>
            <w:bookmarkEnd w:id="242"/>
            <w:bookmarkEnd w:id="243"/>
            <w:bookmarkEnd w:id="244"/>
            <w:bookmarkEnd w:id="245"/>
            <w:bookmarkEnd w:id="246"/>
            <w:bookmarkEnd w:id="247"/>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48" w:name="_Toc17128"/>
            <w:bookmarkStart w:id="249" w:name="_Toc23177"/>
            <w:bookmarkStart w:id="250" w:name="_Toc28797"/>
            <w:bookmarkStart w:id="251" w:name="_Toc8603"/>
            <w:bookmarkStart w:id="252" w:name="_Toc23651"/>
            <w:bookmarkStart w:id="253" w:name="_Toc4598"/>
            <w:bookmarkStart w:id="254" w:name="_Toc30059"/>
            <w:r>
              <w:rPr>
                <w:rFonts w:hint="eastAsia"/>
                <w:lang w:val="en-US" w:eastAsia="zh-CN"/>
              </w:rPr>
              <w:t>说明</w:t>
            </w:r>
            <w:bookmarkEnd w:id="248"/>
            <w:bookmarkEnd w:id="249"/>
            <w:bookmarkEnd w:id="250"/>
            <w:bookmarkEnd w:id="251"/>
            <w:bookmarkEnd w:id="252"/>
            <w:bookmarkEnd w:id="253"/>
            <w:bookmarkEnd w:id="2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查看菜品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分类分页展示目前菜单内所有菜品信息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点击维护模块内菜单维护按钮后点击查看菜品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1.在维护模块内点击菜品维护</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2.在菜品维护模块内点击查看菜品</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3.选择想查看的菜品类别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pStyle w:val="4"/>
        <w:numPr>
          <w:ilvl w:val="2"/>
          <w:numId w:val="0"/>
        </w:numPr>
        <w:rPr>
          <w:rFonts w:hint="eastAsia"/>
          <w:lang w:val="en-US" w:eastAsia="zh-CN"/>
        </w:rPr>
      </w:pPr>
      <w:r>
        <w:rPr>
          <w:rFonts w:hint="eastAsia"/>
          <w:lang w:val="en-US" w:eastAsia="zh-CN"/>
        </w:rPr>
        <w:t>3.1.4 酒水库存模块</w:t>
      </w:r>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酒水库存模块是对酒水的进销存进行一个综合展示的模块，它包括了进货信息，销售信息，剩余信息三个小模块，销售信息会根据日常消费自动添加数据，剩余信息会根据进货信息与消费信息自动生成，这里只简要描述一下进货信息的主要功能与事件流。该模块的主要功能见图3.4。</w:t>
      </w:r>
    </w:p>
    <w:p>
      <w:pPr>
        <w:spacing w:line="360" w:lineRule="auto"/>
      </w:pPr>
      <w:r>
        <w:drawing>
          <wp:inline distT="0" distB="0" distL="114300" distR="114300">
            <wp:extent cx="5269230" cy="2927985"/>
            <wp:effectExtent l="0" t="0" r="762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69230" cy="2927985"/>
                    </a:xfrm>
                    <a:prstGeom prst="rect">
                      <a:avLst/>
                    </a:prstGeom>
                    <a:noFill/>
                    <a:ln w="9525">
                      <a:noFill/>
                    </a:ln>
                  </pic:spPr>
                </pic:pic>
              </a:graphicData>
            </a:graphic>
          </wp:inline>
        </w:drawing>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55" w:name="_Toc16023"/>
      <w:bookmarkStart w:id="256" w:name="_Toc22701"/>
      <w:bookmarkStart w:id="257" w:name="_Toc8802"/>
      <w:bookmarkStart w:id="258" w:name="_Toc4958"/>
      <w:bookmarkStart w:id="259" w:name="_Toc16929"/>
      <w:bookmarkStart w:id="260" w:name="_Toc23490"/>
      <w:r>
        <w:rPr>
          <w:rFonts w:hint="eastAsia" w:ascii="Times New Roman" w:hAnsi="Times New Roman" w:eastAsia="宋体" w:cs="Times New Roman"/>
          <w:b/>
          <w:bCs/>
          <w:lang w:val="en-US" w:eastAsia="zh-CN"/>
        </w:rPr>
        <w:t>图3.4 酒水库存模块</w:t>
      </w:r>
      <w:bookmarkEnd w:id="255"/>
      <w:bookmarkEnd w:id="256"/>
      <w:bookmarkEnd w:id="257"/>
      <w:bookmarkEnd w:id="258"/>
      <w:bookmarkEnd w:id="259"/>
      <w:bookmarkEnd w:id="260"/>
    </w:p>
    <w:p>
      <w:pPr>
        <w:pStyle w:val="5"/>
        <w:numPr>
          <w:ilvl w:val="3"/>
          <w:numId w:val="0"/>
        </w:numPr>
        <w:rPr>
          <w:rFonts w:hint="eastAsia"/>
          <w:lang w:val="en-US" w:eastAsia="zh-CN"/>
        </w:rPr>
      </w:pPr>
      <w:bookmarkStart w:id="261" w:name="_Toc19380"/>
      <w:r>
        <w:rPr>
          <w:rFonts w:hint="eastAsia"/>
          <w:lang w:val="en-US" w:eastAsia="zh-CN"/>
        </w:rPr>
        <w:t xml:space="preserve">3.1.4.1 </w:t>
      </w:r>
      <w:bookmarkStart w:id="262" w:name="_Toc30947"/>
      <w:r>
        <w:rPr>
          <w:rFonts w:hint="eastAsia"/>
          <w:lang w:val="en-US" w:eastAsia="zh-CN"/>
        </w:rPr>
        <w:t>进货信息</w:t>
      </w:r>
      <w:bookmarkEnd w:id="261"/>
      <w:bookmarkEnd w:id="262"/>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该模块可以以表格形式展示以往所有的进货信息，并且提供了添加删除修改进货信息的功能，以解决信息录入错误的情况。还提供了查询功能，能够动态进行查询进货信息。目前只实现了信息展示、添加和查询功能。</w:t>
      </w:r>
    </w:p>
    <w:p>
      <w:pPr>
        <w:numPr>
          <w:ilvl w:val="0"/>
          <w:numId w:val="3"/>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263" w:name="_Toc27135"/>
      <w:bookmarkStart w:id="264" w:name="_Toc16733"/>
      <w:r>
        <w:rPr>
          <w:rFonts w:hint="eastAsia" w:ascii="宋体" w:hAnsi="宋体" w:eastAsia="宋体" w:cs="宋体"/>
          <w:b w:val="0"/>
          <w:bCs w:val="0"/>
          <w:sz w:val="24"/>
          <w:szCs w:val="24"/>
          <w:vertAlign w:val="baseline"/>
          <w:lang w:val="en-US" w:eastAsia="zh-CN"/>
        </w:rPr>
        <w:t>进货信息展示</w:t>
      </w:r>
      <w:bookmarkEnd w:id="263"/>
      <w:bookmarkEnd w:id="264"/>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进货信息展示功能能够以表格形式分页展示所有进货信息，满足用户的基本需求。进货信息展示对应的事件流见表3.12。</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65" w:name="_Toc30716"/>
      <w:bookmarkStart w:id="266" w:name="_Toc9574"/>
      <w:bookmarkStart w:id="267" w:name="_Toc27069"/>
      <w:bookmarkStart w:id="268" w:name="_Toc28710"/>
      <w:bookmarkStart w:id="269" w:name="_Toc5920"/>
      <w:bookmarkStart w:id="270" w:name="_Toc9718"/>
      <w:r>
        <w:rPr>
          <w:rFonts w:hint="eastAsia" w:ascii="Times New Roman" w:hAnsi="Times New Roman" w:eastAsia="宋体" w:cs="Times New Roman"/>
          <w:b/>
          <w:bCs/>
          <w:lang w:val="en-US" w:eastAsia="zh-CN"/>
        </w:rPr>
        <w:t>表3.12 进货信息展事件流</w:t>
      </w:r>
      <w:bookmarkEnd w:id="265"/>
      <w:bookmarkEnd w:id="266"/>
      <w:bookmarkEnd w:id="267"/>
      <w:bookmarkEnd w:id="268"/>
      <w:bookmarkEnd w:id="269"/>
      <w:bookmarkEnd w:id="27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71" w:name="_Toc8862"/>
            <w:bookmarkStart w:id="272" w:name="_Toc28479"/>
            <w:bookmarkStart w:id="273" w:name="_Toc2430"/>
            <w:bookmarkStart w:id="274" w:name="_Toc31011"/>
            <w:bookmarkStart w:id="275" w:name="_Toc20320"/>
            <w:bookmarkStart w:id="276" w:name="_Toc17807"/>
            <w:bookmarkStart w:id="277" w:name="_Toc21215"/>
            <w:r>
              <w:rPr>
                <w:rFonts w:hint="eastAsia"/>
                <w:lang w:val="en-US" w:eastAsia="zh-CN"/>
              </w:rPr>
              <w:t>内容</w:t>
            </w:r>
            <w:bookmarkEnd w:id="271"/>
            <w:bookmarkEnd w:id="272"/>
            <w:bookmarkEnd w:id="273"/>
            <w:bookmarkEnd w:id="274"/>
            <w:bookmarkEnd w:id="275"/>
            <w:bookmarkEnd w:id="276"/>
            <w:bookmarkEnd w:id="277"/>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278" w:name="_Toc31048"/>
            <w:bookmarkStart w:id="279" w:name="_Toc9602"/>
            <w:bookmarkStart w:id="280" w:name="_Toc20977"/>
            <w:bookmarkStart w:id="281" w:name="_Toc12766"/>
            <w:bookmarkStart w:id="282" w:name="_Toc29756"/>
            <w:bookmarkStart w:id="283" w:name="_Toc2227"/>
            <w:bookmarkStart w:id="284" w:name="_Toc15824"/>
            <w:r>
              <w:rPr>
                <w:rFonts w:hint="eastAsia"/>
                <w:lang w:val="en-US" w:eastAsia="zh-CN"/>
              </w:rPr>
              <w:t>说明</w:t>
            </w:r>
            <w:bookmarkEnd w:id="278"/>
            <w:bookmarkEnd w:id="279"/>
            <w:bookmarkEnd w:id="280"/>
            <w:bookmarkEnd w:id="281"/>
            <w:bookmarkEnd w:id="282"/>
            <w:bookmarkEnd w:id="283"/>
            <w:bookmarkEnd w:id="2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进货信息展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以表格形式分页展示所有进货信息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在酒水库存模块单机进货信息按钮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点击酒水库存</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单击进货信息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0"/>
        </w:numPr>
        <w:spacing w:line="360" w:lineRule="auto"/>
        <w:ind w:firstLine="420" w:firstLineChars="0"/>
        <w:rPr>
          <w:rFonts w:hint="eastAsia" w:ascii="宋体" w:hAnsi="宋体" w:eastAsia="宋体" w:cs="宋体"/>
          <w:b w:val="0"/>
          <w:bCs w:val="0"/>
          <w:sz w:val="24"/>
          <w:szCs w:val="24"/>
          <w:vertAlign w:val="baseline"/>
          <w:lang w:val="en-US" w:eastAsia="zh-CN"/>
        </w:rPr>
      </w:pPr>
    </w:p>
    <w:p>
      <w:pPr>
        <w:numPr>
          <w:ilvl w:val="0"/>
          <w:numId w:val="3"/>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285" w:name="_Toc4525"/>
      <w:bookmarkStart w:id="286" w:name="_Toc11211"/>
      <w:r>
        <w:rPr>
          <w:rFonts w:hint="eastAsia" w:ascii="宋体" w:hAnsi="宋体" w:eastAsia="宋体" w:cs="宋体"/>
          <w:b w:val="0"/>
          <w:bCs w:val="0"/>
          <w:sz w:val="24"/>
          <w:szCs w:val="24"/>
          <w:vertAlign w:val="baseline"/>
          <w:lang w:val="en-US" w:eastAsia="zh-CN"/>
        </w:rPr>
        <w:t>查询进货信息</w:t>
      </w:r>
      <w:bookmarkEnd w:id="285"/>
      <w:bookmarkEnd w:id="286"/>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查询进货信息功能是当数据较多时，能够根据用户输入的关键字进行快速查询。该功能对应的事件流见表3.13。</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287" w:name="_Toc29242"/>
      <w:bookmarkStart w:id="288" w:name="_Toc15491"/>
      <w:bookmarkStart w:id="289" w:name="_Toc31734"/>
      <w:bookmarkStart w:id="290" w:name="_Toc16447"/>
      <w:bookmarkStart w:id="291" w:name="_Toc9437"/>
      <w:bookmarkStart w:id="292" w:name="_Toc8565"/>
      <w:r>
        <w:rPr>
          <w:rFonts w:hint="eastAsia" w:ascii="Times New Roman" w:hAnsi="Times New Roman" w:eastAsia="宋体" w:cs="Times New Roman"/>
          <w:b/>
          <w:bCs/>
          <w:lang w:val="en-US" w:eastAsia="zh-CN"/>
        </w:rPr>
        <w:t>表3.13 查询进货信息展事件流</w:t>
      </w:r>
      <w:bookmarkEnd w:id="287"/>
      <w:bookmarkEnd w:id="288"/>
      <w:bookmarkEnd w:id="289"/>
      <w:bookmarkEnd w:id="290"/>
      <w:bookmarkEnd w:id="291"/>
      <w:bookmarkEnd w:id="292"/>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both"/>
              <w:rPr>
                <w:rFonts w:hint="eastAsia" w:ascii="宋体" w:hAnsi="宋体" w:eastAsia="宋体" w:cs="宋体"/>
                <w:b w:val="0"/>
                <w:bCs w:val="0"/>
                <w:szCs w:val="24"/>
                <w:vertAlign w:val="baseline"/>
                <w:lang w:val="en-US" w:eastAsia="zh-CN"/>
              </w:rPr>
            </w:pPr>
            <w:bookmarkStart w:id="293" w:name="_Toc13685"/>
            <w:bookmarkStart w:id="294" w:name="_Toc21899"/>
            <w:bookmarkStart w:id="295" w:name="_Toc23915"/>
            <w:bookmarkStart w:id="296" w:name="_Toc28059"/>
            <w:bookmarkStart w:id="297" w:name="_Toc26453"/>
            <w:bookmarkStart w:id="298" w:name="_Toc30091"/>
            <w:bookmarkStart w:id="299" w:name="_Toc17077"/>
            <w:r>
              <w:rPr>
                <w:rFonts w:hint="eastAsia"/>
                <w:lang w:val="en-US" w:eastAsia="zh-CN"/>
              </w:rPr>
              <w:t>内容</w:t>
            </w:r>
            <w:bookmarkEnd w:id="293"/>
            <w:bookmarkEnd w:id="294"/>
            <w:bookmarkEnd w:id="295"/>
            <w:bookmarkEnd w:id="296"/>
            <w:bookmarkEnd w:id="297"/>
            <w:bookmarkEnd w:id="298"/>
            <w:bookmarkEnd w:id="299"/>
          </w:p>
        </w:tc>
        <w:tc>
          <w:tcPr>
            <w:tcW w:w="5884" w:type="dxa"/>
          </w:tcPr>
          <w:p>
            <w:pPr>
              <w:pStyle w:val="2"/>
              <w:numPr>
                <w:ilvl w:val="0"/>
                <w:numId w:val="0"/>
              </w:numPr>
              <w:ind w:leftChars="0"/>
              <w:jc w:val="both"/>
              <w:rPr>
                <w:rFonts w:hint="eastAsia" w:ascii="宋体" w:hAnsi="宋体" w:eastAsia="宋体" w:cs="宋体"/>
                <w:b w:val="0"/>
                <w:bCs w:val="0"/>
                <w:szCs w:val="24"/>
                <w:vertAlign w:val="baseline"/>
                <w:lang w:val="en-US" w:eastAsia="zh-CN"/>
              </w:rPr>
            </w:pPr>
            <w:bookmarkStart w:id="300" w:name="_Toc23035"/>
            <w:bookmarkStart w:id="301" w:name="_Toc210"/>
            <w:bookmarkStart w:id="302" w:name="_Toc24437"/>
            <w:bookmarkStart w:id="303" w:name="_Toc4761"/>
            <w:bookmarkStart w:id="304" w:name="_Toc32388"/>
            <w:bookmarkStart w:id="305" w:name="_Toc17560"/>
            <w:bookmarkStart w:id="306" w:name="_Toc23744"/>
            <w:r>
              <w:rPr>
                <w:rFonts w:hint="eastAsia"/>
                <w:lang w:val="en-US" w:eastAsia="zh-CN"/>
              </w:rPr>
              <w:t>说明</w:t>
            </w:r>
            <w:bookmarkEnd w:id="300"/>
            <w:bookmarkEnd w:id="301"/>
            <w:bookmarkEnd w:id="302"/>
            <w:bookmarkEnd w:id="303"/>
            <w:bookmarkEnd w:id="304"/>
            <w:bookmarkEnd w:id="305"/>
            <w:bookmarkEnd w:id="3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查询进货信息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快速查询所搜索的进货信息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在进货信息展示页面的查询框内输入关键字点击查询按钮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输入查询关键字</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查询数据为0时提示无数据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0"/>
        </w:numPr>
        <w:spacing w:line="360" w:lineRule="auto"/>
        <w:ind w:firstLine="420" w:firstLineChars="0"/>
        <w:rPr>
          <w:rFonts w:hint="eastAsia" w:ascii="宋体" w:hAnsi="宋体" w:eastAsia="宋体" w:cs="宋体"/>
          <w:b w:val="0"/>
          <w:bCs w:val="0"/>
          <w:sz w:val="24"/>
          <w:szCs w:val="24"/>
          <w:vertAlign w:val="baseline"/>
          <w:lang w:val="en-US" w:eastAsia="zh-CN"/>
        </w:rPr>
      </w:pPr>
    </w:p>
    <w:p>
      <w:pPr>
        <w:numPr>
          <w:ilvl w:val="0"/>
          <w:numId w:val="3"/>
        </w:numPr>
        <w:spacing w:line="360" w:lineRule="auto"/>
        <w:ind w:firstLine="480" w:firstLineChars="200"/>
        <w:rPr>
          <w:rFonts w:hint="eastAsia" w:ascii="宋体" w:hAnsi="宋体" w:eastAsia="宋体" w:cs="宋体"/>
          <w:b w:val="0"/>
          <w:bCs w:val="0"/>
          <w:sz w:val="24"/>
          <w:szCs w:val="24"/>
          <w:vertAlign w:val="baseline"/>
          <w:lang w:val="en-US" w:eastAsia="zh-CN"/>
        </w:rPr>
      </w:pPr>
      <w:bookmarkStart w:id="307" w:name="_Toc23301"/>
      <w:bookmarkStart w:id="308" w:name="_Toc30095"/>
      <w:r>
        <w:rPr>
          <w:rFonts w:hint="eastAsia" w:ascii="宋体" w:hAnsi="宋体" w:eastAsia="宋体" w:cs="宋体"/>
          <w:b w:val="0"/>
          <w:bCs w:val="0"/>
          <w:sz w:val="24"/>
          <w:szCs w:val="24"/>
          <w:vertAlign w:val="baseline"/>
          <w:lang w:val="en-US" w:eastAsia="zh-CN"/>
        </w:rPr>
        <w:t>添加进货信息</w:t>
      </w:r>
      <w:bookmarkEnd w:id="307"/>
      <w:bookmarkEnd w:id="308"/>
    </w:p>
    <w:p>
      <w:pPr>
        <w:numPr>
          <w:ilvl w:val="0"/>
          <w:numId w:val="0"/>
        </w:numPr>
        <w:spacing w:line="360" w:lineRule="auto"/>
        <w:ind w:firstLine="480" w:firstLineChars="2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在每次进货后都需要手动添加一条进货信息，并且将该信息永久的保存下来。添加进货信息对应的时间流见表3.15。</w:t>
      </w:r>
    </w:p>
    <w:p>
      <w:pPr>
        <w:widowControl w:val="0"/>
        <w:numPr>
          <w:ilvl w:val="0"/>
          <w:numId w:val="0"/>
        </w:numPr>
        <w:spacing w:line="360" w:lineRule="auto"/>
        <w:ind w:leftChars="0"/>
        <w:jc w:val="center"/>
        <w:rPr>
          <w:rFonts w:hint="eastAsia" w:ascii="Times New Roman" w:hAnsi="Times New Roman" w:eastAsia="宋体" w:cs="Times New Roman"/>
          <w:b/>
          <w:bCs/>
          <w:lang w:val="en-US" w:eastAsia="zh-CN"/>
        </w:rPr>
      </w:pPr>
      <w:bookmarkStart w:id="309" w:name="_Toc14440"/>
      <w:bookmarkStart w:id="310" w:name="_Toc22190"/>
      <w:bookmarkStart w:id="311" w:name="_Toc6721"/>
      <w:bookmarkStart w:id="312" w:name="_Toc17404"/>
      <w:bookmarkStart w:id="313" w:name="_Toc3721"/>
      <w:bookmarkStart w:id="314" w:name="_Toc31682"/>
      <w:r>
        <w:rPr>
          <w:rFonts w:hint="eastAsia" w:ascii="Times New Roman" w:hAnsi="Times New Roman" w:eastAsia="宋体" w:cs="Times New Roman"/>
          <w:b/>
          <w:bCs/>
          <w:lang w:val="en-US" w:eastAsia="zh-CN"/>
        </w:rPr>
        <w:t>表3.14 添加进货信息展事件流</w:t>
      </w:r>
      <w:bookmarkEnd w:id="309"/>
      <w:bookmarkEnd w:id="310"/>
      <w:bookmarkEnd w:id="311"/>
      <w:bookmarkEnd w:id="312"/>
      <w:bookmarkEnd w:id="313"/>
      <w:bookmarkEnd w:id="314"/>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315" w:name="_Toc28282"/>
            <w:bookmarkStart w:id="316" w:name="_Toc17730"/>
            <w:bookmarkStart w:id="317" w:name="_Toc11834"/>
            <w:bookmarkStart w:id="318" w:name="_Toc19747"/>
            <w:bookmarkStart w:id="319" w:name="_Toc16676"/>
            <w:bookmarkStart w:id="320" w:name="_Toc21648"/>
            <w:bookmarkStart w:id="321" w:name="_Toc5361"/>
            <w:r>
              <w:rPr>
                <w:rFonts w:hint="eastAsia"/>
                <w:lang w:val="en-US" w:eastAsia="zh-CN"/>
              </w:rPr>
              <w:t>内容</w:t>
            </w:r>
            <w:bookmarkEnd w:id="315"/>
            <w:bookmarkEnd w:id="316"/>
            <w:bookmarkEnd w:id="317"/>
            <w:bookmarkEnd w:id="318"/>
            <w:bookmarkEnd w:id="319"/>
            <w:bookmarkEnd w:id="320"/>
            <w:bookmarkEnd w:id="321"/>
          </w:p>
        </w:tc>
        <w:tc>
          <w:tcPr>
            <w:tcW w:w="5884" w:type="dxa"/>
          </w:tcPr>
          <w:p>
            <w:pPr>
              <w:pStyle w:val="2"/>
              <w:numPr>
                <w:ilvl w:val="0"/>
                <w:numId w:val="0"/>
              </w:numPr>
              <w:ind w:leftChars="0"/>
              <w:jc w:val="center"/>
              <w:rPr>
                <w:rFonts w:hint="eastAsia" w:ascii="宋体" w:hAnsi="宋体" w:eastAsia="宋体" w:cs="宋体"/>
                <w:b w:val="0"/>
                <w:bCs w:val="0"/>
                <w:szCs w:val="24"/>
                <w:vertAlign w:val="baseline"/>
                <w:lang w:val="en-US" w:eastAsia="zh-CN"/>
              </w:rPr>
            </w:pPr>
            <w:bookmarkStart w:id="322" w:name="_Toc2071"/>
            <w:bookmarkStart w:id="323" w:name="_Toc8139"/>
            <w:bookmarkStart w:id="324" w:name="_Toc22641"/>
            <w:bookmarkStart w:id="325" w:name="_Toc4756"/>
            <w:bookmarkStart w:id="326" w:name="_Toc23756"/>
            <w:bookmarkStart w:id="327" w:name="_Toc12587"/>
            <w:bookmarkStart w:id="328" w:name="_Toc25982"/>
            <w:r>
              <w:rPr>
                <w:rFonts w:hint="eastAsia"/>
                <w:lang w:val="en-US" w:eastAsia="zh-CN"/>
              </w:rPr>
              <w:t>说明</w:t>
            </w:r>
            <w:bookmarkEnd w:id="322"/>
            <w:bookmarkEnd w:id="323"/>
            <w:bookmarkEnd w:id="324"/>
            <w:bookmarkEnd w:id="325"/>
            <w:bookmarkEnd w:id="326"/>
            <w:bookmarkEnd w:id="327"/>
            <w:bookmarkEnd w:id="3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功能名称</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添加一条进货信息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在进货信息展示页面单击添加按钮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点击添加按钮</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弹出添加表单框</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输入需要添加的数据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后置条件</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点击提交</w:t>
            </w:r>
          </w:p>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点击关闭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拓展流程</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数据输入不满足条件时提示错误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638" w:type="dxa"/>
            <w:vAlign w:val="center"/>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补充说明</w:t>
            </w:r>
          </w:p>
        </w:tc>
        <w:tc>
          <w:tcPr>
            <w:tcW w:w="5884" w:type="dxa"/>
          </w:tcPr>
          <w:p>
            <w:pPr>
              <w:numPr>
                <w:ilvl w:val="0"/>
                <w:numId w:val="0"/>
              </w:numPr>
              <w:spacing w:line="360" w:lineRule="auto"/>
              <w:ind w:firstLine="720" w:firstLineChars="30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w:t>
            </w:r>
          </w:p>
        </w:tc>
      </w:tr>
    </w:tbl>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p>
    <w:p>
      <w:pPr>
        <w:numPr>
          <w:ilvl w:val="0"/>
          <w:numId w:val="0"/>
        </w:numPr>
        <w:spacing w:line="360" w:lineRule="auto"/>
        <w:ind w:left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表结构</w:t>
      </w:r>
    </w:p>
    <w:p>
      <w:r>
        <w:drawing>
          <wp:inline distT="0" distB="0" distL="114300" distR="114300">
            <wp:extent cx="4493260" cy="3811270"/>
            <wp:effectExtent l="0" t="0" r="2540" b="1778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4493260" cy="38112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147C6"/>
    <w:multiLevelType w:val="multilevel"/>
    <w:tmpl w:val="8AE147C6"/>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962293FD"/>
    <w:multiLevelType w:val="singleLevel"/>
    <w:tmpl w:val="962293FD"/>
    <w:lvl w:ilvl="0" w:tentative="0">
      <w:start w:val="1"/>
      <w:numFmt w:val="decimal"/>
      <w:suff w:val="nothing"/>
      <w:lvlText w:val="（%1）"/>
      <w:lvlJc w:val="left"/>
    </w:lvl>
  </w:abstractNum>
  <w:abstractNum w:abstractNumId="2">
    <w:nsid w:val="2E5FF897"/>
    <w:multiLevelType w:val="singleLevel"/>
    <w:tmpl w:val="2E5FF897"/>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75343"/>
    <w:rsid w:val="46175343"/>
    <w:rsid w:val="6D535020"/>
    <w:rsid w:val="7E905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eastAsia="黑体"/>
      <w:b/>
      <w:kern w:val="44"/>
      <w:sz w:val="30"/>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黑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rFonts w:ascii="Times New Roman" w:hAnsi="Times New Roman" w:eastAsia="黑体"/>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Times New Roman" w:hAnsi="Times New Roman" w:eastAsia="宋体"/>
      <w:b/>
      <w:sz w:val="24"/>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X\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2018-05-07T06:29:00Z</dcterms:created>
  <dc:creator>CHANGEX</dc:creator>
  <cp:lastModifiedBy>CHANGEX</cp:lastModifiedBy>
  <dcterms:modified xsi:type="dcterms:W3CDTF">2018-05-07T06:31:42Z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