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line="240" w:lineRule="auto" w:after="60"/>
        <w:snapToGrid w:val="0"/>
      </w:pPr>
      <w:r>
        <w:rPr>
          <w:rFonts w:ascii="Calibri" w:hAnsi="Calibri" w:eastAsia="Noto Sans CJK SC"/>
        </w:rPr>
        <w:t>分子表示比较研究简明汇报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本次结果：</w:t>
      </w:r>
      <w:r>
        <w:rPr>
          <w:rFonts w:ascii="Calibri" w:hAnsi="Calibri" w:eastAsia="Noto Sans CJK SC"/>
        </w:rPr>
        <w:t>输入形式会影响模型成绩；不同任务的最好表示不同，Our Code并非整体最优。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我们用现有模型deepseek-v4.1-flash做统一测试（benchmark）：同一个分子换种写法，问相同问题，用RDKit化学工具算出的参考答案评分。模型不调用工具，本项目不训练新模型。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一 八种表示的正式结果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数据来自ChEBI-20的MolT5再发布版，开发集和测试集由本项目划分。筛选后候选池含431个分子：无立体化学信息、分子量≥300 Da且至少2环等。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Identity比较共同的200个题对；其余四项各比较共同的199个分子。少1个是因为含铜分子不满足当前Graph3D构象优化流程；不换题，也不把转换失败当作模型答错。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559"/>
        <w:gridCol w:w="1672"/>
        <w:gridCol w:w="1502"/>
        <w:gridCol w:w="1474"/>
        <w:gridCol w:w="1837"/>
      </w:tblGrid>
      <w:tr>
        <w:trPr>
          <w:cantSplit/>
          <w:tblHeader/>
        </w:trPr>
        <w:tc>
          <w:tcPr>
            <w:tcW w:type="dxa" w:w="2268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输入表示</w:t>
            </w:r>
          </w:p>
        </w:tc>
        <w:tc>
          <w:tcPr>
            <w:tcW w:type="dxa" w:w="1559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同分子判断</w:t>
              <w:br/>
              <w:t>准确率 ↑</w:t>
              <w:br/>
              <w:t>n=200</w:t>
            </w:r>
          </w:p>
        </w:tc>
        <w:tc>
          <w:tcPr>
            <w:tcW w:type="dxa" w:w="1672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子结构识别</w:t>
              <w:br/>
              <w:t>Macro-F1 ↑</w:t>
              <w:br/>
              <w:t>n=199</w:t>
            </w:r>
          </w:p>
        </w:tc>
        <w:tc>
          <w:tcPr>
            <w:tcW w:type="dxa" w:w="1502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元素计数</w:t>
              <w:br/>
              <w:t>准确率 ↑</w:t>
              <w:br/>
              <w:t>n=199</w:t>
            </w:r>
          </w:p>
        </w:tc>
        <w:tc>
          <w:tcPr>
            <w:tcW w:type="dxa" w:w="1474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QED估计</w:t>
              <w:br/>
              <w:t>MAE ↓</w:t>
              <w:br/>
              <w:t>n=199</w:t>
            </w:r>
          </w:p>
        </w:tc>
        <w:tc>
          <w:tcPr>
            <w:tcW w:type="dxa" w:w="1837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氢键供体</w:t>
              <w:br/>
              <w:t>准确率 ↑</w:t>
              <w:br/>
              <w:t>n=199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SMILES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0.985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0.839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0.231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0.111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0.814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SELFIES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0.540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0.546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0.015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0.180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0.432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Our Code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1.000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0.515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0.191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0.139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0.427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img 二维结构图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0.990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0.868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0.342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0.119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b/>
                <w:sz w:val="20"/>
              </w:rPr>
              <w:t>0.975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Graph2D 二维文本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0.850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0.438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0.055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0.145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0.382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Graph3D 三维文本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0.980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0.571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0.070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0.170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0.387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CML</w:t>
            </w:r>
          </w:p>
        </w:tc>
        <w:tc>
          <w:tcPr>
            <w:tcW w:type="dxa" w:w="1559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0.970</w:t>
            </w:r>
          </w:p>
        </w:tc>
        <w:tc>
          <w:tcPr>
            <w:tcW w:type="dxa" w:w="167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0.523</w:t>
            </w:r>
          </w:p>
        </w:tc>
        <w:tc>
          <w:tcPr>
            <w:tcW w:type="dxa" w:w="1502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0.196</w:t>
            </w:r>
          </w:p>
        </w:tc>
        <w:tc>
          <w:tcPr>
            <w:tcW w:type="dxa" w:w="147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0.128</w:t>
            </w:r>
          </w:p>
        </w:tc>
        <w:tc>
          <w:tcPr>
            <w:tcW w:type="dxa" w:w="1837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0.467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MolJSON</w:t>
            </w:r>
          </w:p>
        </w:tc>
        <w:tc>
          <w:tcPr>
            <w:tcW w:type="dxa" w:w="1559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0.620</w:t>
            </w:r>
          </w:p>
        </w:tc>
        <w:tc>
          <w:tcPr>
            <w:tcW w:type="dxa" w:w="16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0.434</w:t>
            </w:r>
          </w:p>
        </w:tc>
        <w:tc>
          <w:tcPr>
            <w:tcW w:type="dxa" w:w="150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0.216</w:t>
            </w:r>
          </w:p>
        </w:tc>
        <w:tc>
          <w:tcPr>
            <w:tcW w:type="dxa" w:w="147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0.149</w:t>
            </w:r>
          </w:p>
        </w:tc>
        <w:tc>
          <w:tcPr>
            <w:tcW w:type="dxa" w:w="1837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jc w:val="center"/>
              <w:snapToGrid w:val="0"/>
            </w:pPr>
            <w:r>
              <w:rPr>
                <w:rFonts w:ascii="Calibri" w:hAnsi="Calibri" w:eastAsia="Noto Sans CJK SC"/>
                <w:sz w:val="20"/>
              </w:rPr>
              <w:t>0.357</w:t>
            </w:r>
          </w:p>
        </w:tc>
      </w:tr>
    </w:tbl>
    <w:p>
      <w:pPr>
        <w:pageBreakBefore w:val="0"/>
        <w:spacing w:after="60" w:line="240" w:lineRule="auto"/>
        <w:snapToGrid w:val="0"/>
      </w:pPr>
      <w:r>
        <w:rPr>
          <w:rFonts w:ascii="Calibri" w:hAnsi="Calibri" w:eastAsia="Noto Sans CJK SC"/>
          <w:sz w:val="4"/>
        </w:rPr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↑越大越好，↓越小越好；n是题数。粗体只表示本列数值最好，不表示已通过统计检验证明优于其他表示。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二 五列分别在问什么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同分子判断（Identity）：两份输入是不是同一个分子？准确率1.000就是全部答对。元素计数：碳C、氮N、氧O、硫S各有几个？四个数全部正确才算该题答对。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子结构识别：分子里有没有指定官能团，即醇、酯等局部原子组合？主分数对固定10类的F1等权平均，同时考虑误报和漏报；0.868不能读成“86.8%的题全对”。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QED估计：估计一个描述“类药性”的0到1分数。MAE是与参考值的平均绝对差，例如参考值0.60、回答0.70，该题误差为0.10。氢键供体（HBD）：能提供氢键中氢的位点有几个？数量完全正确才算对，不是数全部氢原子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三 最值得汇报的发现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图片在子结构、元素计数和HBD三项数值最好；但元素计数准确率也只有34.2%，不能说图片已经全面可靠。SMILES的QED误差最小；Our Code的Identity为200题全对，但其他四项表现均不及图片。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Graph3D比Graph2D的子结构和元素计数更好，QED误差却更大；三维坐标没有改善所有任务。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四 八种输入形式的区别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表中的八行是八种分子表达方式，不是八个AI模型。Our Code是一种给模型阅读的构造代码；模型不会执行它来算答案。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98"/>
      </w:tblGrid>
      <w:tr>
        <w:trPr>
          <w:cantSplit/>
          <w:tblHeader/>
        </w:trPr>
        <w:tc>
          <w:tcPr>
            <w:tcW w:type="dxa" w:w="1814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表示</w:t>
            </w:r>
          </w:p>
        </w:tc>
        <w:tc>
          <w:tcPr>
            <w:tcW w:type="dxa" w:w="8498"/>
            <w:vAlign w:val="center"/>
            <w:shd w:fill="203E53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b/>
                <w:color w:val="FFFFFF"/>
                <w:sz w:val="20"/>
              </w:rPr>
              <w:t>模型实际读到的内容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SMILES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用元素符号、括号和数字描述原子及连接关系的一行字符串。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SELFIES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用方括号词元及对应规则描述分子的另一种字符串。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Our Code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用Atom和Bond等记录逐条列出原子与化学键的代码。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img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二维化学结构图片，模型直接看图。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Graph2D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包含原子、化学键和二维坐标的MOL连接表文本。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Graph3D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同类MOL文本，坐标来自计算生成的三维构象。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CML</w:t>
            </w:r>
          </w:p>
        </w:tc>
        <w:tc>
          <w:tcPr>
            <w:tcW w:type="dxa" w:w="8498"/>
            <w:vAlign w:val="center"/>
            <w:shd w:fill="F1F5F7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用XML标签组织原子、化学键等信息的文本。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MolJSON</w:t>
            </w:r>
          </w:p>
        </w:tc>
        <w:tc>
          <w:tcPr>
            <w:tcW w:type="dxa" w:w="849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20" w:line="240" w:lineRule="auto"/>
              <w:snapToGrid w:val="0"/>
            </w:pPr>
            <w:r>
              <w:rPr>
                <w:rFonts w:ascii="Calibri" w:hAnsi="Calibri" w:eastAsia="Noto Sans CJK SC"/>
                <w:sz w:val="20"/>
              </w:rPr>
              <w:t>按作者规定的JSON格式组织分子信息的文本。</w:t>
            </w:r>
          </w:p>
        </w:tc>
      </w:tr>
    </w:tbl>
    <w:p>
      <w:pPr>
        <w:pageBreakBefore w:val="0"/>
        <w:spacing w:after="60" w:line="240" w:lineRule="auto"/>
        <w:snapToGrid w:val="0"/>
      </w:pPr>
      <w:r>
        <w:rPr>
          <w:rFonts w:ascii="Calibri" w:hAnsi="Calibri" w:eastAsia="Noto Sans CJK SC"/>
          <w:sz w:val="4"/>
        </w:rPr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Graph2D和Graph3D在本项目中都是文本，只有img是图片；Graph3D不是让模型观看三维球棍图。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五 Our Code 错在哪里以及下一步怎么查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已经知道的现象：</w:t>
      </w:r>
      <w:r>
        <w:rPr>
          <w:rFonts w:ascii="Calibri" w:hAnsi="Calibri" w:eastAsia="Noto Sans CJK SC"/>
        </w:rPr>
        <w:t>HBD的199题中，Our Code答对85题，图片答对194题。有109题是图片答对、Our Code答错，反过来的情况为0题。元素计数中，图片对而代码错55题，反向25题。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这说明本批题目有明显的成绩差距，但还不知道原因。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值得检查的线索：</w:t>
      </w:r>
      <w:r>
        <w:rPr>
          <w:rFonts w:ascii="Calibri" w:hAnsi="Calibri" w:eastAsia="Noto Sans CJK SC"/>
        </w:rPr>
        <w:t>原版Our Code多数原子的氢数需要模型根据化学键推断。图片中的NH、OH标签直接显示部分氢，但碳和不少氢也会省略。两种输入表达氢信息的方式不同。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因此，“把氢数写清楚后，模型会不会更容易判断HBD”是一个待验证的问题。目前不能说缺少氢数就是失分原因，也不能说补上氢数一定最好。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</w:rPr>
        <w:t>下一步的验证办法：</w:t>
      </w:r>
      <w:r>
        <w:rPr>
          <w:rFonts w:ascii="Calibri" w:hAnsi="Calibri" w:eastAsia="Noto Sans CJK SC"/>
        </w:rPr>
        <w:t>准备两个版本，只让其中一个把每个原子的氢数写清楚，其他内容保持不变，再让模型回答同一批开发集题目。这叫单因素对照；开发集用于试方案，未参与调试的新题用于验证效果。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b/>
          <w:sz w:val="20"/>
        </w:rPr>
        <w:t>当前进度：</w:t>
      </w:r>
      <w:r>
        <w:rPr>
          <w:rFonts w:ascii="Calibri" w:hAnsi="Calibri" w:eastAsia="Noto Sans CJK SC"/>
          <w:sz w:val="20"/>
        </w:rPr>
        <w:t>Our Code + H候选已完成，431个分子通过结构一致性检查。它只补充氢信息，不改变分子；尚未交给模型测试，所以没有新成绩，也没有放进前面的八行表。</w:t>
      </w:r>
    </w:p>
    <w:p>
      <w:pPr>
        <w:pStyle w:val="Heading1"/>
        <w:pageBreakBefore w:val="0"/>
        <w:spacing w:line="240" w:lineRule="auto" w:after="60" w:before="120"/>
        <w:snapToGrid w:val="0"/>
      </w:pPr>
      <w:r>
        <w:rPr>
          <w:rFonts w:ascii="Calibri" w:hAnsi="Calibri" w:eastAsia="Noto Sans CJK SC"/>
        </w:rPr>
        <w:t>六 与教授论文的关系和结论范围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我们参考《Rethinking Molecular Text Representations for LLMs》（arXiv:2606.03057v1）的比较思路，加入Our Code、图片、MOL二维和三维文本及QED任务。这是扩展实验，不是整篇论文的完整复现。</w:t>
      </w:r>
    </w:p>
    <w:p>
      <w:pPr>
        <w:pageBreakBefore w:val="0"/>
        <w:spacing w:line="240" w:lineRule="auto" w:after="60"/>
        <w:snapToGrid w:val="0"/>
      </w:pPr>
      <w:r>
        <w:rPr>
          <w:rFonts w:ascii="Calibri" w:hAnsi="Calibri" w:eastAsia="Noto Sans CJK SC"/>
          <w:sz w:val="20"/>
        </w:rPr>
        <w:t>结论限于当前模型名、样本和提示条件；服务端未提供权重版本，Identity暂作描述性比较。坐标文本成绩不能证明完整三维推理能力，QED/HBD也不代表药物疗效或安全性。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本次补充：后续各页展示原论文方法、实际运行的核心代码与五项模型prompt、逐题评分证据，以及不用API Key的复算命令。已完成本地复算；GitHub发布和从远端clone验收尚待本机执行。</w:t>
      </w:r>
    </w:p>
    <w:p>
      <w:pPr>
        <w:pStyle w:val="Heading1"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七 原论文如何进行比较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论文研究的是分子的写法怎样影响LLM表现。作者先固定任务与参考分子，把同一分子转换成不同文本表示，给模型相应输入和统一任务提示，再用独立的标准答案评价。模型的理解能力由回答成绩体现。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正文第3至4节介绍任务与实验；PDF第15页的Appendix C和D给出数据和任务定义；第16至17页的Appendix E公开实际prompt。本文依据这份25页PDF，不声称已经取得或运行作者的完整源码。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3456"/>
        <w:gridCol w:w="4349"/>
      </w:tblGrid>
      <w:tr>
        <w:trPr>
          <w:tblHeader/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比较项目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原论文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本项目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输入表示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9种文本表示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8种输入形式，包含Our Code和图片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任务与模型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8项任务，16个LLM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5项任务，一个模型deepseek-v4.1-flash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数据划分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ChEBI-20官方test；部分任务ZINC250K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ChEBI-20再发布validation/test合并后由本项目重划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结构门槛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MW ≥ 300 Da且至少2环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沿用门槛，并要求Our Code可解析与一致往返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元素计数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每次询问一种元素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一次询问C/N/O/S，四种全部正确才算对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官能团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逐次询问5类中的一类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一次问13类，固定10类参与主Macro-F1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任务输出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逐步推理后给boxed答案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要求一个简短JSON对象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性质任务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LogP、TPSA、HBD、HBA</w:t>
            </w:r>
          </w:p>
        </w:tc>
        <w:tc>
          <w:tcPr>
            <w:tcW w:type="dxa" w:w="43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本轮HBD；新增QED估计</w:t>
            </w:r>
          </w:p>
        </w:tc>
      </w:tr>
    </w:tbl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因此，我们复用了“控制模型和题目、改变输入形式”的比较思路，并修改了任务、问法和实验范围。这是扩展实验。它不能直接继承原论文的全部结论。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原文正文对LogP/TPSA使用Spearman相关；Appendix D另有exact-match表述，二者措辞不完全一致。本项目QED明确采用MAE，不能写成论文原指标。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八 核心代码怎样把分子变成模型输入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整条流程是：原始分子 → 筛选并冻结题单 → 生成表示 → 组装prompt → 模型回答 → 对照RDKit参考答案 → 算分。模型只接收表示和问题；参考答案留在程序一侧。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基础类在 research/01_implementation/molecule_core.py。Atom保存一个原子的记录，Bond保存两个原子之间的键，Molecule把这些记录组成一个分子。以下是原代码的字段摘录，省略校验方法。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@dataclass(frozen=True)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class Atom: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id: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element: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formal_charge: int = 0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isotope: int = 0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aromatic: bool = False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explicit_hs: int | None = None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atom_map: int | None = None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@dataclass(frozen=True)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class Bond: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begin: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end: str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bond_type: str = 'SINGLE' 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id是分子内部标签，element是元素，formal_charge是电荷，aromatic表示是否芳香。explicit_hs=None沿用隐式氢规则；整数表示确定的显式氢数。未在构造文本写出的字段采用默认值，不能把“省略字段”理解成“没有氢”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真正的表示转换入口在bmb/reps.py，最终执行基础类的to_code。下面是该函数的实际源码，打印换行仅为排版。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def our_code_text(smiles: str) -&gt; str: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"""The professor prototype's constructor text for this molecule."""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try: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return _core_molecule(smiles).to_code()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except Exception as exc: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raise RepresentationError('Our Code cannot express %r: %s' % (smiles, exc)) from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exc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例如乙醇CCO产生三条Atom和两条Bond。模型阅读这些构造代码，不执行Python来得到答案。这个教学分子太小，不满足正式复杂度门槛。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Molecule(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atoms=(Atom(id='a0', element='C'),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   Atom(id='a1', element='C'),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   Atom(id='a2', element='O')),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bonds=(Bond(begin='a0', end='a1'),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   Bond(begin='a1', end='a2')),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)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上面乙醇构造为了阅读合并了行；完整生成格式与全部方法见源码。教授原型的三份核心文件字节一致，SHA-256以55d314aa开头；本次未改基础类。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九 模型实际收到的提示词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以下来自实际bmb/tasks.py及冻结历史输入，不是新编的优化提示。完整模板、八种表示说明和五个真实例子已导出到prompts目录。CodeBuddy执行指令是开发工具的任务单，与这些分子题目不同。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所有任务共用的system prompt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You are answering chemistry questions. You cannot run code, call tools, or look anything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up. Answer only from the structure you are given. Reply with a single compact JSON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object and nothing else.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意思是：只能根据给定结构回答，不运行代码或查询工具，只输出一个简短JSON。模型的正确与否由外部程序判断。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Our Code输入说明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Each molecule is given as Python source that builds explicit records. Atom(id=...,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element=..., formal_charge=..., isotope=..., aromatic=..., explicit_hs=...,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atom_map=...) describes one atom; Bond(begin=..., end=..., bond_type=...) describes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one bond between two atom ids; Molecule(atoms=(...), bonds=(...)) collects them.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Atom.id is only a local label inside that one expression and carries no chemical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meaning. explicit_hs=None means the element's normal implicit-hydrogen rule applies;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an integer is an exact hydrogen count.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user消息的结构是Representation说明、Molecule分子内容、任务instruction；Identity改为A和B两份内容。省略分子内容的模板不能冒称一条完整历史请求；完整请求在historical_our_code_examples.json。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同分子判断的实际instruction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Structure A and structure B are two encodings of possibly the same molecule.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Decide whether they describe the SAME molecule.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Two encodings describe the same molecule when they have the same atoms, the same bonds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between those atoms, the same bond orders and the same formal charges, regardless of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which atom the text happens to start from or how the records are ordered.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only: {"same_molecule": true} or {"same_molecule": false}.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模型应返回same_molecule的true或false；依据原子、键、键级和电荷判断，不比较字符串是否一样。历史输入排序规则仍有差异，所以该项不能作确认性优势结论。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官能团识别的实际instruction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For the molecule below, decide for EACH functional group in the list whether it is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present. Judge only from the structure given.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Groups: "aldehyde", "ketone", "ester", "carboxylic_acid", "amide", "primary_amine",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"nitrile", "alcohol", "phenol", "benzene_ring", "alkyl_halide", "aryl_halide",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"nitro"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only, one boolean per group, for example {{"aldehyde": true}}.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实际问13类；主Macro-F1只对冻结的10类平均。aldehyde、nitrile、nitro不进入主分数。原示例里的双大括号是已发现的格式缺陷，这里保留实际历史问法。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 其余任务怎样问与怎样判分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元素计数的实际instruction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Count how many atoms of each listed element are in the molecule below. Count heavy atoms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only; do not count hydrogen atoms.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Elements: C, N, O, S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only, one non-negative integer per element, for example {{"C": 0}}.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C、N、O、S四个数全部与参考相同，该题才算正确。原示例同样含双大括号；未来修正需另立prompt版本，不能改写旧运行记录。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QED估计的实际instruction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Estimate the drug-likeness score QED (Quantitative Estimate of Drug-likeness) for the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molecule below, on its usual scale from 0 (least drug-like) to 1 (most drug-like).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Answer from the structure alone; do not run any code and do not attempt to compute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descriptors externally.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only: {"qed": &lt;a number between 0 and 1&gt;}.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模型估计0到1的QED；程序计算回答与RDKit值的绝对差，再对题目平均得到MAE，越小越好。该值不是疗效或安全性。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氢键供体计数的实际instruction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Count the hydrogen-bond donors (HBD) in the molecule below, using the standard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definition: the number of nitrogen or oxygen atoms that carry at least one hydrogen 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atom.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Reply with JSON only: {"hbd": &lt;a non-negative integer&gt;}.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HBD问的是供体位点数量，不是分子内所有氢的数量。历史prompt用带氢的N/O作简化说明，oracle则用RDKit CalcNumHBD；特殊原子的定义边界应在新版本检查。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一个真实的历史失分例子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题目t3-our_code-71464601取自main-02原始日志；它是元素计数任务。完整Our Code输入、模型回答与另列参考答案见prompts/historical_our_code_examples.json。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376"/>
        <w:gridCol w:w="2376"/>
        <w:gridCol w:w="2866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元素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模型回答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参考答案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CE6EC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/>
                <w:sz w:val="19"/>
              </w:rPr>
              <w:t>是否一致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21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N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1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O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4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4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A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2</w:t>
            </w:r>
          </w:p>
        </w:tc>
        <w:tc>
          <w:tcPr>
            <w:tcW w:type="dxa" w:w="28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  <w:snapToGrid w:val="0"/>
            </w:pPr>
            <w:r>
              <w:rPr>
                <w:rFonts w:ascii="Calibri" w:hAnsi="Calibri" w:eastAsia="Noto Sans CJK SC"/>
                <w:b w:val="0"/>
                <w:sz w:val="19"/>
              </w:rPr>
              <w:t>是</w:t>
            </w:r>
          </w:p>
        </w:tc>
      </w:tr>
    </w:tbl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模型多算了一个碳。因此四元素exact-match规则下，该题得0；不是给3/4分。这个例子证明如何产生失分，但不能单凭它确定为什么模型多算了碳。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十一 参考答案 请求与评分的核心代码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bmb/labels.py产生参考答案。它使用独立RDKit，不使用我们的基础类给自己的表示打分。以下是实际源码片段。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def atom_count(smiles: str, element: str) -&gt; int: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mol = Chem.MolFromSmiles(smiles)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if mol is None: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raise ValueError('RDKit cannot parse %r' % 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sum(1 for atom in mol.GetAtoms() if atom.GetSymbol() == element)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def qed_reference(smiles: str) -&gt; float: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mol = Chem.MolFromSmiles(smiles)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if mol is None: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    raise ValueError('RDKit cannot parse %r' % smiles)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float(QED.qed(mol))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官能团用mol.HasSubstructMatch匹配冻结SMARTS模式；HBD用rdMolDescriptors.CalcNumHBD。SMARTS是指定局部原子和键组合的查询规则，定义在config/functional_groups.frozen.json。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bmb/client.py的_payload把prompt放入真实请求，以下是实际请求体构造片段。extra_body中的enable_thinking设置以及response_format也由该函数加入。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body = {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'model': self.model_id,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'messages': messages,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'temperature': self.temperature,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'top_p': self.top_p,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'max_tokens': self.max_tokens,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'stream': False,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}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历史记录为deepseek-v4.1-flash、temperature=0、top_p=1、max_tokens=4096、zero-shot，请求enable_thinking=false。run manifest实际记录Token Plan通道；本次只离线复算，没有新调用模型。服务端未提供固定权重版本。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bmb/scoring.py的score_item直接比较回答和参考。以下为函数中的真实分支；前面的status校验与其它分支在完整源码。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if task == 't3_atom_counts':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bool(parsed == label)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if task == 't4_qed':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abs(parsed['qed'] - label['qed'])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if task == 't5_hydrogen_bond_donors':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 xml:space="preserve">    return bool(parsed['hbd'] == label['hbd'])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子结构分数不是逐题exact-match：程序分别累计每类的正确识别、误报和漏报，计算F1，再对固定类别等权平均。共同题表由build_common_table.py先按每项任务取八种表示的交集，再重算指标。</w:t>
      </w:r>
    </w:p>
    <w:p>
      <w:pPr>
        <w:pStyle w:val="Heading1"/>
        <w:pageBreakBefore/>
        <w:snapToGrid w:val="0"/>
      </w:pPr>
      <w:r>
        <w:rPr>
          <w:rFonts w:ascii="Calibri" w:hAnsi="Calibri" w:eastAsia="Noto Sans CJK SC"/>
          <w:b/>
          <w:color w:val="000000"/>
          <w:sz w:val="28"/>
        </w:rPr>
        <w:t>十二 怎样复算并从GitHub审查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最短复算路径只需要Python 3.10或更高版本。先解压本次发布包，进入包含README.md的目录，再执行：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python research/02_tests/test_baseline_core.py</w:t>
      </w:r>
    </w:p>
    <w:p>
      <w:pPr>
        <w:spacing w:after="0" w:before="0" w:line="252" w:lineRule="auto"/>
        <w:snapToGrid w:val="0"/>
      </w:pPr>
      <w:r>
        <w:rPr>
          <w:rFonts w:ascii="DejaVu Sans Mono" w:hAnsi="DejaVu Sans Mono" w:eastAsia="Noto Sans CJK SC"/>
          <w:sz w:val="18"/>
        </w:rPr>
        <w:t>python scripts/replay_table.py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第一条验证原子、键和分子基础类；第二条重新解析保存的模型JSON，用原评分器重算主表。输出在reproduced/：summary.csv是表格，per_item.jsonl是逐题评分证据，verification.json是校验结果。参考标签采用当时保存的RDKit值；这一步不是重新调用模型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本次已核验：核心55/55、benchmark自检99/99、客户端离线检查14/14；40份冻结题单、main的3000项及extension的4996项输入hash通过；八行40格共同题结果与原Word一致。共同题分母仍为200/199/199/199/199。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完整环境、标签与输入重建需要RDKit等依赖；历史环境版本和安装命令在README。新模型调用需自备服务、key和预算，并另用run ID。新调用可能得到不同回答，不能承诺重新推理逐题一致。</w:t>
      </w:r>
    </w:p>
    <w:p>
      <w:pPr>
        <w:pStyle w:val="Heading2"/>
        <w:snapToGrid w:val="0"/>
      </w:pPr>
      <w:r>
        <w:rPr>
          <w:rFonts w:ascii="Calibri" w:hAnsi="Calibri" w:eastAsia="Noto Sans CJK SC"/>
          <w:b/>
          <w:color w:val="000000"/>
          <w:sz w:val="22"/>
        </w:rPr>
        <w:t>GitHub目标仓库</w:t>
      </w:r>
    </w:p>
    <w:p>
      <w:pPr>
        <w:snapToGrid w:val="0"/>
      </w:pPr>
      <w:hyperlink r:id="rId10">
        <w:r>
          <w:rPr>
            <w:color w:val="0563C1"/>
            <w:rFonts w:ascii="Calibri" w:eastAsia="Noto Sans CJK SC"/>
            <w:sz w:val="21"/>
            <w:u w:val="single"/>
          </w:rPr>
          <w:t>https://github.com/CHANSingYeungSunny/Design-Molecule-Class</w:t>
        </w:r>
      </w:hyperlink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仓库地址由我提供。本次已整理本地发布包；当前环境不能读取或推送该远端，尚未确认线上包含这些文件、未取得发布commit或完成fresh clone验收。以下超链接是预定main路径，发布后应改为实际commit固定链接并核验。</w:t>
      </w:r>
    </w:p>
    <w:p>
      <w:pPr>
        <w:snapToGrid w:val="0"/>
      </w:pPr>
      <w:hyperlink r:id="rId11">
        <w:r>
          <w:rPr>
            <w:color w:val="0563C1"/>
            <w:rFonts w:ascii="Calibri" w:eastAsia="Noto Sans CJK SC"/>
            <w:sz w:val="21"/>
            <w:u w:val="single"/>
          </w:rPr>
          <w:t>README 运行步骤与结果</w:t>
        </w:r>
      </w:hyperlink>
    </w:p>
    <w:p>
      <w:pPr>
        <w:snapToGrid w:val="0"/>
      </w:pPr>
      <w:hyperlink r:id="rId12">
        <w:r>
          <w:rPr>
            <w:color w:val="0563C1"/>
            <w:rFonts w:ascii="Calibri" w:eastAsia="Noto Sans CJK SC"/>
            <w:sz w:val="21"/>
            <w:u w:val="single"/>
          </w:rPr>
          <w:t>基础类 Atom Bond Molecule</w:t>
        </w:r>
      </w:hyperlink>
    </w:p>
    <w:p>
      <w:pPr>
        <w:snapToGrid w:val="0"/>
      </w:pPr>
      <w:hyperlink r:id="rId13">
        <w:r>
          <w:rPr>
            <w:color w:val="0563C1"/>
            <w:rFonts w:ascii="Calibri" w:eastAsia="Noto Sans CJK SC"/>
            <w:sz w:val="21"/>
            <w:u w:val="single"/>
          </w:rPr>
          <w:t>实际prompt builder</w:t>
        </w:r>
      </w:hyperlink>
    </w:p>
    <w:p>
      <w:pPr>
        <w:snapToGrid w:val="0"/>
      </w:pPr>
      <w:hyperlink r:id="rId14">
        <w:r>
          <w:rPr>
            <w:color w:val="0563C1"/>
            <w:rFonts w:ascii="Calibri" w:eastAsia="Noto Sans CJK SC"/>
            <w:sz w:val="21"/>
            <w:u w:val="single"/>
          </w:rPr>
          <w:t>导出的完整prompt模板</w:t>
        </w:r>
      </w:hyperlink>
    </w:p>
    <w:p>
      <w:pPr>
        <w:snapToGrid w:val="0"/>
      </w:pPr>
      <w:hyperlink r:id="rId15">
        <w:r>
          <w:rPr>
            <w:color w:val="0563C1"/>
            <w:rFonts w:ascii="Calibri" w:eastAsia="Noto Sans CJK SC"/>
            <w:sz w:val="21"/>
            <w:u w:val="single"/>
          </w:rPr>
          <w:t>独立RDKit参考答案</w:t>
        </w:r>
      </w:hyperlink>
    </w:p>
    <w:p>
      <w:pPr>
        <w:snapToGrid w:val="0"/>
      </w:pPr>
      <w:hyperlink r:id="rId16">
        <w:r>
          <w:rPr>
            <w:color w:val="0563C1"/>
            <w:rFonts w:ascii="Calibri" w:eastAsia="Noto Sans CJK SC"/>
            <w:sz w:val="21"/>
            <w:u w:val="single"/>
          </w:rPr>
          <w:t>评分规则</w:t>
        </w:r>
      </w:hyperlink>
    </w:p>
    <w:p>
      <w:pPr>
        <w:snapToGrid w:val="0"/>
      </w:pPr>
      <w:hyperlink r:id="rId17">
        <w:r>
          <w:rPr>
            <w:color w:val="0563C1"/>
            <w:rFonts w:ascii="Calibri" w:eastAsia="Noto Sans CJK SC"/>
            <w:sz w:val="21"/>
            <w:u w:val="single"/>
          </w:rPr>
          <w:t>无API Key历史复算入口</w:t>
        </w:r>
      </w:hyperlink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CodeBuddy下一步应安全合并本地修改、推送这个仓库，从新目录clone实际commit并按README验收，然后把真实commit、固定链接和发布状态更新到报告。只有完成这些步骤，才能写成“其他人已可从GitHub复现”。</w:t>
      </w:r>
    </w:p>
    <w:p>
      <w:pPr>
        <w:spacing w:after="120" w:line="276" w:lineRule="auto"/>
        <w:snapToGrid w:val="0"/>
      </w:pPr>
      <w:r>
        <w:rPr>
          <w:rFonts w:ascii="Calibri" w:hAnsi="Calibri" w:eastAsia="Noto Sans CJK SC"/>
          <w:b w:val="0"/>
          <w:sz w:val="21"/>
        </w:rPr>
        <w:t>我向教授说明时应能解释：谁算标准答案、模型收到什么、是否执行代码、一个回答如何算分、哪些改动来自论文、哪些是项目选择，以及现有比较限制。提交代码有助于审核，但理解这些过程仍需要我自己完成。</w:t>
      </w:r>
    </w:p>
    <w:sectPr w:rsidR="00FC693F" w:rsidRPr="0006063C" w:rsidSect="00034616">
      <w:footerReference w:type="default" r:id="rId9"/>
      <w:pgSz w:w="12240" w:h="15840"/>
      <w:pgMar w:top="850" w:right="964" w:bottom="850" w:left="964" w:header="720" w:footer="3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HANSingYeungSunny/Design-Molecule-Class" TargetMode="External"/><Relationship Id="rId11" Type="http://schemas.openxmlformats.org/officeDocument/2006/relationships/hyperlink" Target="https://github.com/CHANSingYeungSunny/Design-Molecule-Class/blob/main/README.md" TargetMode="External"/><Relationship Id="rId12" Type="http://schemas.openxmlformats.org/officeDocument/2006/relationships/hyperlink" Target="https://github.com/CHANSingYeungSunny/Design-Molecule-Class/blob/main/research/01_implementation/molecule_core.py" TargetMode="External"/><Relationship Id="rId13" Type="http://schemas.openxmlformats.org/officeDocument/2006/relationships/hyperlink" Target="https://github.com/CHANSingYeungSunny/Design-Molecule-Class/blob/main/research/07_benchmark/bmb/tasks.py" TargetMode="External"/><Relationship Id="rId14" Type="http://schemas.openxmlformats.org/officeDocument/2006/relationships/hyperlink" Target="https://github.com/CHANSingYeungSunny/Design-Molecule-Class/blob/main/prompts/benchmark_templates.json" TargetMode="External"/><Relationship Id="rId15" Type="http://schemas.openxmlformats.org/officeDocument/2006/relationships/hyperlink" Target="https://github.com/CHANSingYeungSunny/Design-Molecule-Class/blob/main/research/07_benchmark/bmb/labels.py" TargetMode="External"/><Relationship Id="rId16" Type="http://schemas.openxmlformats.org/officeDocument/2006/relationships/hyperlink" Target="https://github.com/CHANSingYeungSunny/Design-Molecule-Class/blob/main/research/07_benchmark/bmb/scoring.py" TargetMode="External"/><Relationship Id="rId17" Type="http://schemas.openxmlformats.org/officeDocument/2006/relationships/hyperlink" Target="https://github.com/CHANSingYeungSunny/Design-Molecule-Class/blob/main/scripts/replay_tabl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分子表示比较研究简明汇报</dc:title>
  <dc:subject>八种表示的正式结果与Our Code改进方向的简明解释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