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SimSun"/>
          <w:b w:val="0"/>
          <w:i w:val="0"/>
          <w:sz w:val="36"/>
        </w:rPr>
        <w:t>MIFlu Wave-1 最终实验结果：非 LLM 与 LLM 架构比较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项目：</w:t>
      </w:r>
      <w:r>
        <w:rPr>
          <w:rFonts w:ascii="Calibri" w:hAnsi="Calibri" w:eastAsia="SimSun"/>
          <w:b w:val="0"/>
          <w:i w:val="0"/>
          <w:sz w:val="22"/>
        </w:rPr>
        <w:t xml:space="preserve"> MIFlu 流感预测可复现性研究</w:t>
      </w:r>
      <w:r>
        <w:br/>
      </w:r>
      <w:r>
        <w:rPr>
          <w:rFonts w:ascii="Calibri" w:hAnsi="Calibri" w:eastAsia="SimHei"/>
          <w:b/>
          <w:i w:val="0"/>
          <w:sz w:val="22"/>
        </w:rPr>
        <w:t>范围：</w:t>
      </w:r>
      <w:r>
        <w:rPr>
          <w:rFonts w:ascii="Calibri" w:hAnsi="Calibri" w:eastAsia="SimSun"/>
          <w:b w:val="0"/>
          <w:i w:val="0"/>
          <w:sz w:val="22"/>
        </w:rPr>
        <w:t xml:space="preserve"> "clean v3" Wave-1 正式执行（580 个已接受单元）</w:t>
      </w:r>
      <w:r>
        <w:br/>
      </w:r>
      <w:r>
        <w:rPr>
          <w:rFonts w:ascii="Calibri" w:hAnsi="Calibri" w:eastAsia="SimHei"/>
          <w:b/>
          <w:i w:val="0"/>
          <w:sz w:val="22"/>
        </w:rPr>
        <w:t>状态：</w:t>
      </w:r>
      <w:r>
        <w:rPr>
          <w:rFonts w:ascii="Calibri" w:hAnsi="Calibri" w:eastAsia="SimSun"/>
          <w:b w:val="0"/>
          <w:i w:val="0"/>
          <w:sz w:val="22"/>
        </w:rPr>
        <w:t xml:space="preserve"> Wave-1 主架构比较完成。18 个延期负对照待 Wave-2。Test/holdout 保持封存（访问 = 0/0）。冠军模型</w:t>
      </w:r>
      <w:r>
        <w:rPr>
          <w:rFonts w:ascii="Calibri" w:hAnsi="Calibri" w:eastAsia="SimHei"/>
          <w:b/>
          <w:i w:val="0"/>
          <w:sz w:val="22"/>
        </w:rPr>
        <w:t>尚未</w:t>
      </w:r>
      <w:r>
        <w:rPr>
          <w:rFonts w:ascii="Calibri" w:hAnsi="Calibri" w:eastAsia="SimSun"/>
          <w:b w:val="0"/>
          <w:i w:val="0"/>
          <w:sz w:val="22"/>
        </w:rPr>
        <w:t>为发表而冻结。</w:t>
      </w:r>
      <w:r>
        <w:rPr>
          <w:rFonts w:ascii="Calibri" w:hAnsi="Calibri" w:eastAsia="SimHei"/>
          <w:b/>
          <w:i w:val="0"/>
          <w:sz w:val="22"/>
        </w:rPr>
        <w:t>仅为验证期结果。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 执行摘要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主排序指标</w:t>
      </w:r>
      <w:r>
        <w:rPr>
          <w:rFonts w:ascii="Calibri" w:hAnsi="Calibri" w:eastAsia="SimSun"/>
          <w:b w:val="0"/>
          <w:i w:val="0"/>
          <w:sz w:val="22"/>
        </w:rPr>
        <w:t>（frozen 选择规则）：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—— 四个预测期 L ∈ {24, 36, 48, 60} 的每期均值 MSE 的算术平均，每期又在 10 个冻结种子（42–51）上平均，七变量、全期、z 空间。越低越好。关键次要指标为 </w:t>
      </w:r>
      <w:r>
        <w:rPr>
          <w:rFonts w:ascii="Consolas" w:hAnsi="Consolas"/>
          <w:b/>
          <w:i w:val="0"/>
          <w:sz w:val="22"/>
        </w:rPr>
        <w:t>average_MAE_4L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排名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家族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平均 MSE 4L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95% CI</w:t>
            </w:r>
          </w:p>
        </w:tc>
        <w:tc>
          <w:tcPr>
            <w:tcW w:type="dxa" w:w="1606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平均 MAE 4L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0.771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[0.720, 0.822]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0.487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nlinear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1.070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[1.068, 1.072]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0.564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1.076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[1.065, 1.087]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0.556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1.171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[1.168, 1.174]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0.603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1.181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[1.170, 1.193]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0.614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[1.248, 1.258]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0.598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1.253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[1.223, 1.283]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0.649</w:t>
            </w:r>
          </w:p>
        </w:tc>
      </w:tr>
      <w:tr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1.765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[1.756, 1.774]</w:t>
            </w:r>
          </w:p>
        </w:tc>
        <w:tc>
          <w:tcPr>
            <w:tcW w:type="dxa" w:w="1606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0.773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十个问题的答案：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最佳非 LLM：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（1.070）。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最佳 LLM：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（0.771）。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整体最佳：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；次优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。差距大且显著（配对 t = -13.33，p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，Cohen's d = -5.94）。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家族层面的 LLM vs 非 LLM：</w:t>
      </w:r>
      <w:r>
        <w:rPr>
          <w:rFonts w:ascii="Calibri" w:hAnsi="Calibri" w:eastAsia="SimSun"/>
          <w:b w:val="0"/>
          <w:i w:val="0"/>
          <w:sz w:val="22"/>
        </w:rPr>
        <w:t xml:space="preserve"> 非 LLM 组（1.142）</w:t>
      </w:r>
      <w:r>
        <w:rPr>
          <w:rFonts w:ascii="Calibri" w:hAnsi="Calibri" w:eastAsia="SimHei"/>
          <w:b/>
          <w:i w:val="0"/>
          <w:sz w:val="22"/>
        </w:rPr>
        <w:t>显著优于</w:t>
      </w:r>
      <w:r>
        <w:rPr>
          <w:rFonts w:ascii="Calibri" w:hAnsi="Calibri" w:eastAsia="SimSun"/>
          <w:b w:val="0"/>
          <w:i w:val="0"/>
          <w:sz w:val="22"/>
        </w:rPr>
        <w:t xml:space="preserve"> LLM 组（1.243）——配对 t = -11.15，p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 xml:space="preserve">。LLM 的"胜利"完全由单一模型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驱动；其余三个 LLM（timecma_llm、qwen_time_llm、calf_llm）均差于最佳非 LLM。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Hei"/>
          <w:b/>
          <w:i w:val="0"/>
          <w:sz w:val="22"/>
        </w:rPr>
        <w:t>期/端点稳定性：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</w:t>
      </w:r>
      <w:r>
        <w:rPr>
          <w:rFonts w:ascii="Calibri" w:hAnsi="Calibri" w:eastAsia="SimHei"/>
          <w:b/>
          <w:i w:val="0"/>
          <w:sz w:val="22"/>
        </w:rPr>
        <w:t>全部四个期</w:t>
      </w:r>
      <w:r>
        <w:rPr>
          <w:rFonts w:ascii="Calibri" w:hAnsi="Calibri" w:eastAsia="SimSun"/>
          <w:b w:val="0"/>
          <w:i w:val="0"/>
          <w:sz w:val="22"/>
        </w:rPr>
        <w:t>都是最佳模型，且在 ILITOTAL 全期端点下仍为第一（1.608）。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在两个端点下均为最佳非 LLM。冠军结论稳定。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6. </w:t>
      </w:r>
      <w:r>
        <w:rPr>
          <w:rFonts w:ascii="Calibri" w:hAnsi="Calibri" w:eastAsia="SimHei"/>
          <w:b/>
          <w:i w:val="0"/>
          <w:sz w:val="22"/>
        </w:rPr>
        <w:t>种子稳定性：</w:t>
      </w:r>
      <w:r>
        <w:rPr>
          <w:rFonts w:ascii="Calibri" w:hAnsi="Calibri" w:eastAsia="SimSun"/>
          <w:b w:val="0"/>
          <w:i w:val="0"/>
          <w:sz w:val="22"/>
        </w:rPr>
        <w:t xml:space="preserve"> 非 LLM 模型极其稳定（nlinear SD = 0.0029）。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的 SD 最大（0.0711，约为其均值的 9.2%），其优势部分依赖有利种子——但其均值仍决定性低于 nlinear。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7. </w:t>
      </w:r>
      <w:r>
        <w:rPr>
          <w:rFonts w:ascii="Calibri" w:hAnsi="Calibri" w:eastAsia="SimHei"/>
          <w:b/>
          <w:i w:val="0"/>
          <w:sz w:val="22"/>
        </w:rPr>
        <w:t>实际意义（对比确定性季节基线）：</w:t>
      </w:r>
      <w:r>
        <w:rPr>
          <w:rFonts w:ascii="Calibri" w:hAnsi="Calibri" w:eastAsia="SimSun"/>
          <w:b w:val="0"/>
          <w:i w:val="0"/>
          <w:sz w:val="22"/>
        </w:rPr>
        <w:t xml:space="preserve"> 零参数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基线在 L24/36/48/60 取得 0.719/0.732/0.746/0.885——</w:t>
      </w:r>
      <w:r>
        <w:rPr>
          <w:rFonts w:ascii="Calibri" w:hAnsi="Calibri" w:eastAsia="SimHei"/>
          <w:b/>
          <w:i w:val="0"/>
          <w:sz w:val="22"/>
        </w:rPr>
        <w:t>在 L24、L36、L48 三期中击败 `gpt2_miflu`</w:t>
      </w:r>
      <w:r>
        <w:rPr>
          <w:rFonts w:ascii="Calibri" w:hAnsi="Calibri" w:eastAsia="SimSun"/>
          <w:b w:val="0"/>
          <w:i w:val="0"/>
          <w:sz w:val="22"/>
        </w:rPr>
        <w:t>。因此 LLM 的绝对精度优势集中于最长期（L60），在短期上相对简单 52 周季节重复并无明显增量。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8. </w:t>
      </w:r>
      <w:r>
        <w:rPr>
          <w:rFonts w:ascii="Calibri" w:hAnsi="Calibri" w:eastAsia="SimHei"/>
          <w:b/>
          <w:i w:val="0"/>
          <w:sz w:val="22"/>
        </w:rPr>
        <w:t>运行/存储权衡：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仅需 2,520 参数 / 5.3 s / 10 KB；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需 1,030,056 参数 / 147 s / 4.1 MB（约为 409× 参数、28× 训练时间）。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为零参数、零训练、零存储。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9. </w:t>
      </w:r>
      <w:r>
        <w:rPr>
          <w:rFonts w:ascii="Calibri" w:hAnsi="Calibri" w:eastAsia="SimHei"/>
          <w:b/>
          <w:i w:val="0"/>
          <w:sz w:val="22"/>
        </w:rPr>
        <w:t>基线竞争力：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last_value_naive</w:t>
      </w:r>
      <w:r>
        <w:rPr>
          <w:rFonts w:ascii="Calibri" w:hAnsi="Calibri" w:eastAsia="SimSun"/>
          <w:b w:val="0"/>
          <w:i w:val="0"/>
          <w:sz w:val="22"/>
        </w:rPr>
        <w:t xml:space="preserve"> 极差（2.82–3.42）。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极具竞争力，必须作为强参照点报告。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10. </w:t>
      </w:r>
      <w:r>
        <w:rPr>
          <w:rFonts w:ascii="Calibri" w:hAnsi="Calibri" w:eastAsia="SimHei"/>
          <w:b/>
          <w:i w:val="0"/>
          <w:sz w:val="22"/>
        </w:rPr>
        <w:t>机制：</w:t>
      </w:r>
      <w:r>
        <w:rPr>
          <w:rFonts w:ascii="Calibri" w:hAnsi="Calibri" w:eastAsia="SimSun"/>
          <w:b w:val="0"/>
          <w:i w:val="0"/>
          <w:sz w:val="22"/>
        </w:rPr>
        <w:t xml:space="preserve"> 唯一显著的消融是 </w:t>
      </w:r>
      <w:r>
        <w:rPr>
          <w:rFonts w:ascii="Consolas" w:hAnsi="Consolas"/>
          <w:b/>
          <w:i w:val="0"/>
          <w:sz w:val="22"/>
        </w:rPr>
        <w:t>without_dataset_information</w:t>
      </w:r>
      <w:r>
        <w:rPr>
          <w:rFonts w:ascii="Calibri" w:hAnsi="Calibri" w:eastAsia="SimSun"/>
          <w:b w:val="0"/>
          <w:i w:val="0"/>
          <w:sz w:val="22"/>
        </w:rPr>
        <w:t>（+12.8%，p = 0.004）；移除 LoRA、多模态、任务指令均无显著影响（p 均 &gt; 0.4）。负对照为探索性（6 个单元）：</w:t>
      </w:r>
      <w:r>
        <w:rPr>
          <w:rFonts w:ascii="Consolas" w:hAnsi="Consolas"/>
          <w:b/>
          <w:i w:val="0"/>
          <w:sz w:val="22"/>
        </w:rPr>
        <w:t>zero_text</w:t>
      </w:r>
      <w:r>
        <w:rPr>
          <w:rFonts w:ascii="Calibri" w:hAnsi="Calibri" w:eastAsia="SimSun"/>
          <w:b w:val="0"/>
          <w:i w:val="0"/>
          <w:sz w:val="22"/>
        </w:rPr>
        <w:t xml:space="preserve"> -0.063（略优于父模型），</w:t>
      </w:r>
      <w:r>
        <w:rPr>
          <w:rFonts w:ascii="Consolas" w:hAnsi="Consolas"/>
          <w:b/>
          <w:i w:val="0"/>
          <w:sz w:val="22"/>
        </w:rPr>
        <w:t>shuffled_text</w:t>
      </w:r>
      <w:r>
        <w:rPr>
          <w:rFonts w:ascii="Calibri" w:hAnsi="Calibri" w:eastAsia="SimSun"/>
          <w:b w:val="0"/>
          <w:i w:val="0"/>
          <w:sz w:val="22"/>
        </w:rPr>
        <w:t xml:space="preserve"> +0.081（更差）。文本贡献集中于"数据集描述"组件。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1.1 模型表现是如何评估的（零基础入门）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MSE 不是准确率百分比。</w:t>
      </w:r>
      <w:r>
        <w:rPr>
          <w:rFonts w:ascii="Calibri" w:hAnsi="Calibri" w:eastAsia="SimSun"/>
          <w:b w:val="0"/>
          <w:i w:val="0"/>
          <w:sz w:val="22"/>
        </w:rPr>
        <w:t xml:space="preserve"> 本报告中的 "MSE"（均方误差）是模型标准化（z 空间）单位下的</w:t>
      </w:r>
      <w:r>
        <w:rPr>
          <w:rFonts w:ascii="Calibri" w:hAnsi="Calibri" w:eastAsia="SimSun"/>
          <w:b w:val="0"/>
          <w:i/>
          <w:sz w:val="22"/>
        </w:rPr>
        <w:t>代价</w:t>
      </w:r>
      <w:r>
        <w:rPr>
          <w:rFonts w:ascii="Calibri" w:hAnsi="Calibri" w:eastAsia="SimSun"/>
          <w:b w:val="0"/>
          <w:i w:val="0"/>
          <w:sz w:val="22"/>
        </w:rPr>
        <w:t>——预测值与观测值之差的平方的均值，在 7 个变量、完整预测期、10 个冻结种子上聚合。它</w:t>
      </w:r>
      <w:r>
        <w:rPr>
          <w:rFonts w:ascii="Calibri" w:hAnsi="Calibri" w:eastAsia="SimHei"/>
          <w:b/>
          <w:i w:val="0"/>
          <w:sz w:val="22"/>
        </w:rPr>
        <w:t>没有"% 正确率"的含义</w:t>
      </w:r>
      <w:r>
        <w:rPr>
          <w:rFonts w:ascii="Calibri" w:hAnsi="Calibri" w:eastAsia="SimSun"/>
          <w:b w:val="0"/>
          <w:i w:val="0"/>
          <w:sz w:val="22"/>
        </w:rPr>
        <w:t>：越小越好，两个值只能相对比较（例如冠军的 0.771 对比次优的 1.070）。</w:t>
      </w:r>
      <w:r>
        <w:rPr>
          <w:rFonts w:ascii="Consolas" w:hAnsi="Consolas"/>
          <w:b/>
          <w:i w:val="0"/>
          <w:sz w:val="22"/>
        </w:rPr>
        <w:t>MAE</w:t>
      </w:r>
      <w:r>
        <w:rPr>
          <w:rFonts w:ascii="Calibri" w:hAnsi="Calibri" w:eastAsia="SimSun"/>
          <w:b w:val="0"/>
          <w:i w:val="0"/>
          <w:sz w:val="22"/>
        </w:rPr>
        <w:t>（平均绝对误差）是同样的概念，但不做平方，作为次要指标报告。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评估是一个严格的 </w:t>
      </w:r>
      <w:r>
        <w:rPr>
          <w:rFonts w:ascii="Calibri" w:hAnsi="Calibri" w:eastAsia="SimHei"/>
          <w:b/>
          <w:i w:val="0"/>
          <w:sz w:val="22"/>
        </w:rPr>
        <w:t>输入 → 处理 → 输出</w:t>
      </w:r>
      <w:r>
        <w:rPr>
          <w:rFonts w:ascii="Calibri" w:hAnsi="Calibri" w:eastAsia="SimSun"/>
          <w:b w:val="0"/>
          <w:i w:val="0"/>
          <w:sz w:val="22"/>
        </w:rPr>
        <w:t>（IPO）流程：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输入</w:t>
      </w:r>
      <w:r>
        <w:rPr>
          <w:rFonts w:ascii="Calibri" w:hAnsi="Calibri" w:eastAsia="SimSun"/>
          <w:b w:val="0"/>
          <w:i w:val="0"/>
          <w:sz w:val="22"/>
        </w:rPr>
        <w:t xml:space="preserve"> —— 一个滑动 104 周窗口的 7 个 ILI 变量（例如 % 加权 ILI、ILITOTAL、年龄组计数、就诊机构数；完整清单见协议快照）。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处理</w:t>
      </w:r>
      <w:r>
        <w:rPr>
          <w:rFonts w:ascii="Calibri" w:hAnsi="Calibri" w:eastAsia="SimSun"/>
          <w:b w:val="0"/>
          <w:i w:val="0"/>
          <w:sz w:val="22"/>
        </w:rPr>
        <w:t xml:space="preserve"> —— 用</w:t>
      </w:r>
      <w:r>
        <w:rPr>
          <w:rFonts w:ascii="Calibri" w:hAnsi="Calibri" w:eastAsia="SimSun"/>
          <w:b w:val="0"/>
          <w:i/>
          <w:sz w:val="22"/>
        </w:rPr>
        <w:t>仅训练集</w:t>
      </w:r>
      <w:r>
        <w:rPr>
          <w:rFonts w:ascii="Calibri" w:hAnsi="Calibri" w:eastAsia="SimSun"/>
          <w:b w:val="0"/>
          <w:i w:val="0"/>
          <w:sz w:val="22"/>
        </w:rPr>
        <w:t>的 scaler 标准化 → 模型在 z 空间预测 → 预测再逆变换回原始物理单位。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输出</w:t>
      </w:r>
      <w:r>
        <w:rPr>
          <w:rFonts w:ascii="Calibri" w:hAnsi="Calibri" w:eastAsia="SimSun"/>
          <w:b w:val="0"/>
          <w:i w:val="0"/>
          <w:sz w:val="22"/>
        </w:rPr>
        <w:t xml:space="preserve"> —— 未来 L ∈ {24, 36, 48, 60} 周 × 7 个变量。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输出与同一周的观测（从未见过的）真实值比较，产生逐预测误差，进而得到聚合 MSE/MAE。主排序指标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是四个每期 MSE 的均值。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valu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13. 模型表现是如何评估的（输入 → 处理 → 输出）。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2. Frozen 协议与完整性审计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规则来源：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onsolas" w:hAnsi="Consolas"/>
          <w:b/>
          <w:i w:val="0"/>
          <w:sz w:val="22"/>
        </w:rPr>
        <w:t>results/v3_clean/preregistration/paper_aligned_selection_rule.json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endpoint_hierarchy.json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execution_wave_manifest.json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deferred_parent_binding_rule.json</w:t>
      </w:r>
      <w:r>
        <w:rPr>
          <w:rFonts w:ascii="Calibri" w:hAnsi="Calibri" w:eastAsia="SimSun"/>
          <w:b w:val="0"/>
          <w:i w:val="0"/>
          <w:sz w:val="22"/>
        </w:rPr>
        <w:t xml:space="preserve">。frozen 协议快照记录于 </w:t>
      </w:r>
      <w:r>
        <w:rPr>
          <w:rFonts w:ascii="Consolas" w:hAnsi="Consolas"/>
          <w:b/>
          <w:i w:val="0"/>
          <w:sz w:val="22"/>
        </w:rPr>
        <w:t>results/v3_clean/analysis/frozen_analysis_protocol.json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HPC_GUIDE.md 完整性：</w:t>
      </w:r>
      <w:r>
        <w:rPr>
          <w:rFonts w:ascii="Calibri" w:hAnsi="Calibri" w:eastAsia="SimSun"/>
          <w:b w:val="0"/>
          <w:i w:val="0"/>
          <w:sz w:val="22"/>
        </w:rPr>
        <w:t xml:space="preserve"> SHA-256 </w:t>
      </w:r>
      <w:r>
        <w:rPr>
          <w:rFonts w:ascii="Consolas" w:hAnsi="Consolas"/>
          <w:b/>
          <w:i w:val="0"/>
          <w:sz w:val="22"/>
        </w:rPr>
        <w:t>1cd21a655907d137914c695bf04637d8da2f09358a0732c961e739dd8e74c167</w:t>
      </w:r>
      <w:r>
        <w:rPr>
          <w:rFonts w:ascii="Calibri" w:hAnsi="Calibri" w:eastAsia="SimSun"/>
          <w:b w:val="0"/>
          <w:i w:val="0"/>
          <w:sz w:val="22"/>
        </w:rPr>
        <w:t xml:space="preserve">，分析前已用 </w:t>
      </w:r>
      <w:r>
        <w:rPr>
          <w:rFonts w:ascii="Consolas" w:hAnsi="Consolas"/>
          <w:b/>
          <w:i w:val="0"/>
          <w:sz w:val="22"/>
        </w:rPr>
        <w:t>Get-FileHash</w:t>
      </w:r>
      <w:r>
        <w:rPr>
          <w:rFonts w:ascii="Calibri" w:hAnsi="Calibri" w:eastAsia="SimSun"/>
          <w:b w:val="0"/>
          <w:i w:val="0"/>
          <w:sz w:val="22"/>
        </w:rPr>
        <w:t xml:space="preserve"> 验证。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完整性：</w:t>
      </w:r>
      <w:r>
        <w:rPr>
          <w:rFonts w:ascii="Calibri" w:hAnsi="Calibri" w:eastAsia="SimSun"/>
          <w:b w:val="0"/>
          <w:i w:val="0"/>
          <w:sz w:val="22"/>
        </w:rPr>
        <w:t xml:space="preserve"> 580/580 已接受单元，0 删除，0 重复，账本 0 失败事件，控制器正常退出（非 fail-stop）。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320 主实验（8 模型 × 4 期 × 10 种子）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8 基线（2 模型 × 4 期）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240 消融（6 × 4 × 10）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12 负对照（zero_text、shuffled_text，覆盖 L24/L60 × 种子 42–44）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范围守约：</w:t>
      </w:r>
      <w:r>
        <w:rPr>
          <w:rFonts w:ascii="Calibri" w:hAnsi="Calibri" w:eastAsia="SimSun"/>
          <w:b w:val="0"/>
          <w:i w:val="0"/>
          <w:sz w:val="22"/>
        </w:rPr>
        <w:t xml:space="preserve"> Test/holdout 访问 = 0/0。选择规则从未被改动。基线/消融/对照从未进入主排序。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3. 主架构比较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 排名（种子级，每模型 n = 10）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见 §1 表。95% CI 是围绕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的种子级 t 区间。排名在顶部无歧义：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（0.771）&lt;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（1.070）&lt;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>（1.076），前两名 CI 不重叠。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24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ranking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1. 八个主要架构的 average_MSE_4L 排名（95% CI，每模型 10 个冻结种子 42–51）。MSE 越低越好。仅验证期结果（Test/holdout 封存）。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3.2 Q1 — 最佳非 LLM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>，</w:t>
      </w:r>
      <w:r>
        <w:rPr>
          <w:rFonts w:ascii="Consolas" w:hAnsi="Consolas"/>
          <w:b/>
          <w:i w:val="0"/>
          <w:sz w:val="22"/>
        </w:rPr>
        <w:t>average_MSE_4L = 1.0698</w:t>
      </w:r>
      <w:r>
        <w:rPr>
          <w:rFonts w:ascii="Calibri" w:hAnsi="Calibri" w:eastAsia="SimSun"/>
          <w:b w:val="0"/>
          <w:i w:val="0"/>
          <w:sz w:val="22"/>
        </w:rPr>
        <w:t xml:space="preserve">（95% CI [1.0677, 1.0719]，SD 0.0029）。它以不重叠的 CI 击败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（1.0760）与 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>（1.1709），非 LLM 冠军无歧义。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3.3 Q2 — 最佳 LLM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，</w:t>
      </w:r>
      <w:r>
        <w:rPr>
          <w:rFonts w:ascii="Consolas" w:hAnsi="Consolas"/>
          <w:b/>
          <w:i w:val="0"/>
          <w:sz w:val="22"/>
        </w:rPr>
        <w:t>average_MSE_4L = 0.7709</w:t>
      </w:r>
      <w:r>
        <w:rPr>
          <w:rFonts w:ascii="Calibri" w:hAnsi="Calibri" w:eastAsia="SimSun"/>
          <w:b w:val="0"/>
          <w:i w:val="0"/>
          <w:sz w:val="22"/>
        </w:rPr>
        <w:t xml:space="preserve">（95% CI [0.7200, 0.8217]，SD 0.0711）。它决定性击败 </w:t>
      </w:r>
      <w:r>
        <w:rPr>
          <w:rFonts w:ascii="Consolas" w:hAnsi="Consolas"/>
          <w:b/>
          <w:i w:val="0"/>
          <w:sz w:val="22"/>
        </w:rPr>
        <w:t>timecma_llm</w:t>
      </w:r>
      <w:r>
        <w:rPr>
          <w:rFonts w:ascii="Calibri" w:hAnsi="Calibri" w:eastAsia="SimSun"/>
          <w:b w:val="0"/>
          <w:i w:val="0"/>
          <w:sz w:val="22"/>
        </w:rPr>
        <w:t>（1.1814）、</w:t>
      </w:r>
      <w:r>
        <w:rPr>
          <w:rFonts w:ascii="Consolas" w:hAnsi="Consolas"/>
          <w:b/>
          <w:i w:val="0"/>
          <w:sz w:val="22"/>
        </w:rPr>
        <w:t>qwen_time_llm</w:t>
      </w:r>
      <w:r>
        <w:rPr>
          <w:rFonts w:ascii="Calibri" w:hAnsi="Calibri" w:eastAsia="SimSun"/>
          <w:b w:val="0"/>
          <w:i w:val="0"/>
          <w:sz w:val="22"/>
        </w:rPr>
        <w:t xml:space="preserve">（1.2531）与 </w:t>
      </w:r>
      <w:r>
        <w:rPr>
          <w:rFonts w:ascii="Consolas" w:hAnsi="Consolas"/>
          <w:b/>
          <w:i w:val="0"/>
          <w:sz w:val="22"/>
        </w:rPr>
        <w:t>calf_llm</w:t>
      </w:r>
      <w:r>
        <w:rPr>
          <w:rFonts w:ascii="Calibri" w:hAnsi="Calibri" w:eastAsia="SimSun"/>
          <w:b w:val="0"/>
          <w:i w:val="0"/>
          <w:sz w:val="22"/>
        </w:rPr>
        <w:t>（1.7649）。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3.4 Q3 — 整体最佳</w:t>
      </w:r>
    </w:p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为整体冠军。冠军 vs 次优比较（匹配种子配对 t 检验，10 对）：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冠军均值 0.7709 vs 次优 1.0698 → 均值差 -0.299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配对 t = -13.33，</w:t>
      </w:r>
      <w:r>
        <w:rPr>
          <w:rFonts w:ascii="Calibri" w:hAnsi="Calibri" w:eastAsia="SimHei"/>
          <w:b/>
          <w:i w:val="0"/>
          <w:sz w:val="22"/>
        </w:rPr>
        <w:t>p = 3.13×10</w:t>
      </w:r>
      <w:r>
        <w:rPr>
          <w:rFonts w:ascii="Calibri" w:hAnsi="Calibri" w:eastAsia="SimHei"/>
          <w:b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，Cohen's d = -5.94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等价集规则（当统计上/实际意义上不可区分时报告集合而非唯一冠军）未触发——前两名明显分离，因此唯一冠军成立。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3.5 Q4 — 家族层面的 LLM vs 非 LLM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匹配种子配对 t 检验，比较每家族 4 个模型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的每种子均值（10 种子）：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非 LLM 组均值 1.1424 vs LLM 组均值 1.2426 → 差 -0.100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配对 t = -11.15，</w:t>
      </w:r>
      <w:r>
        <w:rPr>
          <w:rFonts w:ascii="Calibri" w:hAnsi="Calibri" w:eastAsia="SimHei"/>
          <w:b/>
          <w:i w:val="0"/>
          <w:sz w:val="22"/>
        </w:rPr>
        <w:t>p = 1.44×10</w:t>
      </w:r>
      <w:r>
        <w:rPr>
          <w:rFonts w:ascii="Calibri" w:hAnsi="Calibri" w:eastAsia="SimHei"/>
          <w:b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>，Cohen's d = -5.33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解读：</w:t>
      </w:r>
      <w:r>
        <w:rPr>
          <w:rFonts w:ascii="Calibri" w:hAnsi="Calibri" w:eastAsia="SimSun"/>
          <w:b w:val="0"/>
          <w:i w:val="0"/>
          <w:sz w:val="22"/>
        </w:rPr>
        <w:t xml:space="preserve"> 作为一个</w:t>
      </w:r>
      <w:r>
        <w:rPr>
          <w:rFonts w:ascii="Calibri" w:hAnsi="Calibri" w:eastAsia="SimSun"/>
          <w:b w:val="0"/>
          <w:i/>
          <w:sz w:val="22"/>
        </w:rPr>
        <w:t>家族</w:t>
      </w:r>
      <w:r>
        <w:rPr>
          <w:rFonts w:ascii="Calibri" w:hAnsi="Calibri" w:eastAsia="SimSun"/>
          <w:b w:val="0"/>
          <w:i w:val="0"/>
          <w:sz w:val="22"/>
        </w:rPr>
        <w:t xml:space="preserve">，非 LLM 模型的精度显著高于 LLM 模型。顶部的 LLM 优势完全归因于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；其余三个 LLM 均不如除最差者外的每个非 LLM。这是论文叙述中最重要的结构性发现：结论不是"LLM 打败经典预测器"，而是"某一个 LLM 适配器（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）打败所有模型，而 LLM 集成在总体上并不可靠地提升精度"。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mil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3. 非 LLM 与 LLM 家族比较（匹配种子、分四期），标注各期 p 值；整体 p = 1.44×10</w:t>
      </w:r>
      <w:r>
        <w:rPr>
          <w:rFonts w:ascii="Calibri" w:hAnsi="Calibri" w:eastAsia="SimSun"/>
          <w:b w:val="0"/>
          <w:i/>
          <w:color w:val="333333"/>
          <w:sz w:val="18"/>
          <w:vertAlign w:val="superscript"/>
        </w:rPr>
        <w:t>-6</w:t>
      </w:r>
      <w:r>
        <w:rPr>
          <w:rFonts w:ascii="Calibri" w:hAnsi="Calibri" w:eastAsia="SimSun"/>
          <w:b w:val="0"/>
          <w:i/>
          <w:color w:val="333333"/>
          <w:sz w:val="18"/>
        </w:rPr>
        <w:t>。MSE 越低越好。仅验证期结果。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3.6 Q5 — 期与端点稳定性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各期最佳模型均为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期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最佳模型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最佳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最佳非 LLM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nlinear（0.9791）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nlinear（1.0490）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0.7598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patchtst（1.0768）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0.8131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nlinear（1.1501）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各期家族比较（非 LLM vs LLM，四个期）同样显著且方向一致（p 均 ≤ 0.0016；见 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90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_horiz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2. 八个主要架构在 L24/L36/L48/L60 的每期 MSE。标记为 10 个种子的均值，误差线为 95% CI。MSE 越低越好。仅验证期结果。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端点核对（ILITOTAL 全期，越低越好）：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排名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ILITOTAL 4L 均值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1.608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2.333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2.526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2.544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2.635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2.658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2.877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3.677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冠军与最佳非 LLM 结论不变。唯一对端点敏感的细节是 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 xml:space="preserve"> 与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>（第 3/4 位）内部互换。已报告，非排名问题。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3.7 Q6 — 种子稳定性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非 LLM 模型种子稳定性极佳：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SD = 0.0029（均值的 0.27%），</w:t>
      </w:r>
      <w:r>
        <w:rPr>
          <w:rFonts w:ascii="Consolas" w:hAnsi="Consolas"/>
          <w:b/>
          <w:i w:val="0"/>
          <w:sz w:val="22"/>
        </w:rPr>
        <w:t>dlinear</w:t>
      </w:r>
      <w:r>
        <w:rPr>
          <w:rFonts w:ascii="Calibri" w:hAnsi="Calibri" w:eastAsia="SimSun"/>
          <w:b w:val="0"/>
          <w:i w:val="0"/>
          <w:sz w:val="22"/>
        </w:rPr>
        <w:t xml:space="preserve"> SD = 0.0037。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是</w:t>
      </w:r>
      <w:r>
        <w:rPr>
          <w:rFonts w:ascii="Calibri" w:hAnsi="Calibri" w:eastAsia="SimHei"/>
          <w:b/>
          <w:i w:val="0"/>
          <w:sz w:val="22"/>
        </w:rPr>
        <w:t>最不稳定</w:t>
      </w:r>
      <w:r>
        <w:rPr>
          <w:rFonts w:ascii="Calibri" w:hAnsi="Calibri" w:eastAsia="SimSun"/>
          <w:b w:val="0"/>
          <w:i w:val="0"/>
          <w:sz w:val="22"/>
        </w:rPr>
        <w:t>的模型：SD = 0.0711（约均值的 9.2%），各期 SD 为 0.135（L24）、0.144（L36）、0.186（L48）、0.111（L60）。其最佳种子（如 L36 seed 42 = 0.477）远优于最差（L48 seed 47 = 1.117）。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qwen_time_llm</w:t>
      </w:r>
      <w:r>
        <w:rPr>
          <w:rFonts w:ascii="Calibri" w:hAnsi="Calibri" w:eastAsia="SimSun"/>
          <w:b w:val="0"/>
          <w:i w:val="0"/>
          <w:sz w:val="22"/>
        </w:rPr>
        <w:t xml:space="preserve"> 也不稳定（SD 0.0416）；其余模型居中。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后果：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的领先是真实的，但部分依赖种子。谨慎的论文应 (a) 报告种子 SD，(b) 说明即使在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的 95% CI 上界（0.822）对比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的下界（1.068），排序仍成立——CI 不重叠，因此尽管方差存在，排序是稳健的。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3.8 Q7 — 对比确定性季节基线的实际意义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期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seasonal_naive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gpt2_miflu MSE</w:t>
            </w:r>
          </w:p>
        </w:tc>
        <w:tc>
          <w:tcPr>
            <w:tcW w:type="dxa" w:w="2409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seasonal - gpt2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0.7193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-0.0131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36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0.7324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0.7782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-0.0458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0.7460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0.7598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-0.0138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0.8849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0.8131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+0.0719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一个零参数、零训练、零存储的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（重复上一季数值）在 </w:t>
      </w:r>
      <w:r>
        <w:rPr>
          <w:rFonts w:ascii="Calibri" w:hAnsi="Calibri" w:eastAsia="SimHei"/>
          <w:b/>
          <w:i w:val="0"/>
          <w:sz w:val="22"/>
        </w:rPr>
        <w:t>L24、L36、L48 三期比整体 LLM 冠军更准</w:t>
      </w:r>
      <w:r>
        <w:rPr>
          <w:rFonts w:ascii="Calibri" w:hAnsi="Calibri" w:eastAsia="SimSun"/>
          <w:b w:val="0"/>
          <w:i w:val="0"/>
          <w:sz w:val="22"/>
        </w:rPr>
        <w:t xml:space="preserve">。仅 L60 时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才反超。这是一个关键诚实性要点：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在短期的绝对精度大部分由季节性解释，而非文本/LLM 机制。论文必须显式对比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，不得在短期过度宣称"LLM 优势"。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asonal_vs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4. 确定性 seasonal_naive 基线与 gpt2_miflu（LLM 冠军）、nlinear（非 LLM 冠军）的分期比较。MSE 越低越好。仅验证期结果。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3.9 Q8 — 运行 / 存储权衡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家族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可训练参数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训练时间（s）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紧凑存储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2,520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10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5,040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20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75,672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8.5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305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非 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87,256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8.4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351 KB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370,376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338.7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1.48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1,030,056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147.3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4.14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1,391,016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15.2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5.56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1,981,608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20.2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7.93 MB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seasonal_naive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基线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</w:t>
            </w:r>
          </w:p>
        </w:tc>
      </w:tr>
    </w:tbl>
    <w:p/>
    <w:p>
      <w:pPr>
        <w:spacing w:before="0" w:after="120"/>
      </w:pP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使用约 409× 的参数和 28× 的训练时间，相对 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获得 0.299 的 MSE 提升（0.771 vs 1.070）。权衡相当大；论文应透明呈现，而非宣称 LLM"高效"。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3.10 Q9 — 基线竞争力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last_value_naive</w:t>
      </w:r>
      <w:r>
        <w:rPr>
          <w:rFonts w:ascii="Calibri" w:hAnsi="Calibri" w:eastAsia="SimSun"/>
          <w:b w:val="0"/>
          <w:i w:val="0"/>
          <w:sz w:val="22"/>
        </w:rPr>
        <w:t>：MSE 2.821（L24）、3.422（L36）、3.168（L48）、2.825（L60）——远差于所有模型。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：0.719 / 0.732 / 0.746 / 0.885 —— 强竞争者（见 §3.8）。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3.11 Q10 — 机制（消融 + 负对照）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相对父模型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（0.7709）的消融，按效应量排序：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消融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平均 MSE 4L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Δ vs 父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相对 Δ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 值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without_lora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0.7729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+0.0020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+0.26%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0.947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without_lora_and_multimodality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0.7778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+0.0070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+0.90%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0.766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without_multimodality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0.7859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+0.0150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+1.95%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0.474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without_task_instruction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0.7926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+0.0217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+2.82%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0.395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without_input_variable_description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0.8156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+0.0447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+5.80%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0.079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without_dataset_information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0.8699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+0.0990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+12.85%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0.004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发现：</w:t>
      </w:r>
      <w:r>
        <w:rPr>
          <w:rFonts w:ascii="Calibri" w:hAnsi="Calibri" w:eastAsia="SimSun"/>
          <w:b w:val="0"/>
          <w:i w:val="0"/>
          <w:sz w:val="22"/>
        </w:rPr>
        <w:t xml:space="preserve"> 唯一统计显著的 prompt 组件是</w:t>
      </w:r>
      <w:r>
        <w:rPr>
          <w:rFonts w:ascii="Calibri" w:hAnsi="Calibri" w:eastAsia="SimHei"/>
          <w:b/>
          <w:i w:val="0"/>
          <w:sz w:val="22"/>
        </w:rPr>
        <w:t>数据集信息</w:t>
      </w:r>
      <w:r>
        <w:rPr>
          <w:rFonts w:ascii="Calibri" w:hAnsi="Calibri" w:eastAsia="SimSun"/>
          <w:b w:val="0"/>
          <w:i w:val="0"/>
          <w:sz w:val="22"/>
        </w:rPr>
        <w:t xml:space="preserve">（对 ILI 数据集/上下文的文本描述）。移除它使性能下降 12.85%（p = 0.0036）。移除 </w:t>
      </w:r>
      <w:r>
        <w:rPr>
          <w:rFonts w:ascii="Calibri" w:hAnsi="Calibri" w:eastAsia="SimHei"/>
          <w:b/>
          <w:i w:val="0"/>
          <w:sz w:val="22"/>
        </w:rPr>
        <w:t>LoRA</w:t>
      </w:r>
      <w:r>
        <w:rPr>
          <w:rFonts w:ascii="Calibri" w:hAnsi="Calibri" w:eastAsia="SimSun"/>
          <w:b w:val="0"/>
          <w:i w:val="0"/>
          <w:sz w:val="22"/>
        </w:rPr>
        <w:t>（p = 0.95）、</w:t>
      </w:r>
      <w:r>
        <w:rPr>
          <w:rFonts w:ascii="Calibri" w:hAnsi="Calibri" w:eastAsia="SimHei"/>
          <w:b/>
          <w:i w:val="0"/>
          <w:sz w:val="22"/>
        </w:rPr>
        <w:t>多模态融合</w:t>
      </w:r>
      <w:r>
        <w:rPr>
          <w:rFonts w:ascii="Calibri" w:hAnsi="Calibri" w:eastAsia="SimSun"/>
          <w:b w:val="0"/>
          <w:i w:val="0"/>
          <w:sz w:val="22"/>
        </w:rPr>
        <w:t>（p = 0.47）或</w:t>
      </w:r>
      <w:r>
        <w:rPr>
          <w:rFonts w:ascii="Calibri" w:hAnsi="Calibri" w:eastAsia="SimHei"/>
          <w:b/>
          <w:i w:val="0"/>
          <w:sz w:val="22"/>
        </w:rPr>
        <w:t>任务指令</w:t>
      </w:r>
      <w:r>
        <w:rPr>
          <w:rFonts w:ascii="Calibri" w:hAnsi="Calibri" w:eastAsia="SimSun"/>
          <w:b w:val="0"/>
          <w:i w:val="0"/>
          <w:sz w:val="22"/>
        </w:rPr>
        <w:t>（p = 0.40）无显著影响——在此设定下，自适应/对齐机制对精度的贡献几乎为零。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lation_pai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5. 六项消融相对父模型 gpt2_miflu 的配对效应（10 个匹配种子）；柱为 Δ average_MSE_4L，标注 p 值与相对变化。正值 = 更差。仅验证期结果。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负对照（各 6 单元；L24/L60 × 种子 42–44；探索性，样本小）：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对照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均值 Δ vs 父</w:t>
            </w:r>
          </w:p>
        </w:tc>
        <w:tc>
          <w:tcPr>
            <w:tcW w:type="dxa" w:w="3213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方向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zero_text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-0.063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略</w:t>
            </w:r>
            <w:r>
              <w:rPr>
                <w:rFonts w:ascii="Calibri" w:hAnsi="Calibri" w:eastAsia="SimSun"/>
                <w:b w:val="0"/>
                <w:i/>
                <w:sz w:val="21"/>
              </w:rPr>
              <w:t>优于</w:t>
            </w:r>
            <w:r>
              <w:rPr>
                <w:rFonts w:ascii="Calibri" w:hAnsi="Calibri" w:eastAsia="SimSun"/>
                <w:b w:val="0"/>
                <w:i w:val="0"/>
                <w:sz w:val="21"/>
              </w:rPr>
              <w:t>父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shuffled_text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+0.081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差于父</w:t>
            </w:r>
          </w:p>
        </w:tc>
      </w:tr>
    </w:tbl>
    <w:p/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shuffled_text</w:t>
      </w:r>
      <w:r>
        <w:rPr>
          <w:rFonts w:ascii="Calibri" w:hAnsi="Calibri" w:eastAsia="SimSun"/>
          <w:b w:val="0"/>
          <w:i w:val="0"/>
          <w:sz w:val="22"/>
        </w:rPr>
        <w:t xml:space="preserve"> 使性能下降（+0.081）暗示文本的</w:t>
      </w:r>
      <w:r>
        <w:rPr>
          <w:rFonts w:ascii="Calibri" w:hAnsi="Calibri" w:eastAsia="SimSun"/>
          <w:b w:val="0"/>
          <w:i/>
          <w:sz w:val="22"/>
        </w:rPr>
        <w:t>内容/顺序</w:t>
      </w:r>
      <w:r>
        <w:rPr>
          <w:rFonts w:ascii="Calibri" w:hAnsi="Calibri" w:eastAsia="SimSun"/>
          <w:b w:val="0"/>
          <w:i w:val="0"/>
          <w:sz w:val="22"/>
        </w:rPr>
        <w:t>携带信息（非纯噪声）。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zero_text</w:t>
      </w:r>
      <w:r>
        <w:rPr>
          <w:rFonts w:ascii="Calibri" w:hAnsi="Calibri" w:eastAsia="SimSun"/>
          <w:b w:val="0"/>
          <w:i w:val="0"/>
          <w:sz w:val="22"/>
        </w:rPr>
        <w:t xml:space="preserve"> 略优（-0.063）反直觉，暗示 prompt 在部分单元可能部分作为噪声；n = 6 为探索性，不得过度解读。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3.12 Q10.5 — 峰值时间 / 强度（二级应用指标）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由于 ILI 用于暴发检测，我们额外报告 Kramer &amp; Shaman（2019）风格的峰值准确度指标，在逆变换后的 ILITOTAL 通道上、覆盖两个完整验证流感季（2016-2017 与 2017-2018；观测峰值在绝对周 769 与 821）计算。这些是</w:t>
      </w:r>
      <w:r>
        <w:rPr>
          <w:rFonts w:ascii="Calibri" w:hAnsi="Calibri" w:eastAsia="SimHei"/>
          <w:b/>
          <w:i w:val="0"/>
          <w:sz w:val="22"/>
        </w:rPr>
        <w:t>二级应用指标</w:t>
      </w:r>
      <w:r>
        <w:rPr>
          <w:rFonts w:ascii="Calibri" w:hAnsi="Calibri" w:eastAsia="SimSun"/>
          <w:b w:val="0"/>
          <w:i w:val="0"/>
          <w:sz w:val="22"/>
        </w:rPr>
        <w:t>，</w:t>
      </w:r>
      <w:r>
        <w:rPr>
          <w:rFonts w:ascii="Calibri" w:hAnsi="Calibri" w:eastAsia="SimHei"/>
          <w:b/>
          <w:i w:val="0"/>
          <w:sz w:val="22"/>
        </w:rPr>
        <w:t>绝不</w:t>
      </w:r>
      <w:r>
        <w:rPr>
          <w:rFonts w:ascii="Calibri" w:hAnsi="Calibri" w:eastAsia="SimSun"/>
          <w:b w:val="0"/>
          <w:i w:val="0"/>
          <w:sz w:val="22"/>
        </w:rPr>
        <w:t xml:space="preserve">用于 frozen 选择规则（PTE/PIE 被明确列为禁用 tie-breaker）。由于 durable </w:t>
      </w:r>
      <w:r>
        <w:rPr>
          <w:rFonts w:ascii="Consolas" w:hAnsi="Consolas"/>
          <w:b/>
          <w:i w:val="0"/>
          <w:sz w:val="22"/>
        </w:rPr>
        <w:t>validation_predictions.csv</w:t>
      </w:r>
      <w:r>
        <w:rPr>
          <w:rFonts w:ascii="Calibri" w:hAnsi="Calibri" w:eastAsia="SimSun"/>
          <w:b w:val="0"/>
          <w:i w:val="0"/>
          <w:sz w:val="22"/>
        </w:rPr>
        <w:t xml:space="preserve"> 存 </w:t>
      </w:r>
      <w:r>
        <w:rPr>
          <w:rFonts w:ascii="Consolas" w:hAnsi="Consolas"/>
          <w:b/>
          <w:i w:val="0"/>
          <w:sz w:val="22"/>
        </w:rPr>
        <w:t>target_date = None</w:t>
      </w:r>
      <w:r>
        <w:rPr>
          <w:rFonts w:ascii="Calibri" w:hAnsi="Calibri" w:eastAsia="SimSun"/>
          <w:b w:val="0"/>
          <w:i w:val="0"/>
          <w:sz w:val="22"/>
        </w:rPr>
        <w:t>，目标周被</w:t>
      </w:r>
      <w:r>
        <w:rPr>
          <w:rFonts w:ascii="Calibri" w:hAnsi="Calibri" w:eastAsia="SimSun"/>
          <w:b w:val="0"/>
          <w:i/>
          <w:sz w:val="22"/>
        </w:rPr>
        <w:t>重建</w:t>
      </w:r>
      <w:r>
        <w:rPr>
          <w:rFonts w:ascii="Calibri" w:hAnsi="Calibri" w:eastAsia="SimSun"/>
          <w:b w:val="0"/>
          <w:i w:val="0"/>
          <w:sz w:val="22"/>
        </w:rPr>
        <w:t xml:space="preserve">为 </w:t>
      </w:r>
      <w:r>
        <w:rPr>
          <w:rFonts w:ascii="Consolas" w:hAnsi="Consolas"/>
          <w:b/>
          <w:i w:val="0"/>
          <w:sz w:val="22"/>
        </w:rPr>
        <w:t>forecast_origin + 104 + step</w:t>
      </w:r>
      <w:r>
        <w:rPr>
          <w:rFonts w:ascii="Calibri" w:hAnsi="Calibri" w:eastAsia="SimSun"/>
          <w:b w:val="0"/>
          <w:i w:val="0"/>
          <w:sz w:val="22"/>
        </w:rPr>
        <w:t>（已对照原始 ILITOTAL 验证，逆变换 |diff| &lt; 1e-3）。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PTE</w:t>
      </w:r>
      <w:r>
        <w:rPr>
          <w:rFonts w:ascii="Calibri" w:hAnsi="Calibri" w:eastAsia="SimSun"/>
          <w:b w:val="0"/>
          <w:i w:val="0"/>
          <w:sz w:val="22"/>
        </w:rPr>
        <w:t>（峰值时间误差）= |预测峰值周 - 观测峰值周|，单位周（越低越好；≤ 1 周记为命中）。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Hei"/>
          <w:b/>
          <w:i w:val="0"/>
          <w:sz w:val="22"/>
        </w:rPr>
        <w:t>PIE</w:t>
      </w:r>
      <w:r>
        <w:rPr>
          <w:rFonts w:ascii="Calibri" w:hAnsi="Calibri" w:eastAsia="SimSun"/>
          <w:b w:val="0"/>
          <w:i w:val="0"/>
          <w:sz w:val="22"/>
        </w:rPr>
        <w:t>（峰值强度误差）= |预测 - 观测峰值强度| / 观测 × 100，单位 %（越低越好；≤ 25% 记为命中）。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模型在 4 个 lead 与 2 个季节上的均值（PTE/PIE 越低越好）：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模型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PTE（周）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PIE（%）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PTE 命中率</w:t>
            </w:r>
          </w:p>
        </w:tc>
        <w:tc>
          <w:tcPr>
            <w:tcW w:type="dxa" w:w="1928"/>
            <w:shd w:val="clear" w:fill="D5E8F0"/>
          </w:tcPr>
          <w:p>
            <w:r>
              <w:rPr>
                <w:rFonts w:ascii="Calibri" w:hAnsi="Calibri" w:eastAsia="SimHei"/>
                <w:b/>
                <w:i w:val="0"/>
                <w:sz w:val="21"/>
              </w:rPr>
              <w:t>联合命中率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patchtst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1.609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49.7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0.497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0.025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nlinear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1.750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17.7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0.500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0.141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itransformer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1.753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53.2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0.444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dlinear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1.966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26.8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0.406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0.031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calf_llm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1.931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70.6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0.338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gpt2_miflu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2.122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41.5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0.484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0.097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timecma_llm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2.284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45.6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0.381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qwen_time_llm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2.688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35.4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0.297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SimSun"/>
                <w:b w:val="0"/>
                <w:i w:val="0"/>
                <w:sz w:val="21"/>
              </w:rPr>
              <w:t>0.122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参照基线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>：PTE = 2.375 周，PIE = 42.6%。（</w:t>
      </w:r>
      <w:r>
        <w:rPr>
          <w:rFonts w:ascii="Consolas" w:hAnsi="Consolas"/>
          <w:b/>
          <w:i w:val="0"/>
          <w:sz w:val="22"/>
        </w:rPr>
        <w:t>last_value_naive</w:t>
      </w:r>
      <w:r>
        <w:rPr>
          <w:rFonts w:ascii="Calibri" w:hAnsi="Calibri" w:eastAsia="SimSun"/>
          <w:b w:val="0"/>
          <w:i w:val="0"/>
          <w:sz w:val="22"/>
        </w:rPr>
        <w:t xml:space="preserve"> 是平坦常数预测，无峰值结构，其 PTE/PIE 无意义，此处省略。）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解读。</w:t>
      </w:r>
      <w:r>
        <w:rPr>
          <w:rFonts w:ascii="Calibri" w:hAnsi="Calibri" w:eastAsia="SimSun"/>
          <w:b w:val="0"/>
          <w:i w:val="0"/>
          <w:sz w:val="22"/>
        </w:rPr>
        <w:t xml:space="preserve"> MSE 冠军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</w:t>
      </w:r>
      <w:r>
        <w:rPr>
          <w:rFonts w:ascii="Calibri" w:hAnsi="Calibri" w:eastAsia="SimHei"/>
          <w:b/>
          <w:i w:val="0"/>
          <w:sz w:val="22"/>
        </w:rPr>
        <w:t>并非</w:t>
      </w:r>
      <w:r>
        <w:rPr>
          <w:rFonts w:ascii="Calibri" w:hAnsi="Calibri" w:eastAsia="SimSun"/>
          <w:b w:val="0"/>
          <w:i w:val="0"/>
          <w:sz w:val="22"/>
        </w:rPr>
        <w:t>最佳峰值预测器：它在 PTE（2.12 周）与 PIE（41.5%）上居中游。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在峰值强度上最佳（PIE 17.7%），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在峰值时间上最佳（PTE 1.61 周）——两者均为非 LLM。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尽管 MSE 低，却是确定性参照中峰值时间最差的（2.38 周），这与"52 周重复无法跟踪流感峰值的逐年漂移"一致。这强化了 §3.8 的警示：平稳季的 MSE 低并不代表峰值检测准确。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eak_timing_intens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12. 峰值时间 / 强度（全部 580 运行 × 4 lead × 2 季节，物理 ILITOTAL）。</w:t>
      </w:r>
    </w:p>
    <w:p>
      <w:pPr>
        <w:spacing w:before="200" w:after="120"/>
      </w:pPr>
      <w:r>
        <w:rPr>
          <w:rFonts w:ascii="Calibri" w:hAnsi="Calibri" w:eastAsia="SimSun"/>
          <w:b w:val="0"/>
          <w:i w:val="0"/>
          <w:sz w:val="26"/>
        </w:rPr>
        <w:t>3.13 代表预测曲线（物理 ILITOTAL）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>图 9-10 仅绘制预测窗口内的逆变换后 ILITOTAL，用于一个代表性验证预测（起点在绝对周 715 = 2016-01-24，预测窗口从 2018-01-21 开始），覆盖 L24 与 L60，以及 LLM 冠军（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）、非 LLM 冠军（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）、确定性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参照、以及一个额外 LLM（</w:t>
      </w:r>
      <w:r>
        <w:rPr>
          <w:rFonts w:ascii="Consolas" w:hAnsi="Consolas"/>
          <w:b/>
          <w:i w:val="0"/>
          <w:sz w:val="22"/>
        </w:rPr>
        <w:t>calf_llm</w:t>
      </w:r>
      <w:r>
        <w:rPr>
          <w:rFonts w:ascii="Calibri" w:hAnsi="Calibri" w:eastAsia="SimSun"/>
          <w:b w:val="0"/>
          <w:i w:val="0"/>
          <w:sz w:val="22"/>
        </w:rPr>
        <w:t xml:space="preserve">），各自取中位种子。虚线为预测，实线为观测 ILITOTAL，星号 / 三角标记观测 / 预测的季节峰值。图 11 展示了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在 L24 的最佳 / 中位 / 最差种子分布。</w:t>
      </w:r>
    </w:p>
    <w:p>
      <w:pPr>
        <w:spacing w:before="0" w:after="120"/>
      </w:pPr>
      <w:r>
        <w:rPr>
          <w:rFonts w:ascii="Calibri" w:hAnsi="Calibri" w:eastAsia="SimSun"/>
          <w:b w:val="0"/>
          <w:i w:val="0"/>
          <w:sz w:val="22"/>
        </w:rPr>
        <w:t xml:space="preserve">全部 580 个已接受运行的完整图库（每运行一图，同一布局）见 </w:t>
      </w:r>
      <w:r>
        <w:rPr>
          <w:rFonts w:ascii="Consolas" w:hAnsi="Consolas"/>
          <w:b/>
          <w:i w:val="0"/>
          <w:sz w:val="22"/>
        </w:rPr>
        <w:t>../figures/gallery/</w:t>
      </w:r>
      <w:r>
        <w:rPr>
          <w:rFonts w:ascii="Calibri" w:hAnsi="Calibri" w:eastAsia="SimSun"/>
          <w:b w:val="0"/>
          <w:i w:val="0"/>
          <w:sz w:val="22"/>
        </w:rPr>
        <w:t xml:space="preserve">，附 </w:t>
      </w:r>
      <w:r>
        <w:rPr>
          <w:rFonts w:ascii="Consolas" w:hAnsi="Consolas"/>
          <w:b/>
          <w:i w:val="0"/>
          <w:sz w:val="22"/>
        </w:rPr>
        <w:t>index.csv</w:t>
      </w:r>
      <w:r>
        <w:rPr>
          <w:rFonts w:ascii="Calibri" w:hAnsi="Calibri" w:eastAsia="SimSun"/>
          <w:b w:val="0"/>
          <w:i w:val="0"/>
          <w:sz w:val="22"/>
        </w:rPr>
        <w:t xml:space="preserve"> 与 </w:t>
      </w:r>
      <w:r>
        <w:rPr>
          <w:rFonts w:ascii="Consolas" w:hAnsi="Consolas"/>
          <w:b/>
          <w:i w:val="0"/>
          <w:sz w:val="22"/>
        </w:rPr>
        <w:t>manifest.json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rediction_curves_L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9. L24 预测曲线（中位种子）。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rediction_curves_L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10. L60 预测曲线（中位种子）。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eed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11. gpt2_miflu L24 的种子敏感性（最佳/中位/最差种子）。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4. 统计方法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每期点估计 = 10 个冻结种子（42–51）的均值。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onsolas" w:hAnsi="Consolas"/>
          <w:b/>
          <w:i w:val="0"/>
          <w:sz w:val="22"/>
        </w:rPr>
        <w:t>average_MSE_4L</w:t>
      </w:r>
      <w:r>
        <w:rPr>
          <w:rFonts w:ascii="Calibri" w:hAnsi="Calibri" w:eastAsia="SimSun"/>
          <w:b w:val="0"/>
          <w:i w:val="0"/>
          <w:sz w:val="22"/>
        </w:rPr>
        <w:t xml:space="preserve"> = 四个每期均值的算术平均。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95% CI = 种子级 t 区间（t 分布，df = 9）。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冠军 vs 次优、家族比较 = 匹配种子</w:t>
      </w:r>
      <w:r>
        <w:rPr>
          <w:rFonts w:ascii="Calibri" w:hAnsi="Calibri" w:eastAsia="SimHei"/>
          <w:b/>
          <w:i w:val="0"/>
          <w:sz w:val="22"/>
        </w:rPr>
        <w:t>配对 t 检验</w:t>
      </w:r>
      <w:r>
        <w:rPr>
          <w:rFonts w:ascii="Calibri" w:hAnsi="Calibri" w:eastAsia="SimSun"/>
          <w:b w:val="0"/>
          <w:i w:val="0"/>
          <w:sz w:val="22"/>
        </w:rPr>
        <w:t>（n = 10 对）加 Cohen's d（合并 SD）。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消融 = 匹配种子配对 t vs 父；对照 = 匹配（期、种子）比较。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• </w:t>
      </w:r>
      <w:r>
        <w:rPr>
          <w:rFonts w:ascii="Calibri" w:hAnsi="Calibri" w:eastAsia="SimSun"/>
          <w:b w:val="0"/>
          <w:i w:val="0"/>
          <w:sz w:val="22"/>
        </w:rPr>
        <w:t>探索性消融/对照集未做多重比较校正；唯一显著消融在 Bonferroni α = 0.05/6 = 0.0083 下仍显著。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5. 局限与待办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PTE/PIE 已从 durable 证据重建。</w:t>
      </w:r>
      <w:r>
        <w:rPr>
          <w:rFonts w:ascii="Calibri" w:hAnsi="Calibri" w:eastAsia="SimSun"/>
          <w:b w:val="0"/>
          <w:i w:val="0"/>
          <w:sz w:val="22"/>
        </w:rPr>
        <w:t xml:space="preserve"> durable </w:t>
      </w:r>
      <w:r>
        <w:rPr>
          <w:rFonts w:ascii="Consolas" w:hAnsi="Consolas"/>
          <w:b/>
          <w:i w:val="0"/>
          <w:sz w:val="22"/>
        </w:rPr>
        <w:t>validation_predictions.csv</w:t>
      </w:r>
      <w:r>
        <w:rPr>
          <w:rFonts w:ascii="Calibri" w:hAnsi="Calibri" w:eastAsia="SimSun"/>
          <w:b w:val="0"/>
          <w:i w:val="0"/>
          <w:sz w:val="22"/>
        </w:rPr>
        <w:t xml:space="preserve"> 存 </w:t>
      </w:r>
      <w:r>
        <w:rPr>
          <w:rFonts w:ascii="Consolas" w:hAnsi="Consolas"/>
          <w:b/>
          <w:i w:val="0"/>
          <w:sz w:val="22"/>
        </w:rPr>
        <w:t>target_date = None</w:t>
      </w:r>
      <w:r>
        <w:rPr>
          <w:rFonts w:ascii="Calibri" w:hAnsi="Calibri" w:eastAsia="SimSun"/>
          <w:b w:val="0"/>
          <w:i w:val="0"/>
          <w:sz w:val="22"/>
        </w:rPr>
        <w:t xml:space="preserve">，峰值指标无法直接聚合。因此目标周被重建为 </w:t>
      </w:r>
      <w:r>
        <w:rPr>
          <w:rFonts w:ascii="Consolas" w:hAnsi="Consolas"/>
          <w:b/>
          <w:i w:val="0"/>
          <w:sz w:val="22"/>
        </w:rPr>
        <w:t>forecast_origin + 104 + step</w:t>
      </w:r>
      <w:r>
        <w:rPr>
          <w:rFonts w:ascii="Calibri" w:hAnsi="Calibri" w:eastAsia="SimSun"/>
          <w:b w:val="0"/>
          <w:i w:val="0"/>
          <w:sz w:val="22"/>
        </w:rPr>
        <w:t>（已对照原始 ILITOTAL 验证，逆变换 |diff| &lt; 1e-3），并在逆变换后的 ILITOTAL 通道上、两个完整验证季（2016-2017、2017-2018）计算 PTE/PIE。仅作为二级应用指标报告；绝未用于选择。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18 个延期负对照</w:t>
      </w:r>
      <w:r>
        <w:rPr>
          <w:rFonts w:ascii="Calibri" w:hAnsi="Calibri" w:eastAsia="SimSun"/>
          <w:b w:val="0"/>
          <w:i w:val="0"/>
          <w:sz w:val="22"/>
        </w:rPr>
        <w:t xml:space="preserve">待 Wave-2（父绑定 = BEST_VALIDATION_LLM_AFTER_SCREENING，即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）。本次未运行。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Test/holdout 已封存</w:t>
      </w:r>
      <w:r>
        <w:rPr>
          <w:rFonts w:ascii="Calibri" w:hAnsi="Calibri" w:eastAsia="SimSun"/>
          <w:b w:val="0"/>
          <w:i w:val="0"/>
          <w:sz w:val="22"/>
        </w:rPr>
        <w:t>（访问 0/0）。未冻结最终发表冠军；Wave-1 冠军仅为筛选期中间结果。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>负对照为</w:t>
      </w:r>
      <w:r>
        <w:rPr>
          <w:rFonts w:ascii="Calibri" w:hAnsi="Calibri" w:eastAsia="SimHei"/>
          <w:b/>
          <w:i w:val="0"/>
          <w:sz w:val="22"/>
        </w:rPr>
        <w:t>探索性</w:t>
      </w:r>
      <w:r>
        <w:rPr>
          <w:rFonts w:ascii="Calibri" w:hAnsi="Calibri" w:eastAsia="SimSun"/>
          <w:b w:val="0"/>
          <w:i w:val="0"/>
          <w:sz w:val="22"/>
        </w:rPr>
        <w:t>（n = 6 单元，仅 L24/L60 × 种子 42–44）；其结论是方向性的，非确证性。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为"PatchTST-inspired"复现（无自监督预训练、无 RevIN、容量缩减）——该保真度声明必须随任何 PatchTST 论断一起传达。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6. 结论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Sun"/>
          <w:b w:val="0"/>
          <w:i w:val="0"/>
          <w:sz w:val="22"/>
        </w:rPr>
        <w:t xml:space="preserve">在 frozen 选择规则下，Wave-1 冠军为 </w:t>
      </w:r>
      <w:r>
        <w:rPr>
          <w:rFonts w:ascii="Calibri" w:hAnsi="Calibri" w:eastAsia="SimHei"/>
          <w:b/>
          <w:i w:val="0"/>
          <w:sz w:val="22"/>
        </w:rPr>
        <w:t>`gpt2_miflu`</w:t>
      </w:r>
      <w:r>
        <w:rPr>
          <w:rFonts w:ascii="Calibri" w:hAnsi="Calibri" w:eastAsia="SimSun"/>
          <w:b w:val="0"/>
          <w:i w:val="0"/>
          <w:sz w:val="22"/>
        </w:rPr>
        <w:t xml:space="preserve">（平均 MSE 4L = 0.771），最佳非 LLM 及整体次优为 </w:t>
      </w:r>
      <w:r>
        <w:rPr>
          <w:rFonts w:ascii="Calibri" w:hAnsi="Calibri" w:eastAsia="SimHei"/>
          <w:b/>
          <w:i w:val="0"/>
          <w:sz w:val="22"/>
        </w:rPr>
        <w:t>`nlinear`</w:t>
      </w:r>
      <w:r>
        <w:rPr>
          <w:rFonts w:ascii="Calibri" w:hAnsi="Calibri" w:eastAsia="SimSun"/>
          <w:b w:val="0"/>
          <w:i w:val="0"/>
          <w:sz w:val="22"/>
        </w:rPr>
        <w:t>（1.070）。差距大且高度显著（p = 3.13×10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-7</w:t>
      </w:r>
      <w:r>
        <w:rPr>
          <w:rFonts w:ascii="Calibri" w:hAnsi="Calibri" w:eastAsia="SimSun"/>
          <w:b w:val="0"/>
          <w:i w:val="0"/>
          <w:sz w:val="22"/>
        </w:rPr>
        <w:t>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Sun"/>
          <w:b w:val="0"/>
          <w:i w:val="0"/>
          <w:sz w:val="22"/>
        </w:rPr>
        <w:t>标题</w:t>
      </w:r>
      <w:r>
        <w:rPr>
          <w:rFonts w:ascii="Calibri" w:hAnsi="Calibri" w:eastAsia="SimHei"/>
          <w:b/>
          <w:i w:val="0"/>
          <w:sz w:val="22"/>
        </w:rPr>
        <w:t>不应</w:t>
      </w:r>
      <w:r>
        <w:rPr>
          <w:rFonts w:ascii="Calibri" w:hAnsi="Calibri" w:eastAsia="SimSun"/>
          <w:b w:val="0"/>
          <w:i w:val="0"/>
          <w:sz w:val="22"/>
        </w:rPr>
        <w:t xml:space="preserve">是"LLM 打败经典预测器"：非 LLM </w:t>
      </w:r>
      <w:r>
        <w:rPr>
          <w:rFonts w:ascii="Calibri" w:hAnsi="Calibri" w:eastAsia="SimSun"/>
          <w:b w:val="0"/>
          <w:i/>
          <w:sz w:val="22"/>
        </w:rPr>
        <w:t>家族</w:t>
      </w:r>
      <w:r>
        <w:rPr>
          <w:rFonts w:ascii="Calibri" w:hAnsi="Calibri" w:eastAsia="SimSun"/>
          <w:b w:val="0"/>
          <w:i w:val="0"/>
          <w:sz w:val="22"/>
        </w:rPr>
        <w:t>显著更准（p = 1.44×10</w:t>
      </w:r>
      <w:r>
        <w:rPr>
          <w:rFonts w:ascii="Calibri" w:hAnsi="Calibri" w:eastAsia="SimSun"/>
          <w:b w:val="0"/>
          <w:i w:val="0"/>
          <w:sz w:val="22"/>
          <w:vertAlign w:val="superscript"/>
        </w:rPr>
        <w:t>-6</w:t>
      </w:r>
      <w:r>
        <w:rPr>
          <w:rFonts w:ascii="Calibri" w:hAnsi="Calibri" w:eastAsia="SimSun"/>
          <w:b w:val="0"/>
          <w:i w:val="0"/>
          <w:sz w:val="22"/>
        </w:rPr>
        <w:t>）；胜利属于一个模型，而非整个范式。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相对零参数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的优势在 </w:t>
      </w:r>
      <w:r>
        <w:rPr>
          <w:rFonts w:ascii="Calibri" w:hAnsi="Calibri" w:eastAsia="SimHei"/>
          <w:b/>
          <w:i w:val="0"/>
          <w:sz w:val="22"/>
        </w:rPr>
        <w:t>L24/L36/L48 为负</w:t>
      </w:r>
      <w:r>
        <w:rPr>
          <w:rFonts w:ascii="Calibri" w:hAnsi="Calibri" w:eastAsia="SimSun"/>
          <w:b w:val="0"/>
          <w:i w:val="0"/>
          <w:sz w:val="22"/>
        </w:rPr>
        <w:t>，仅 L60 为正——季节性解释了大部分短期精度。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Sun"/>
          <w:b w:val="0"/>
          <w:i w:val="0"/>
          <w:sz w:val="22"/>
        </w:rPr>
        <w:t>唯一重要的文本组件是</w:t>
      </w:r>
      <w:r>
        <w:rPr>
          <w:rFonts w:ascii="Calibri" w:hAnsi="Calibri" w:eastAsia="SimHei"/>
          <w:b/>
          <w:i w:val="0"/>
          <w:sz w:val="22"/>
        </w:rPr>
        <w:t>数据集信息</w:t>
      </w:r>
      <w:r>
        <w:rPr>
          <w:rFonts w:ascii="Calibri" w:hAnsi="Calibri" w:eastAsia="SimSun"/>
          <w:b w:val="0"/>
          <w:i w:val="0"/>
          <w:sz w:val="22"/>
        </w:rPr>
        <w:t>（+12.85%，p = 0.004）；LoRA 与多模态融合在此统计上无作用。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5. </w:t>
      </w:r>
      <w:r>
        <w:rPr>
          <w:rFonts w:ascii="Calibri" w:hAnsi="Calibri" w:eastAsia="SimSun"/>
          <w:b w:val="0"/>
          <w:i w:val="0"/>
          <w:sz w:val="22"/>
        </w:rPr>
        <w:t>论文必须诚实报告运行/存储权衡（gpt2_miflu ≈ 409× nlinear 参数、28× 训练时间）以及 LLM 冠军的种子不稳定性（SD 0.071）。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6. </w:t>
      </w:r>
      <w:r>
        <w:rPr>
          <w:rFonts w:ascii="Calibri" w:hAnsi="Calibri" w:eastAsia="SimSun"/>
          <w:b w:val="0"/>
          <w:i w:val="0"/>
          <w:sz w:val="22"/>
        </w:rPr>
        <w:t>在二级峰值指标上，MSE 冠军并非最佳峰值预测器：</w:t>
      </w:r>
      <w:r>
        <w:rPr>
          <w:rFonts w:ascii="Consolas" w:hAnsi="Consolas"/>
          <w:b/>
          <w:i w:val="0"/>
          <w:sz w:val="22"/>
        </w:rPr>
        <w:t>nlinear</w:t>
      </w:r>
      <w:r>
        <w:rPr>
          <w:rFonts w:ascii="Calibri" w:hAnsi="Calibri" w:eastAsia="SimSun"/>
          <w:b w:val="0"/>
          <w:i w:val="0"/>
          <w:sz w:val="22"/>
        </w:rPr>
        <w:t xml:space="preserve"> 在峰值强度上领先（PIE 17.7%），</w:t>
      </w:r>
      <w:r>
        <w:rPr>
          <w:rFonts w:ascii="Consolas" w:hAnsi="Consolas"/>
          <w:b/>
          <w:i w:val="0"/>
          <w:sz w:val="22"/>
        </w:rPr>
        <w:t>patchtst</w:t>
      </w:r>
      <w:r>
        <w:rPr>
          <w:rFonts w:ascii="Calibri" w:hAnsi="Calibri" w:eastAsia="SimSun"/>
          <w:b w:val="0"/>
          <w:i w:val="0"/>
          <w:sz w:val="22"/>
        </w:rPr>
        <w:t xml:space="preserve"> 在峰值时间上领先（PTE 1.61 周）；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 居中游（PTE 2.12 周，PIE 41.5%）。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的低 MSE 并未转化为峰值时间的优势（PTE 2.38 周）。</w:t>
      </w:r>
    </w:p>
    <w:p>
      <w:pPr>
        <w:spacing w:before="0" w:after="120"/>
      </w:pPr>
      <w:r>
        <w:rPr>
          <w:rFonts w:ascii="Calibri" w:hAnsi="Calibri" w:eastAsia="SimHei"/>
          <w:b/>
          <w:i w:val="0"/>
          <w:sz w:val="22"/>
        </w:rPr>
        <w:t>产物：</w:t>
      </w:r>
      <w:r>
        <w:rPr>
          <w:rFonts w:ascii="Calibri" w:hAnsi="Calibri" w:eastAsia="SimSun"/>
          <w:b w:val="0"/>
          <w:i w:val="0"/>
          <w:sz w:val="22"/>
        </w:rPr>
        <w:t xml:space="preserve"> 排名/汇总表与图见 </w:t>
      </w:r>
      <w:r>
        <w:rPr>
          <w:rFonts w:ascii="Consolas" w:hAnsi="Consolas"/>
          <w:b/>
          <w:i w:val="0"/>
          <w:sz w:val="22"/>
        </w:rPr>
        <w:t>results/v3_clean/analysis/</w:t>
      </w:r>
      <w:r>
        <w:rPr>
          <w:rFonts w:ascii="Calibri" w:hAnsi="Calibri" w:eastAsia="SimSun"/>
          <w:b w:val="0"/>
          <w:i w:val="0"/>
          <w:sz w:val="22"/>
        </w:rPr>
        <w:t>（</w:t>
      </w:r>
      <w:r>
        <w:rPr>
          <w:rFonts w:ascii="Consolas" w:hAnsi="Consolas"/>
          <w:b/>
          <w:i w:val="0"/>
          <w:sz w:val="22"/>
        </w:rPr>
        <w:t>model_ranking.csv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primary_summary_statistics.csv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ilitotal_ranking.csv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selection_outcome.json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ablation_effects.csv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baseline_comparison.csv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resource_storage.csv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pte_pie_long.csv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pte_pie_aggregate.csv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pte_pie_audit.json</w:t>
      </w:r>
      <w:r>
        <w:rPr>
          <w:rFonts w:ascii="Calibri" w:hAnsi="Calibri" w:eastAsia="SimSun"/>
          <w:b w:val="0"/>
          <w:i w:val="0"/>
          <w:sz w:val="22"/>
        </w:rPr>
        <w:t>、</w:t>
      </w:r>
      <w:r>
        <w:rPr>
          <w:rFonts w:ascii="Consolas" w:hAnsi="Consolas"/>
          <w:b/>
          <w:i w:val="0"/>
          <w:sz w:val="22"/>
        </w:rPr>
        <w:t>figures/</w:t>
      </w:r>
      <w:r>
        <w:rPr>
          <w:rFonts w:ascii="Calibri" w:hAnsi="Calibri" w:eastAsia="SimSun"/>
          <w:b w:val="0"/>
          <w:i w:val="0"/>
          <w:sz w:val="22"/>
        </w:rPr>
        <w:t xml:space="preserve">，以及 </w:t>
      </w:r>
      <w:r>
        <w:rPr>
          <w:rFonts w:ascii="Consolas" w:hAnsi="Consolas"/>
          <w:b/>
          <w:i w:val="0"/>
          <w:sz w:val="22"/>
        </w:rPr>
        <w:t>figures/gallery/</w:t>
      </w:r>
      <w:r>
        <w:rPr>
          <w:rFonts w:ascii="Calibri" w:hAnsi="Calibri" w:eastAsia="SimSun"/>
          <w:b w:val="0"/>
          <w:i w:val="0"/>
          <w:sz w:val="22"/>
        </w:rPr>
        <w:t xml:space="preserve"> 下全部 580 面板图库）。机器可读协议快照为 </w:t>
      </w:r>
      <w:r>
        <w:rPr>
          <w:rFonts w:ascii="Consolas" w:hAnsi="Consolas"/>
          <w:b/>
          <w:i w:val="0"/>
          <w:sz w:val="22"/>
        </w:rPr>
        <w:t>frozen_analysis_protocol.json</w:t>
      </w:r>
      <w:r>
        <w:rPr>
          <w:rFonts w:ascii="Calibri" w:hAnsi="Calibri" w:eastAsia="SimSun"/>
          <w:b w:val="0"/>
          <w:i w:val="0"/>
          <w:sz w:val="22"/>
        </w:rPr>
        <w:t>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7. 建议的下一步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1. </w:t>
      </w:r>
      <w:r>
        <w:rPr>
          <w:rFonts w:ascii="Calibri" w:hAnsi="Calibri" w:eastAsia="SimHei"/>
          <w:b/>
          <w:i w:val="0"/>
          <w:sz w:val="22"/>
        </w:rPr>
        <w:t>导师确认叙事定位</w:t>
      </w:r>
      <w:r>
        <w:rPr>
          <w:rFonts w:ascii="Calibri" w:hAnsi="Calibri" w:eastAsia="SimSun"/>
          <w:b w:val="0"/>
          <w:i w:val="0"/>
          <w:sz w:val="22"/>
        </w:rPr>
        <w:t xml:space="preserve"> —— 确认论文主张"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 xml:space="preserve">（一个具体 LLM 适配器）优于基线"而非"LLM 方法优于经典方法"；决定 </w:t>
      </w:r>
      <w:r>
        <w:rPr>
          <w:rFonts w:ascii="Consolas" w:hAnsi="Consolas"/>
          <w:b/>
          <w:i w:val="0"/>
          <w:sz w:val="22"/>
        </w:rPr>
        <w:t>seasonal_naive</w:t>
      </w:r>
      <w:r>
        <w:rPr>
          <w:rFonts w:ascii="Calibri" w:hAnsi="Calibri" w:eastAsia="SimSun"/>
          <w:b w:val="0"/>
          <w:i w:val="0"/>
          <w:sz w:val="22"/>
        </w:rPr>
        <w:t xml:space="preserve"> 是否升级为主表正式基线。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2. </w:t>
      </w:r>
      <w:r>
        <w:rPr>
          <w:rFonts w:ascii="Calibri" w:hAnsi="Calibri" w:eastAsia="SimHei"/>
          <w:b/>
          <w:i w:val="0"/>
          <w:sz w:val="22"/>
        </w:rPr>
        <w:t>Wave-2 延期对照</w:t>
      </w:r>
      <w:r>
        <w:rPr>
          <w:rFonts w:ascii="Calibri" w:hAnsi="Calibri" w:eastAsia="SimSun"/>
          <w:b w:val="0"/>
          <w:i w:val="0"/>
          <w:sz w:val="22"/>
        </w:rPr>
        <w:t xml:space="preserve"> —— 绑定延期父模型（BEST_VALIDATION_LLM_AFTER_SCREENING = </w:t>
      </w:r>
      <w:r>
        <w:rPr>
          <w:rFonts w:ascii="Consolas" w:hAnsi="Consolas"/>
          <w:b/>
          <w:i w:val="0"/>
          <w:sz w:val="22"/>
        </w:rPr>
        <w:t>gpt2_miflu</w:t>
      </w:r>
      <w:r>
        <w:rPr>
          <w:rFonts w:ascii="Calibri" w:hAnsi="Calibri" w:eastAsia="SimSun"/>
          <w:b w:val="0"/>
          <w:i w:val="0"/>
          <w:sz w:val="22"/>
        </w:rPr>
        <w:t>）并运行 18 个延期负对照；在其完成前勿定稿机制结论。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3. </w:t>
      </w:r>
      <w:r>
        <w:rPr>
          <w:rFonts w:ascii="Calibri" w:hAnsi="Calibri" w:eastAsia="SimHei"/>
          <w:b/>
          <w:i w:val="0"/>
          <w:sz w:val="22"/>
        </w:rPr>
        <w:t>论文起草</w:t>
      </w:r>
      <w:r>
        <w:rPr>
          <w:rFonts w:ascii="Calibri" w:hAnsi="Calibri" w:eastAsia="SimSun"/>
          <w:b w:val="0"/>
          <w:i w:val="0"/>
          <w:sz w:val="22"/>
        </w:rPr>
        <w:t xml:space="preserve"> —— 依据本报告的表与图起草结果章节，逐字保留种子 SD、季节基线与代价权衡的警示。</w:t>
      </w:r>
    </w:p>
    <w:p>
      <w:pPr>
        <w:spacing w:after="40"/>
        <w:ind w:left="567"/>
      </w:pPr>
      <w:r>
        <w:rPr>
          <w:rFonts w:ascii="Calibri" w:hAnsi="Calibri" w:eastAsia="SimSun"/>
          <w:b w:val="0"/>
          <w:i w:val="0"/>
          <w:sz w:val="22"/>
        </w:rPr>
        <w:t xml:space="preserve">4. </w:t>
      </w:r>
      <w:r>
        <w:rPr>
          <w:rFonts w:ascii="Calibri" w:hAnsi="Calibri" w:eastAsia="SimHei"/>
          <w:b/>
          <w:i w:val="0"/>
          <w:sz w:val="22"/>
        </w:rPr>
        <w:t>Test/holdout 保持封存</w:t>
      </w:r>
      <w:r>
        <w:rPr>
          <w:rFonts w:ascii="Calibri" w:hAnsi="Calibri" w:eastAsia="SimSun"/>
          <w:b w:val="0"/>
          <w:i w:val="0"/>
          <w:sz w:val="22"/>
        </w:rPr>
        <w:t xml:space="preserve"> —— 仅在延期对照对账完成、冻结审计通过后，才考虑最终发表冠军。勿将 Wave-1 冠军称为最终冠军。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附录 A — 种子级稳定性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ed_st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6. average_MSE_4L 的种子级稳定性（箱线为 10 个冻结种子，散点为单个种子）。MSE 越低越好。仅验证期结果。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附录 B — 精度 vs 运行时间 / 存储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ccuracy_vs_resour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7. 八个架构的精度 vs 运行时间（a）与紧凑存储（b）。MSE 越低越好。仅验证期结果。</w:t>
      </w:r>
    </w:p>
    <w:p>
      <w:pPr>
        <w:pBdr>
          <w:bottom w:val="single" w:sz="6" w:color="999999"/>
        </w:pBdr>
      </w:pPr>
    </w:p>
    <w:p>
      <w:pPr>
        <w:spacing w:before="280" w:after="120"/>
      </w:pPr>
      <w:r>
        <w:rPr>
          <w:rFonts w:ascii="Calibri" w:hAnsi="Calibri" w:eastAsia="SimSun"/>
          <w:b w:val="0"/>
          <w:i w:val="0"/>
          <w:sz w:val="30"/>
        </w:rPr>
        <w:t>附录 C — Wave-1 工作流与证据完整性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294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workflow_evi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Calibri" w:hAnsi="Calibri" w:eastAsia="SimSun"/>
          <w:b w:val="0"/>
          <w:i/>
          <w:color w:val="333333"/>
          <w:sz w:val="18"/>
        </w:rPr>
        <w:t>图 8. Wave-1 工作流与证据完整性。仅验证期结果。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