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A5F"/>
          <w:sz w:val="40"/>
        </w:rPr>
        <w:t>MIFlu 非LLM与LLM流感预测最终报告</w:t>
      </w:r>
    </w:p>
    <w:p>
      <w:pPr>
        <w:spacing w:after="40"/>
        <w:jc w:val="center"/>
      </w:pPr>
      <w:r>
        <w:rPr>
          <w:b w:val="0"/>
          <w:sz w:val="26"/>
        </w:rPr>
        <w:t>官方仓库 · 966行 · 严格测试冠军版（精简终版）</w:t>
      </w:r>
    </w:p>
    <w:p>
      <w:pPr>
        <w:spacing w:after="40"/>
        <w:jc w:val="center"/>
      </w:pPr>
      <w:r>
        <w:rPr>
          <w:b w:val="0"/>
          <w:sz w:val="22"/>
        </w:rPr>
        <w:t>报告版本：精简终版 v1   |   日期：2026-10-08</w:t>
      </w:r>
    </w:p>
    <w:p>
      <w:pPr>
        <w:spacing w:after="120"/>
        <w:jc w:val="center"/>
      </w:pPr>
      <w:r>
        <w:rPr>
          <w:b w:val="0"/>
          <w:color w:val="993333"/>
          <w:sz w:val="20"/>
        </w:rPr>
        <w:t>本精简终版取代历史1025行旧版报告，并成为当前权威报告。</w:t>
      </w:r>
    </w:p>
    <w:p>
      <w:pPr>
        <w:spacing w:after="120"/>
      </w:pPr>
      <w:r>
        <w:rPr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</w:tcPr>
          <w:p>
            <w:r>
              <w:rPr>
                <w:b/>
                <w:sz w:val="19"/>
              </w:rPr>
              <w:t>项目</w:t>
            </w:r>
          </w:p>
        </w:tc>
        <w:tc>
          <w:tcPr>
            <w:tcW w:type="dxa" w:w="6236"/>
          </w:tcPr>
          <w:p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官方仓库提交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MIFlu 官方仓库（已克隆）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作者数据 SHA-256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2a96dfed7db532f0a36b6fddb3f4091e…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Test 关键 SHA-256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7c7374dc6cb9a7fcd9865adb8341bed2…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数据集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作者 966 行 National-Illness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切分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Train/Val/Test = 676 / 97 / 193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严格包含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是（Test 目标不含 Train/Val 行）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评分器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单一独立 canonical scorer（z空间）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冠军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MIFlu（官方仓库修正版）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rPr>
          <w:b w:val="0"/>
          <w:sz w:val="21"/>
        </w:rPr>
        <w:t>执行摘要</w:t>
      </w:r>
    </w:p>
    <w:p>
      <w:pPr>
        <w:spacing w:after="40"/>
      </w:pPr>
      <w:r>
        <w:rPr>
          <w:b w:val="0"/>
          <w:sz w:val="21"/>
        </w:rPr>
        <w:t>1 为何重做实验</w:t>
      </w:r>
    </w:p>
    <w:p>
      <w:pPr>
        <w:spacing w:after="40"/>
      </w:pPr>
      <w:r>
        <w:rPr>
          <w:b w:val="0"/>
          <w:sz w:val="21"/>
        </w:rPr>
        <w:t>2 相比旧版改变了什么</w:t>
      </w:r>
    </w:p>
    <w:p>
      <w:pPr>
        <w:spacing w:after="40"/>
      </w:pPr>
      <w:r>
        <w:rPr>
          <w:b w:val="0"/>
          <w:sz w:val="21"/>
        </w:rPr>
        <w:t>3 论文复现结果</w:t>
      </w:r>
    </w:p>
    <w:p>
      <w:pPr>
        <w:spacing w:after="40"/>
      </w:pPr>
      <w:r>
        <w:rPr>
          <w:b w:val="0"/>
          <w:sz w:val="21"/>
        </w:rPr>
        <w:t>4 4×LLM 与 4×非LLM 方法</w:t>
      </w:r>
    </w:p>
    <w:p>
      <w:pPr>
        <w:spacing w:after="40"/>
      </w:pPr>
      <w:r>
        <w:rPr>
          <w:b w:val="0"/>
          <w:sz w:val="21"/>
        </w:rPr>
        <w:t>5 最终 Test 结果</w:t>
      </w:r>
    </w:p>
    <w:p>
      <w:pPr>
        <w:spacing w:after="40"/>
      </w:pPr>
      <w:r>
        <w:rPr>
          <w:b w:val="0"/>
          <w:sz w:val="21"/>
        </w:rPr>
        <w:t>6 PTE 与 PIE 补充评估</w:t>
      </w:r>
    </w:p>
    <w:p>
      <w:pPr>
        <w:spacing w:after="40"/>
      </w:pPr>
      <w:r>
        <w:rPr>
          <w:b w:val="0"/>
          <w:sz w:val="21"/>
        </w:rPr>
        <w:t>7 主要局限</w:t>
      </w:r>
    </w:p>
    <w:p>
      <w:pPr>
        <w:spacing w:after="40"/>
      </w:pPr>
      <w:r>
        <w:rPr>
          <w:b w:val="0"/>
          <w:sz w:val="21"/>
        </w:rPr>
        <w:t>8 最终结论</w:t>
      </w:r>
    </w:p>
    <w:p>
      <w:pPr>
        <w:spacing w:after="40"/>
      </w:pPr>
      <w:r>
        <w:rPr>
          <w:b w:val="0"/>
          <w:sz w:val="21"/>
        </w:rPr>
        <w:t>附录 A 轨道定义与权威性</w:t>
      </w:r>
    </w:p>
    <w:p>
      <w:pPr>
        <w:pStyle w:val="Heading1"/>
      </w:pPr>
      <w:r>
        <w:t>执行摘要</w:t>
      </w:r>
    </w:p>
    <w:p>
      <w:pPr>
        <w:spacing w:after="80"/>
      </w:pPr>
      <w:r>
        <w:rPr>
          <w:b w:val="0"/>
          <w:sz w:val="21"/>
        </w:rPr>
        <w:t>本精简终版基于一次严格冻结的八模型冠军赛（AUTHOR_966_STRICT_CONTAINMENT_8MODEL_TEST_CHAMPIONSHIP）。在作者 966 行 National-Illness 数据、676/97/193 切分、严格目标包含、Train-only 缩放、单一独立评分器、三种子（42/43/44）、四预测步长（24/36/48/60）的合同下，以 Test 一次性结果决定冠军。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1F8"/>
          </w:tcPr>
          <w:p>
            <w:r>
              <w:rPr>
                <w:b/>
                <w:color w:val="1F3A5F"/>
                <w:sz w:val="21"/>
              </w:rPr>
              <w:t>最终冠军</w:t>
            </w:r>
          </w:p>
          <w:p>
            <w:r>
              <w:rPr>
                <w:sz w:val="20"/>
              </w:rPr>
              <w:t>MIFlu（官方仓库修正版）为八模型冠军：Test average_MSE_4L = 1.8652（SD 0.0916），average_MAE_4L = 0.8842。MIFlu 在 L24/L36/L48/L60 四个步长及三个种子上均第一，并在 12 个匹配 seed–horizon 单元中以 11/12 击败 NLinear。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1"/>
        </w:rPr>
        <w:t>关键高层结论：</w:t>
      </w:r>
    </w:p>
    <w:p>
      <w:pPr>
        <w:spacing w:after="40"/>
      </w:pPr>
      <w:r>
        <w:rPr>
          <w:b w:val="0"/>
          <w:sz w:val="21"/>
        </w:rPr>
        <w:t>• 论文复现：达到“部分复现”。官方仓库修正 MIFlu 在 National-Illness 的最终 Test MSE（1.8652）仍高于论文报告值（1.4355）约 +29.9%，5% 容差未达成。</w:t>
      </w:r>
    </w:p>
    <w:p>
      <w:pPr>
        <w:spacing w:after="40"/>
      </w:pPr>
      <w:r>
        <w:rPr>
          <w:b w:val="0"/>
          <w:sz w:val="21"/>
        </w:rPr>
        <w:t>• 严格包含修正：旧版 1025 行窗口合同存在切分边界污染；新版以严格包含消除该污染。</w:t>
      </w:r>
    </w:p>
    <w:p>
      <w:pPr>
        <w:spacing w:after="40"/>
      </w:pPr>
      <w:r>
        <w:rPr>
          <w:b w:val="0"/>
          <w:sz w:val="21"/>
        </w:rPr>
        <w:t>• PTE/PIE：文献标准（PTE≤1 周且 PIE≤25%）下，NLinear 通过 36/36（100%），MIFlu 仅 15/36（41.7%）——MSE 冠军并非峰值冠军，二者分开报告。</w:t>
      </w:r>
    </w:p>
    <w:p>
      <w:pPr>
        <w:spacing w:after="40"/>
      </w:pPr>
      <w:r>
        <w:rPr>
          <w:b w:val="0"/>
          <w:sz w:val="21"/>
        </w:rPr>
        <w:t>• 组间：选中非LLM组均值 3.0756，优于 LLM 侧组均值 3.8175。</w:t>
      </w:r>
    </w:p>
    <w:p>
      <w:pPr>
        <w:pStyle w:val="Heading1"/>
      </w:pPr>
      <w:r>
        <w:t>1 为何重做实验</w:t>
      </w:r>
    </w:p>
    <w:p>
      <w:pPr>
        <w:spacing w:after="40"/>
      </w:pPr>
      <w:r>
        <w:rPr>
          <w:b w:val="0"/>
          <w:sz w:val="21"/>
        </w:rPr>
        <w:t>旧版报告（历史1025行实验）存在以下不足，使其不能作为最终公平冠军赛：</w:t>
      </w:r>
    </w:p>
    <w:p>
      <w:pPr>
        <w:spacing w:after="40"/>
      </w:pPr>
      <w:r>
        <w:rPr>
          <w:b w:val="0"/>
          <w:sz w:val="21"/>
        </w:rPr>
        <w:t>• 使用 1025 行数据，而论文采用 966 行作者数据集。</w:t>
      </w:r>
    </w:p>
    <w:p>
      <w:pPr>
        <w:spacing w:after="40"/>
      </w:pPr>
      <w:r>
        <w:rPr>
          <w:b w:val="0"/>
          <w:sz w:val="21"/>
        </w:rPr>
        <w:t>• 旧版 MIFlu 为自搭实现，非官方仓库版本。</w:t>
      </w:r>
    </w:p>
    <w:p>
      <w:pPr>
        <w:spacing w:after="40"/>
      </w:pPr>
      <w:r>
        <w:rPr>
          <w:b w:val="0"/>
          <w:sz w:val="21"/>
        </w:rPr>
        <w:t>• 旧窗口合同的目标跨越 Train/Validation 边界，造成切分污染。</w:t>
      </w:r>
    </w:p>
    <w:p>
      <w:pPr>
        <w:spacing w:after="40"/>
      </w:pPr>
      <w:r>
        <w:rPr>
          <w:b w:val="0"/>
          <w:sz w:val="21"/>
        </w:rPr>
        <w:t>• 旧八模型比较部分以 Validation 排名，且仅三个模型进入最终 Test。</w:t>
      </w:r>
    </w:p>
    <w:p>
      <w:pPr>
        <w:spacing w:after="80"/>
      </w:pPr>
      <w:r>
        <w:rPr>
          <w:b w:val="0"/>
          <w:sz w:val="21"/>
        </w:rPr>
        <w:t>这些局限使旧结论不具备最终公平性，故以新的严格合同重做。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1F8"/>
          </w:tcPr>
          <w:p>
            <w:r>
              <w:rPr>
                <w:b/>
                <w:color w:val="1F3A5F"/>
                <w:sz w:val="21"/>
              </w:rPr>
              <w:t>为何用 966 行</w:t>
            </w:r>
          </w:p>
          <w:p>
            <w:r>
              <w:rPr>
                <w:sz w:val="20"/>
              </w:rPr>
              <w:t>论文明确使用作者发布的 966 行 National-Illness 数据集；本实验以该数据集为唯一数据来源，并将 1025 行旧结果明确归为历史背景，不混入最终结论。</w:t>
            </w:r>
          </w:p>
        </w:tc>
      </w:tr>
    </w:tbl>
    <w:p>
      <w:pPr>
        <w:spacing w:after="40"/>
      </w:pPr>
    </w:p>
    <w:p>
      <w:pPr>
        <w:pStyle w:val="Heading1"/>
      </w:pPr>
      <w:r>
        <w:t>2 相比旧版改变了什么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</w:tcPr>
          <w:p>
            <w:r>
              <w:rPr>
                <w:b/>
                <w:sz w:val="19"/>
              </w:rPr>
              <w:t>维度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旧版（历史）</w:t>
            </w:r>
          </w:p>
        </w:tc>
        <w:tc>
          <w:tcPr>
            <w:tcW w:type="dxa" w:w="4252"/>
          </w:tcPr>
          <w:p>
            <w:r>
              <w:rPr>
                <w:b/>
                <w:sz w:val="19"/>
              </w:rPr>
              <w:t>当前（严格）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数据行数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1025 行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966 行（作者数据集）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MIFlu 来源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自搭实现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官方仓库修正版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目标包含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含切分边界污染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严格包含（Test 不含 Train/Val 行）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切分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旧切分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676 / 97 / 193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排名依据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Validation 排名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一次性 Test 排名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模型范围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部分模型入 Test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全部八模型 Test 对比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评分器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模型相关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单一独立 canonical scorer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555555"/>
          <w:sz w:val="19"/>
        </w:rPr>
        <w:t>注：历史 1025 行结果、旧 step=0 数字、旧 2021 幻觉峰均属旧切分/旧实验，不适用于本严格合同，已移至背景或附录，不进入主结论。</w:t>
      </w:r>
    </w:p>
    <w:p>
      <w:pPr>
        <w:pStyle w:val="Heading1"/>
      </w:pPr>
      <w:r>
        <w:t>3 论文复现结果</w:t>
      </w:r>
    </w:p>
    <w:p>
      <w:pPr>
        <w:spacing w:after="40"/>
      </w:pPr>
      <w:r>
        <w:rPr>
          <w:b w:val="0"/>
          <w:sz w:val="21"/>
        </w:rPr>
        <w:t>论文 Table IV / V 给出训练配置：epochs 20、batch size 16、learning rate 5e-4、T=104。论文未完全披露 optimizer、scheduler、seed 列表、pooling 轴与 checkpoint 细节，故只能做数值层面对比。</w:t>
      </w:r>
    </w:p>
    <w:p>
      <w:pPr>
        <w:spacing w:after="40"/>
      </w:pPr>
      <w:r>
        <w:rPr>
          <w:b w:val="0"/>
          <w:sz w:val="21"/>
        </w:rPr>
        <w:t>本实验以官方仓库修正 MIFlu 在严格 966 行合同下的最终 Test 结果（Test average_MSE_4L = 1.8652，即本报告第 5 节冠军值）与论文在 National-Illness 上报告的目标值直接统一对比。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969"/>
          </w:tcPr>
          <w:p>
            <w:r>
              <w:rPr>
                <w:b/>
                <w:sz w:val="19"/>
              </w:rPr>
              <w:t>配置</w:t>
            </w:r>
          </w:p>
        </w:tc>
        <w:tc>
          <w:tcPr>
            <w:tcW w:type="dxa" w:w="2268"/>
          </w:tcPr>
          <w:p>
            <w:r>
              <w:rPr>
                <w:b/>
                <w:sz w:val="19"/>
              </w:rPr>
              <w:t>4 步长均值 MSE</w:t>
            </w:r>
          </w:p>
        </w:tc>
        <w:tc>
          <w:tcPr>
            <w:tcW w:type="dxa" w:w="1701"/>
          </w:tcPr>
          <w:p>
            <w:r>
              <w:rPr>
                <w:b/>
                <w:sz w:val="19"/>
              </w:rPr>
              <w:t>相对论文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论文目标 (National-Illness)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1.4355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MIFlu 最终 Test 结果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1.8652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+29.9%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sz w:val="21"/>
        </w:rPr>
        <w:t>MIFlu 最终 Test 均值 1.8652 相对论文目标 1.4355 高 +29.9%（绝对差 +0.4297）；四个预测步长均未进入论文预声明 ±0.10 带（即 5% 容差未达成）。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1F8"/>
          </w:tcPr>
          <w:p>
            <w:r>
              <w:rPr>
                <w:b/>
                <w:color w:val="1F3A5F"/>
                <w:sz w:val="21"/>
              </w:rPr>
              <w:t>论文复现裁决</w:t>
            </w:r>
          </w:p>
          <w:p>
            <w:r>
              <w:rPr>
                <w:sz w:val="20"/>
              </w:rPr>
              <w:t>PARTIAL_REPRODUCTION（部分复现）。MIFlu 最终 Test（1.8652）仍高于论文目标（1.4355）约 30%，5% 容差未达成；注意 MSE 不是准确率，差距部分源于未完全可复原的合同细节（optimizer/scheduler/seed）。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30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1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55555"/>
          <w:sz w:val="18"/>
        </w:rPr>
        <w:t>图2 论文目标 vs MIFlu 最终 Test 结果（灰=论文目标 1.4355，橙=MIFlu 1.8652）。</w:t>
      </w:r>
    </w:p>
    <w:p>
      <w:pPr>
        <w:pStyle w:val="Heading1"/>
      </w:pPr>
      <w:r>
        <w:t>4 4×LLM 与 4×非LLM 方法</w:t>
      </w:r>
    </w:p>
    <w:p>
      <w:pPr>
        <w:spacing w:after="40"/>
      </w:pPr>
      <w:r>
        <w:rPr>
          <w:b w:val="0"/>
          <w:sz w:val="21"/>
        </w:rPr>
        <w:t>最终对比八个模型：四个非LLM（NLinear、DLinear、PatchTST、iTransformer）+ 四个LLM侧（MIFlu、TimeCMA-LLM、Qwen-Time-LLM、CALF-LLM）。</w:t>
      </w:r>
    </w:p>
    <w:p>
      <w:pPr>
        <w:spacing w:after="40"/>
      </w:pPr>
      <w:r>
        <w:rPr>
          <w:b w:val="0"/>
          <w:sz w:val="21"/>
        </w:rPr>
        <w:t>• 共 8 模型 × 4 步长 × 3 种子 = 96 个 Test 单元；其中 84 个由冻结预测重新评分，12 个 MIFlu 单元重新训练。</w:t>
      </w:r>
    </w:p>
    <w:p>
      <w:pPr>
        <w:spacing w:after="40"/>
      </w:pPr>
      <w:r>
        <w:rPr>
          <w:b w:val="0"/>
          <w:sz w:val="21"/>
        </w:rPr>
        <w:t>• Validation 仅用于 checkpoint 选择；Test 在 checkpoint 选定后仅评估一次。</w:t>
      </w:r>
    </w:p>
    <w:p>
      <w:pPr>
        <w:spacing w:after="40"/>
      </w:pPr>
      <w:r>
        <w:rPr>
          <w:b w:val="0"/>
          <w:sz w:val="21"/>
        </w:rPr>
        <w:t>• 所有八模型使用相同的 canonical Test key（见封面 Test 关键 SHA），确保可比。</w:t>
      </w:r>
    </w:p>
    <w:p>
      <w:pPr>
        <w:pStyle w:val="Heading1"/>
      </w:pPr>
      <w:r>
        <w:t>5 最终 Test 结果</w:t>
      </w:r>
    </w:p>
    <w:p>
      <w:pPr>
        <w:spacing w:after="40"/>
      </w:pPr>
      <w:r>
        <w:rPr>
          <w:b/>
          <w:sz w:val="21"/>
        </w:rPr>
        <w:t>本节能是报告最突出部分：八模型以 Test average_MSE_4L（z空间，四步长平均）排名。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794"/>
          </w:tcPr>
          <w:p>
            <w:r>
              <w:rPr>
                <w:b/>
                <w:sz w:val="19"/>
              </w:rPr>
              <w:t>排名</w:t>
            </w:r>
          </w:p>
        </w:tc>
        <w:tc>
          <w:tcPr>
            <w:tcW w:type="dxa" w:w="2041"/>
          </w:tcPr>
          <w:p>
            <w:r>
              <w:rPr>
                <w:b/>
                <w:sz w:val="19"/>
              </w:rPr>
              <w:t>模型</w:t>
            </w:r>
          </w:p>
        </w:tc>
        <w:tc>
          <w:tcPr>
            <w:tcW w:type="dxa" w:w="1928"/>
          </w:tcPr>
          <w:p>
            <w:r>
              <w:rPr>
                <w:b/>
                <w:sz w:val="19"/>
              </w:rPr>
              <w:t>Test avg_MSE_4L</w:t>
            </w:r>
          </w:p>
        </w:tc>
        <w:tc>
          <w:tcPr>
            <w:tcW w:type="dxa" w:w="1361"/>
          </w:tcPr>
          <w:p>
            <w:r>
              <w:rPr>
                <w:b/>
                <w:sz w:val="19"/>
              </w:rPr>
              <w:t>SD</w:t>
            </w:r>
          </w:p>
        </w:tc>
        <w:tc>
          <w:tcPr>
            <w:tcW w:type="dxa" w:w="3231"/>
          </w:tcPr>
          <w:p>
            <w:r>
              <w:rPr>
                <w:b/>
                <w:sz w:val="19"/>
              </w:rPr>
              <w:t>备注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MIFlu (官方仓库修正版)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1.8652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0.0916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MAE 0.8842；总冠军；各步长/种子均第一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NLinear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2.0495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0.0299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DLinear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2.3478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0.0040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TimeCMA-LLM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2.6700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0.0177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  <w:t>最佳LLM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PatchTST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3.9205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0.0543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iTransformer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3.9847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0.0317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Qwen-Time-LLM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5.2196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0.0701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CALF-LLM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5.5153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0.0307</w:t>
            </w:r>
          </w:p>
        </w:tc>
        <w:tc>
          <w:tcPr>
            <w:tcW w:type="dxa" w:w="3231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nk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55555"/>
          <w:sz w:val="18"/>
        </w:rPr>
        <w:t>图1 八模型 Test MSE 排名（越低越好；橙色为冠军 MIFlu）。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1F8"/>
          </w:tcPr>
          <w:p>
            <w:r>
              <w:rPr>
                <w:b/>
                <w:color w:val="1F3A5F"/>
                <w:sz w:val="21"/>
              </w:rPr>
              <w:t>为何 Test 单独决定冠军</w:t>
            </w:r>
          </w:p>
          <w:p>
            <w:r>
              <w:rPr>
                <w:sz w:val="20"/>
              </w:rPr>
              <w:t>Validation 仅作 checkpoint 选择；若以 Validation 排名则引入选择偏差。Test 在选定 checkpoint 后仅评估一次，是唯一的、未参与选择的公平裁决集。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1"/>
        </w:rPr>
        <w:t>关键结论：</w:t>
      </w:r>
    </w:p>
    <w:p>
      <w:pPr>
        <w:spacing w:after="40"/>
      </w:pPr>
      <w:r>
        <w:rPr>
          <w:b w:val="0"/>
          <w:sz w:val="21"/>
        </w:rPr>
        <w:t>• 每个步长冠军：MIFlu 在 L24/L36/L48/L60 均第一。</w:t>
      </w:r>
    </w:p>
    <w:p>
      <w:pPr>
        <w:spacing w:after="40"/>
      </w:pPr>
      <w:r>
        <w:rPr>
          <w:b w:val="0"/>
          <w:sz w:val="21"/>
        </w:rPr>
        <w:t>• 每个种子稳定：MIFlu 在 seed 42/43/44 上均第一。</w:t>
      </w:r>
    </w:p>
    <w:p>
      <w:pPr>
        <w:spacing w:after="40"/>
      </w:pPr>
      <w:r>
        <w:rPr>
          <w:b w:val="0"/>
          <w:sz w:val="21"/>
        </w:rPr>
        <w:t>• 最佳非LLM（即总冠军）MIFlu 1.8652；最佳LLM 为 TimeCMA-LLM 2.6700。</w:t>
      </w:r>
    </w:p>
    <w:p>
      <w:pPr>
        <w:spacing w:after="40"/>
      </w:pPr>
      <w:r>
        <w:rPr>
          <w:b w:val="0"/>
          <w:sz w:val="21"/>
        </w:rPr>
        <w:t>• 组均值：选中非LLM组 3.0756 &lt; LLM侧组 3.8175，非LLM组更优。</w:t>
      </w:r>
    </w:p>
    <w:p>
      <w:pPr>
        <w:spacing w:after="40"/>
      </w:pPr>
      <w:r>
        <w:rPr>
          <w:b w:val="0"/>
          <w:sz w:val="21"/>
        </w:rPr>
        <w:t>• MIFlu 在 12 个匹配 seed–horizon Test 单元中以 11/12 击败 NLinear。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30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gro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55555"/>
          <w:sz w:val="18"/>
        </w:rPr>
        <w:t>图4 非LLM组均值 vs LLM侧组均值（越低越好）。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30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ifl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55555"/>
          <w:sz w:val="18"/>
        </w:rPr>
        <w:t>图5 MIFlu 三种子 Test MSE 稳定性（虚线为均值 1.8652，误差棒为 SD 0.0916）。</w:t>
      </w:r>
    </w:p>
    <w:p>
      <w:pPr>
        <w:pStyle w:val="Heading1"/>
      </w:pPr>
      <w:r>
        <w:t>6 PTE 与 PIE 补充评估</w:t>
      </w:r>
    </w:p>
    <w:p>
      <w:pPr>
        <w:spacing w:after="40"/>
      </w:pPr>
      <w:r>
        <w:rPr>
          <w:b w:val="0"/>
          <w:sz w:val="21"/>
        </w:rPr>
        <w:t>峰值评估目标变量：ILITOTAL（national-illness 主流感活动指标，索引 4）。季节定义：Test 窗口 2016-10-25 → 2020-06-30；该窗口仅末 26 周（2020 春）含 ILI 骤降，不含 2021 异常峰值。采用文献标准（Kramer &amp; Shaman 2019）：PTE = 预测与真实峰值周之差（周）；PIE = |预测−真实峰值强度| / 真实峰值强度。</w:t>
      </w:r>
    </w:p>
    <w:p>
      <w:pPr>
        <w:spacing w:after="40"/>
      </w:pPr>
      <w:r>
        <w:rPr>
          <w:b/>
          <w:sz w:val="21"/>
        </w:rPr>
        <w:t>文献接受标准（Kramer &amp; Shaman 2019）：PTE ≤ 1 周 且 PIE ≤ 25%。本评估仅采用该文献标准作为峰值命中判定。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18"/>
          </w:tcPr>
          <w:p>
            <w:r>
              <w:rPr>
                <w:b/>
                <w:sz w:val="19"/>
              </w:rPr>
              <w:t>模型</w:t>
            </w:r>
          </w:p>
        </w:tc>
        <w:tc>
          <w:tcPr>
            <w:tcW w:type="dxa" w:w="3969"/>
          </w:tcPr>
          <w:p>
            <w:r>
              <w:rPr>
                <w:b/>
                <w:sz w:val="19"/>
              </w:rPr>
              <w:t>文献通过 (≤1周&amp;≤25%)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共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NLinear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36/36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36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DLinear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31/36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36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MIFlu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15/36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36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Qwen-Time-LLM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1/36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36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iTransformer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0/36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36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PatchTST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0/36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36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CALF-LLM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0/36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36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TimeCMA-LLM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0/36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36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tep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55555"/>
          <w:sz w:val="18"/>
        </w:rPr>
        <w:t>图3 文献标准 PTE/PIE 通过事件数（共 36；虚线为满分 36）。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1F8"/>
          </w:tcPr>
          <w:p>
            <w:r>
              <w:rPr>
                <w:b/>
                <w:color w:val="1F3A5F"/>
                <w:sz w:val="21"/>
              </w:rPr>
              <w:t>PTE/PIE 与 MSE 冠军的关系</w:t>
            </w:r>
          </w:p>
          <w:p>
            <w:r>
              <w:rPr>
                <w:sz w:val="20"/>
              </w:rPr>
              <w:t>NLinear 通过 36/36（100%），DLinear 31/36，而 MSE 冠军 MIFlu 仅 15/36（41.7）。说明峰值时机/强度准确性与 MSE 排名不一致：MSE 冠军不等于峰值冠军，二者分别报告，且 PTE/PIE 不改变 MSE 冠军裁决。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sz w:val="21"/>
        </w:rPr>
        <w:t>停止准则敏感性（Track S 补充）：以 patience=5 早停重跑同一 MIFlu 配置，12 次拟合中 11 次与冠军结果完全相同，仅 1 次因早停在局部验证谷回滚而偏差 +0.144。两停止规则结果等价，不影响冠军排名（详见 Track S 决策）。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30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ov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55555"/>
          <w:sz w:val="18"/>
        </w:rPr>
        <w:t>图6 COVID期 vs COVID前 ILITOTAL 平均绝对误差（物理单位）。</w:t>
      </w:r>
    </w:p>
    <w:p>
      <w:pPr>
        <w:pStyle w:val="Heading1"/>
      </w:pPr>
      <w:r>
        <w:t>7 主要局限</w:t>
      </w:r>
    </w:p>
    <w:p>
      <w:pPr>
        <w:spacing w:after="40"/>
      </w:pPr>
      <w:r>
        <w:rPr>
          <w:b w:val="0"/>
          <w:sz w:val="21"/>
        </w:rPr>
        <w:t>• 仅三个种子（42/43/44），统计把握度有限。</w:t>
      </w:r>
    </w:p>
    <w:p>
      <w:pPr>
        <w:spacing w:after="40"/>
      </w:pPr>
      <w:r>
        <w:rPr>
          <w:b w:val="0"/>
          <w:sz w:val="21"/>
        </w:rPr>
        <w:t>• 四个预测步长并非独立同分布（同数据不同 lead，相关）。</w:t>
      </w:r>
    </w:p>
    <w:p>
      <w:pPr>
        <w:spacing w:after="40"/>
      </w:pPr>
      <w:r>
        <w:rPr>
          <w:b w:val="0"/>
          <w:sz w:val="21"/>
        </w:rPr>
        <w:t>• Qwen/CALF/TimeCMA 为受启发的简化实现，非论文精确原版。</w:t>
      </w:r>
    </w:p>
    <w:p>
      <w:pPr>
        <w:spacing w:after="40"/>
      </w:pPr>
      <w:r>
        <w:rPr>
          <w:b w:val="0"/>
          <w:sz w:val="21"/>
        </w:rPr>
        <w:t>• 论文复现仍为部分复现（5% 未达）；optimizer/scheduler/seed 未完全可复原。</w:t>
      </w:r>
    </w:p>
    <w:p>
      <w:pPr>
        <w:spacing w:after="40"/>
      </w:pPr>
      <w:r>
        <w:rPr>
          <w:b w:val="0"/>
          <w:sz w:val="21"/>
        </w:rPr>
        <w:t>• 区域性/少样本等论文 artifact 不可用，无法复现其对应表。</w:t>
      </w:r>
    </w:p>
    <w:p>
      <w:pPr>
        <w:spacing w:after="40"/>
      </w:pPr>
      <w:r>
        <w:rPr>
          <w:b w:val="0"/>
          <w:sz w:val="21"/>
        </w:rPr>
        <w:t>• 冠军声明为合同特定（本严格 966 行 Test 合同），不宣称全局最优。</w:t>
      </w:r>
    </w:p>
    <w:p>
      <w:pPr>
        <w:pStyle w:val="Heading1"/>
      </w:pPr>
      <w:r>
        <w:t>8 最终结论</w:t>
      </w:r>
    </w:p>
    <w:p>
      <w:pPr>
        <w:spacing w:after="80"/>
      </w:pPr>
      <w:r>
        <w:rPr>
          <w:b w:val="0"/>
          <w:sz w:val="21"/>
        </w:rPr>
        <w:t>在冻结的 AUTHOR_966_STRICT_CONTAINMENT_8MODEL_TEST_CHAMPIONSHIP 合同下，MIFlu（官方仓库修正版）以 Test average_MSE_4L = 1.8652（SD 0.0916）成为八模型冠军，且为最佳非LLM模型；最佳LLM为 TimeCMA-LLM（2.6700）。选中非LLM组（3.0756）优于 LLM 侧组（3.8175）。论文在 National-Illness 上达到部分复现（MIFlu 1.8652 vs 论文 1.4355，+29.9%，5% 未达）。严格包含修正消除了旧切分污染。PTE/PIE 为补充临床/季节指标：NLinear 峰值表现最佳（100%），MIFlu 仅 41.7%，二者与 MSE 冠军分开报告。所有结论限于本合同范围，不宣称通用模型优越性。</w:t>
      </w:r>
    </w:p>
    <w:p>
      <w:pPr>
        <w:pStyle w:val="Heading1"/>
      </w:pPr>
      <w:r>
        <w:t>附录 A 轨道定义与报告权威性</w:t>
      </w:r>
    </w:p>
    <w:p>
      <w:pPr>
        <w:spacing w:after="40"/>
      </w:pPr>
      <w:r>
        <w:rPr>
          <w:b w:val="0"/>
          <w:sz w:val="21"/>
        </w:rPr>
        <w:t>• Track H：历史 1025 行实验（已归档，SUPERSEDED_HISTORICAL_REPORT）。</w:t>
      </w:r>
    </w:p>
    <w:p>
      <w:pPr>
        <w:spacing w:after="40"/>
      </w:pPr>
      <w:r>
        <w:rPr>
          <w:b w:val="0"/>
          <w:sz w:val="21"/>
        </w:rPr>
        <w:t>• Track R：作者 966 行论文复现（R1-B/R1-C）。</w:t>
      </w:r>
    </w:p>
    <w:p>
      <w:pPr>
        <w:spacing w:after="40"/>
      </w:pPr>
      <w:r>
        <w:rPr>
          <w:b w:val="0"/>
          <w:sz w:val="21"/>
        </w:rPr>
        <w:t>• Track C：作者 966 行严格 Test 冠军赛（冻结，权威）。</w:t>
      </w:r>
    </w:p>
    <w:p>
      <w:pPr>
        <w:spacing w:after="40"/>
      </w:pPr>
      <w:r>
        <w:rPr>
          <w:b w:val="0"/>
          <w:sz w:val="21"/>
        </w:rPr>
        <w:t>• F1/R1-C/Track S：移至本版补充方法/局限，非主结论轨道。</w:t>
      </w:r>
    </w:p>
    <w:p>
      <w:pPr>
        <w:spacing w:after="40"/>
      </w:pPr>
      <w:r>
        <w:rPr>
          <w:b w:val="0"/>
          <w:sz w:val="21"/>
        </w:rPr>
        <w:t>• Track S 裁决：停止准则敏感性实验（=SENSITIVITY_AND_SUPPLEMENTARY）；另有一处“S-track”标签为存储基础设施陈旧标签（=STALE_LABEL），与结果无关，不进入报告。</w:t>
      </w:r>
    </w:p>
    <w:p>
      <w:pPr>
        <w:spacing w:after="40"/>
      </w:pPr>
      <w:r>
        <w:rPr>
          <w:b w:val="0"/>
          <w:sz w:val="21"/>
        </w:rPr>
        <w:t>• 报告权威层级：历史报告 SUPERSEDED_HISTORICAL_REPORT；v2 报告 COMPREHENSIVE_EVIDENCE_REPORT；本精简终版 CURRENT_AUTHORITATIVE_FINAL_REPORT。</w:t>
      </w:r>
    </w:p>
    <w:p>
      <w:pPr>
        <w:spacing w:after="40"/>
      </w:pPr>
      <w:r>
        <w:rPr>
          <w:b w:val="0"/>
          <w:sz w:val="21"/>
        </w:rPr>
        <w:t>• 工程修正摘要：自搭MIFlu→官方仓库修正版；1025→966；污染窗口→严格包含；Validation排名→一次性Test；部分模型→全八模型。</w:t>
      </w:r>
    </w:p>
    <w:p>
      <w:pPr>
        <w:spacing w:after="40"/>
      </w:pPr>
      <w:r>
        <w:rPr>
          <w:b w:val="0"/>
          <w:sz w:val="21"/>
        </w:rPr>
        <w:t>• 被阻断的论文项：区域性/少样本表（artifact 不可用）；精确 optimizer/scheduler/seed（未完全披露）。</w:t>
      </w:r>
    </w:p>
    <w:p>
      <w:pPr>
        <w:spacing w:after="120"/>
      </w:pPr>
      <w:r>
        <w:rPr>
          <w:b w:val="0"/>
          <w:sz w:val="18"/>
        </w:rPr>
        <w:t>• 数据 SHA：2a96dfed7db532f0a36b6fddb3f4091e665b3d36b7662292589e3bbca95ebfe5</w:t>
      </w:r>
    </w:p>
    <w:p>
      <w:pPr>
        <w:spacing w:after="120"/>
      </w:pPr>
      <w:r>
        <w:rPr>
          <w:b w:val="0"/>
          <w:sz w:val="18"/>
        </w:rPr>
        <w:t>• Test 关键 SHA：7c7374dc6cb9a7fcd9865adb8341bed24390b18d5dcd2a58d6cad67a13e8504f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