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MolRepBench 论文复现：离线成果与协议说明（模型实验未完成）</w:t>
      </w:r>
    </w:p>
    <w:p>
      <w:r>
        <w:t>本文档基于本地实际运行的产物生成，不含任何未经运行的成绩声明。 模型实验状态：未完成——所用 DeepSeek 密钥被服务端判定为无效（HTTP 401, key ****d522 is invalid）， 连 GET /user/balance 亦同样失败，属账号侧问题，不是本次代码或参数问题。</w:t>
      </w:r>
    </w:p>
    <w:p>
      <w:r>
        <w:t>---</w:t>
      </w:r>
    </w:p>
    <w:p>
      <w:pPr>
        <w:pStyle w:val="Heading2"/>
      </w:pPr>
      <w:r>
        <w:t>1. 复现目标与范围</w:t>
      </w:r>
    </w:p>
    <w:p>
      <w:pPr>
        <w:pStyle w:val="ListBullet"/>
      </w:pPr>
      <w:r>
        <w:t>论文：*Rethinking Molecular Text Representations for LLMs: An Empirical Study*（arXiv:2606.03057v1）。</w:t>
      </w:r>
    </w:p>
    <w:p>
      <w:pPr>
        <w:pStyle w:val="ListBullet"/>
      </w:pPr>
      <w:r>
        <w:t>核心问题：同一个分子有多种"写法"（9 种文本表示）。固定题目与模型，只改变表示，观察 LLM 答题是否改变。</w:t>
      </w:r>
    </w:p>
    <w:p>
      <w:r>
        <w:t>这不是训练新的分子模型，LLM 权重不变；RDKit 只是用来转换格式和计算标准答案的工具。</w:t>
      </w:r>
    </w:p>
    <w:p>
      <w:pPr>
        <w:pStyle w:val="ListBullet"/>
      </w:pPr>
      <w:r>
        <w:t>范围：9 种表示 × 8 类任务（B1 原子计数、B2 官能团、B3 性质估计、B4 描述检索、B5 同分子判断、</w:t>
      </w:r>
    </w:p>
    <w:p>
      <w:r>
        <w:t>B6 描述生成分子、B9 互变异构体识别、B10 质子化态识别）。</w:t>
      </w:r>
    </w:p>
    <w:p>
      <w:pPr>
        <w:pStyle w:val="ListBullet"/>
      </w:pPr>
      <w:r>
        <w:t>本次实际完成：环境、计划生成、数据审计、IUPAC 名称审核、协议偏差记录、代码审读。</w:t>
      </w:r>
    </w:p>
    <w:p>
      <w:r>
        <w:t>本次未完成：真实模型回答、成绩、FCD、LLM 裁判、§6 机制分析、paper 级 29139 请求。</w:t>
      </w:r>
    </w:p>
    <w:p>
      <w:pPr>
        <w:pStyle w:val="Heading2"/>
      </w:pPr>
      <w:r>
        <w:t>2. 来源、固定 commit 与许可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作者仓库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https://github.com/arunraja-hub/molrepbench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固定 commit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21d36941cddf0dc1ffb5f3590296592dc68e4ac8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本地校验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verify-vendor：32 个跟踪文件 SHA256 全部一致，vendor 未被修改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数据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benchmark_data_small.zip 内 9 个 CSV（ChEBI-20 测试集、分子对、检索干扰项等）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许可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该 commit 未包含 LICENSE 文件；本复现不重新授权作者材料，公开发布前需核实许可</w:t>
            </w:r>
          </w:p>
        </w:tc>
      </w:tr>
    </w:tbl>
    <w:p>
      <w:r>
        <w:t>作者代码 vs 本次新增：</w:t>
      </w:r>
    </w:p>
    <w:p>
      <w:pPr>
        <w:pStyle w:val="ListBullet"/>
      </w:pPr>
      <w:r>
        <w:t>作者原始代码：vendor/molrepbench/（prompts、representations、config、evaluate、tabulate_results、qualitative_eval 等），本次零修改**。</w:t>
      </w:r>
    </w:p>
    <w:p>
      <w:pPr>
        <w:pStyle w:val="ListBullet"/>
      </w:pPr>
      <w:r>
        <w:t>本次新增：repro/（便携运行器）、tools/（诊断与密钥注入脚本）、evidence/**（本次证据）。</w:t>
      </w:r>
    </w:p>
    <w:p>
      <w:pPr>
        <w:pStyle w:val="Heading2"/>
      </w:pPr>
      <w:r>
        <w:t>3. 环境与平台偏差（CML 的真实问题与解决）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实际执行环境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conda 环境 molrep：Python 3.12.15、Windows 11、rdkit 2025.9.6、selfies 2.2.0、deepsmiles 1.0.1、numpy 2.3.5、scipy 1.16.2、pandas 2.2.3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备用环境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项目内 .venv（Python 3.12.14 + requirements.txt 全量 pin，含 openbabel-wheel 3.1.1.23）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GPU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GTX 1650 4GB，无法本地部署论文中 4B–235B 模型；本机无本地 LLM 服务</w:t>
            </w:r>
          </w:p>
        </w:tc>
      </w:tr>
    </w:tbl>
    <w:p>
      <w:r>
        <w:t>平台问题（实测，非推测）：</w:t>
      </w:r>
    </w:p>
    <w:p>
      <w:r>
        <w:t>1. PyPI openbabel-wheel 3.1.1.23 在 Windows 注册了 137 个格式，但没有 cml（输入输出皆无）。 而作者的 smiles_to_cml() 走 mol.write("cml")，因此在 Windows 上所有 CML 输入都会生成失败。 2. conda-forge openbabel 3.2.1（Windows）也没有 cml 格式。 3. conda-forge openbabel 3.1.1（Windows）有 cml（CLI obabel -L formats 列出 cml -- Chemical Markup Language）， 但其 Python 绑定在进程内无法加载 formats_common.obf / formats_xml.obf 插件（pybel.informats 为空或缺 smi）。</w:t>
      </w:r>
    </w:p>
    <w:p>
      <w:r>
        <w:t>解决方式（保持"真实 CML"，绝不用 SMILES 冒充）：按 README 许可的回退方案，改用 conda-forge 的 OpenBabel 3.1.1（与 wheel 内含的 OB 版本相同），并在 repro/core.py 中按作者自己的做法 （vendor/.../representations.py::cml_to_smiles 本来就 subprocess 调用 obabel 可执行文件） 增加平台适配：CML 生成/解析走 obabel CLI。</w:t>
      </w:r>
    </w:p>
    <w:p>
      <w:r>
        <w:t>实测验证：C[C@H](O)c1ccccc1 → CML → SMILES 往返后立体化学完全保留； 带电分子 CML 含 formalCharge；垃圾输入判为 invalid 而非崩溃。</w:t>
      </w:r>
    </w:p>
    <w:p>
      <w:pPr>
        <w:pStyle w:val="Heading2"/>
      </w:pPr>
      <w:r>
        <w:t>4. 数据、样本 ID 与排除项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7"/>
              </w:rPr>
              <w:t>计划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请求数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 任务 × 9 表示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排除项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manifest SHA256（前 16 位）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plans/smoke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270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全部覆盖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b99adf64cb0a311a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plans/paper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29139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全部覆盖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3（IUPAC 缺名）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444029bc73dfa9b5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plans/paper_verified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27654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全部覆盖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928（IUPAC 未通过审核）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d17d6e3a2556690c</w:t>
            </w:r>
          </w:p>
        </w:tc>
      </w:tr>
    </w:tbl>
    <w:p>
      <w:r>
        <w:t>smoke/paper 的 manifest 哈希与交付环境记录逐位一致，说明本地重算（含 CML 适配）产生了逐字节相同的提示词。</w:t>
      </w:r>
    </w:p>
    <w:p>
      <w:r>
        <w:t>3 个排除项（plans/paper/excluded.jsonl）：B5:355、B10:170、B10:195，原因均为 pair_conversion_failed——公开数据缺 IUPAC 名称，不做任何填补。</w:t>
      </w:r>
    </w:p>
    <w:p>
      <w:r>
        <w:t>任务规模（paper 计划，公开名称路线）：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每种表示的请求数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200 分子 × 1 个元素计数问题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200 分子 × 5 个官能团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200 分子 × 4 个性质（LogP/TPSA/HBD/HBA）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78 个四选一检索问题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500（IUPAC 499）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500 个分子对：250 同分子(Yes)、125 立体异构(No)、125 取代(No)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200 条描述生成分子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互变异构体对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质子化态对</w:t>
            </w:r>
          </w:p>
        </w:tc>
      </w:tr>
    </w:tbl>
    <w:p>
      <w:r>
        <w:t>理解力子集：200 个分子（MW ≥ 302.3、环数 ≥ 2），从 ChEBI-20 测试集 3297 个分子中分层抽样。</w:t>
      </w:r>
    </w:p>
    <w:p>
      <w:pPr>
        <w:pStyle w:val="Heading2"/>
      </w:pPr>
      <w:r>
        <w:t>5. 九种表示：各编码什么、保留什么（实测长度佐证）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7"/>
              </w:rPr>
              <w:t>表示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编码内容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立体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电荷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互变形式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实测平均字符数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Canonical SMILES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RDKit 规范序的 SMILES（不含立体）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不区分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Isomeric SMILES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含 @/@@、/\ 的 SMILES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不区分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Randomized SMILES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同一分子的随机书写顺序（固定 seed）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不区分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DeepSMILES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去掉环闭合数字与括号的 SMILES 变体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不区分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74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IUPAC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系统命名（自然语言式化学语义）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名称可含 (R/S)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名称可含 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会标准化掉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158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SELFIES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100% 鲁棒编码，语法合法即对应分子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归一到同一分子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341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MolJSON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显式 atoms/bonds 数组的图序列化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不支持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不区分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2888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CML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Chemical Markup Language，XML 原子/键列表 + 立体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是（atomParity）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是（formalCharge）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不区分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4363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InChI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规范化哈希串（分层：骨架/连接/立体/同位素层）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部分层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归一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228</w:t>
            </w:r>
          </w:p>
        </w:tc>
      </w:tr>
    </w:tbl>
    <w:p>
      <w:r>
        <w:t>为什么要选这些：它们覆盖了"从紧凑哈希到自然语言、再到显式图"的不同编码风格， 同样的信息被压缩/展开的程度不同，因此可以检验"表示形式是否影响 LLM 答题"。</w:t>
      </w:r>
    </w:p>
    <w:p>
      <w:r>
        <w:t>数据来自 evidence/representation_length_stats.json：CML 平均比 canonical SMILES 长 62 倍， 最大一条 B5 的 CML 达 42398 字符——这正是运行时要重点观察截断的原因。</w:t>
      </w:r>
    </w:p>
    <w:p>
      <w:pPr>
        <w:pStyle w:val="Heading2"/>
      </w:pPr>
      <w:r>
        <w:t>6. 八类任务：测什么、为何能区分表示、用什么指标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7"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测什么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为何能区分表示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主指标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B1 原子计数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数某种元素的原子个数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需要逐字符扫描，长表示更易丢细节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exact accuracy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B2 官能团识别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是否含 5 个指定官能团之一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IUPAC 里是词（"amine"），SMILES 里是子结构匹配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Macro-F1（5 标签）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B3 性质估计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LogP/TPSA/HBD/HBA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需要把结构映射到物理量，语言线索强弱不同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LogP/TPSA 用 Spearman；HBD/HBA 用整数准确率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B4 描述检索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个分子中哪个匹配描述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描述是自然语言，需跨表示匹配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top-1 accuracy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B5 同分子判断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两个写法是否同一分子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立体异构体在 canonical SMILES 下完全相同，在 isomeric/CML/InChI 下不同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accuracy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B6 描述生成分子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从描述生成目标表示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输出长度与格式合规差异巨大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validity / exact match / 三类 Tanimoto（FCD 未做）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B9 互变异构体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是否互变异构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只有部分表示保留互变差异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accuracy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B10 质子化态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是否不同质子化态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电荷在部分表示中才可见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accuracy</w:t>
            </w:r>
          </w:p>
        </w:tc>
      </w:tr>
    </w:tbl>
    <w:p>
      <w:r>
        <w:t>关键设计点：B5 的 canonical SMILES 条件天然"看不到"立体差异， 因此"同分子判断"在不同表示下应当有系统性差异——这正是论文的论点。</w:t>
      </w:r>
    </w:p>
    <w:p>
      <w:pPr>
        <w:pStyle w:val="Heading2"/>
      </w:pPr>
      <w:r>
        <w:t>7. 核心代码（作者原始代码与本次实现的分工）</w:t>
      </w:r>
    </w:p>
    <w:p>
      <w:r>
        <w:t>作者 repro/core.py::prepare（本次未改 vendor，复用其 prompts）：</w:t>
      </w:r>
    </w:p>
    <w:p>
      <w:r>
        <w:rPr>
          <w:rFonts w:ascii="Consolas" w:hAnsi="Consolas"/>
          <w:sz w:val="16"/>
        </w:rPr>
        <w:t>add(1, mid, element, rep, prompts.create_atom_counting_prompt(s, element, rep), counts[element])</w:t>
        <w:br/>
        <w:t>for group, definition in config.FUNCTIONAL_GROUPS.items():</w:t>
        <w:br/>
        <w:t xml:space="preserve">    truth = chemistry.has_substructure(mol, definition['smarts'])</w:t>
        <w:br/>
        <w:t xml:space="preserve">    add(2, mid, group, rep, prompts.create_functional_group_prompt(s, definition['name'], rep), truth)</w:t>
      </w:r>
    </w:p>
    <w:p>
      <w:r>
        <w:t>本次新增的 CML 平台适配（repro/core.py）：</w:t>
      </w:r>
    </w:p>
    <w:p>
      <w:r>
        <w:rPr>
          <w:rFonts w:ascii="Consolas" w:hAnsi="Consolas"/>
          <w:sz w:val="16"/>
        </w:rPr>
        <w:t>if representation == 'cml':</w:t>
        <w:br/>
        <w:t xml:space="preserve">    value = rep.convert_to_representation(smiles, 'cml')   # 作者原生路径（Linux 行为）</w:t>
        <w:br/>
        <w:t xml:space="preserve">    if value:</w:t>
        <w:br/>
        <w:t xml:space="preserve">        return value</w:t>
        <w:br/>
        <w:t xml:space="preserve">    return cml_from_smiles(smiles)                          # Windows 回退：obabel CLI</w:t>
      </w:r>
    </w:p>
    <w:p>
      <w:r>
        <w:t>推理只发 prompt，不发答案（repro/inference.py）：</w:t>
      </w:r>
    </w:p>
    <w:p>
      <w:r>
        <w:rPr>
          <w:rFonts w:ascii="Consolas" w:hAnsi="Consolas"/>
          <w:sz w:val="16"/>
        </w:rPr>
        <w:t>body = {'model': cfg['model'], 'messages': [{'role': 'user', 'content': item['prompt']}],</w:t>
        <w:br/>
        <w:t xml:space="preserve">        cfg.get('token_parameter', 'max_tokens'): cfg.get('max_tokens', 2048)}</w:t>
      </w:r>
    </w:p>
    <w:p>
      <w:r>
        <w:t>参考答案 ground_truth 只保留在 manifest，评分阶段才使用（测试 test_ground_truth_not_in_request_fields 守护这一点）。</w:t>
      </w:r>
    </w:p>
    <w:p>
      <w:r>
        <w:t>评分严格取最后一个 \boxed{}（repro/scoring.py）：</w:t>
      </w:r>
    </w:p>
    <w:p>
      <w:r>
        <w:rPr>
          <w:rFonts w:ascii="Consolas" w:hAnsi="Consolas"/>
          <w:sz w:val="16"/>
        </w:rPr>
        <w:t>boxes = re.findall(r'\\boxed\{([^{}]*)\}', text)</w:t>
        <w:br/>
        <w:t>if boxes:</w:t>
        <w:br/>
        <w:t xml:space="preserve">    return boxes[-1].strip()</w:t>
      </w:r>
    </w:p>
    <w:p>
      <w:r>
        <w:t>不会从推理过程里随便抓一个数字当答案；缺失与失败计入分母，不删除。</w:t>
      </w:r>
    </w:p>
    <w:p>
      <w:pPr>
        <w:pStyle w:val="Heading2"/>
      </w:pPr>
      <w:r>
        <w:t>8. 每类任务的实际 prompt（来自本地 manifest，模型未运行）</w:t>
      </w:r>
    </w:p>
    <w:p>
      <w:r>
        <w:t>B1 原子计数（B1:439741:C:canonical_smiles，参考 13）：</w:t>
      </w:r>
    </w:p>
    <w:p>
      <w:r>
        <w:rPr>
          <w:rFonts w:ascii="Consolas" w:hAnsi="Consolas"/>
          <w:sz w:val="16"/>
        </w:rPr>
        <w:t>How many C atoms are in the following molecule?</w:t>
        <w:br/>
        <w:t>Molecule: Nc1ncnc2c1ncn2C1OC(COP(=O)(O)OP(=O)(O)OCC(O)C(=O)O)C(O)C1O</w:t>
        <w:br/>
        <w:br/>
        <w:t>Please reason step by step, and put your final answer within \boxed{}.</w:t>
      </w:r>
    </w:p>
    <w:p>
      <w:r>
        <w:t>B2 官能团（同分子问 primary amine，参考 True）：</w:t>
      </w:r>
    </w:p>
    <w:p>
      <w:r>
        <w:rPr>
          <w:rFonts w:ascii="Consolas" w:hAnsi="Consolas"/>
          <w:sz w:val="16"/>
        </w:rPr>
        <w:t>Does the following molecule contain a Primary amine?</w:t>
        <w:br/>
        <w:t>Molecule: Nc1ncnc2c1ncn2C1OC(COP(=O)(O)OP(=O)(O)OCC(O)C(=O)O)C(O)C1O</w:t>
        <w:br/>
        <w:t>Please reason step by step, and put your final answer (Yes or No) within \boxed{}.</w:t>
      </w:r>
    </w:p>
    <w:p>
      <w:r>
        <w:t>B3 性质（LogP，参考 -2.276）：</w:t>
      </w:r>
    </w:p>
    <w:p>
      <w:r>
        <w:rPr>
          <w:rFonts w:ascii="Consolas" w:hAnsi="Consolas"/>
          <w:sz w:val="16"/>
        </w:rPr>
        <w:t>Estimate the LogP (partition coefficient) of the following molecule.</w:t>
        <w:br/>
        <w:t>Molecule: Nc1ncnc2c1ncn2C1OC(COP(=O)(O)OP(=O)(O)OCC(O)C(=O)O)C(O)C1O</w:t>
        <w:br/>
        <w:t>Please reason step by step, and put your final answer (a number) within \boxed{}.</w:t>
      </w:r>
    </w:p>
    <w:p>
      <w:r>
        <w:t>B4 检索（参考 A）：</w:t>
      </w:r>
    </w:p>
    <w:p>
      <w:r>
        <w:rPr>
          <w:rFonts w:ascii="Consolas" w:hAnsi="Consolas"/>
          <w:sz w:val="16"/>
        </w:rPr>
        <w:t>Which of the following molecules matches this description?</w:t>
        <w:br/>
        <w:t>Description: The molecule is a nucleotide-aldonic acid, ...</w:t>
        <w:br/>
        <w:t>A: Nc1ncnc2c1ncn2C1OC(COP(=O)(O)OP(=O)(O)OCC(O)C(=O)O)C(O)C1O</w:t>
        <w:br/>
        <w:t>B: ... C: ... D: ...</w:t>
        <w:br/>
        <w:t>Please reason step by step, and put your final answer (only the choice letter) within \boxed{}.</w:t>
      </w:r>
    </w:p>
    <w:p>
      <w:r>
        <w:t>B5 同分子（参考 True）：</w:t>
      </w:r>
    </w:p>
    <w:p>
      <w:r>
        <w:rPr>
          <w:rFonts w:ascii="Consolas" w:hAnsi="Consolas"/>
          <w:sz w:val="16"/>
        </w:rPr>
        <w:t>Do the following two molecular representations refer to the same molecule?</w:t>
        <w:br/>
        <w:t>Molecule 1: CC(=O)C(O)C(O)C(=O)COP(=O)(O)O</w:t>
        <w:br/>
        <w:t>Molecule 2: CC(=O)C(O)C(O)C(=O)COP(=O)(O)O</w:t>
        <w:br/>
        <w:t>Please reason step by step, and put your final answer (Yes or No) within \boxed{}.</w:t>
      </w:r>
    </w:p>
    <w:p>
      <w:r>
        <w:t>B6 生成（参考 COC(=O)/C=C1/CC[C@H]2...）：</w:t>
      </w:r>
    </w:p>
    <w:p>
      <w:r>
        <w:rPr>
          <w:rFonts w:ascii="Consolas" w:hAnsi="Consolas"/>
          <w:sz w:val="16"/>
        </w:rPr>
        <w:t>Given a description of a molecule, generate the corresponding Canonical SMILES string.</w:t>
        <w:br/>
        <w:t>IMPORTANT: Don't restate the full description ... Output tokens are limited ...</w:t>
        <w:br/>
        <w:t>Description: The molecule is a steroid ester that is methyl (17E)-pregna-4,17-dien-21-oate ...</w:t>
        <w:br/>
        <w:t>Your final output must be a JSON object in this format:</w:t>
        <w:br/>
        <w:t>{"molecule": "..."}</w:t>
      </w:r>
    </w:p>
    <w:p>
      <w:r>
        <w:t>B9 互变异构（参考 True）：</w:t>
      </w:r>
    </w:p>
    <w:p>
      <w:r>
        <w:rPr>
          <w:rFonts w:ascii="Consolas" w:hAnsi="Consolas"/>
          <w:sz w:val="16"/>
        </w:rPr>
        <w:t>Are the following two molecules tautomeric forms of the same compound?</w:t>
        <w:br/>
        <w:t>Molecule 1: C=C(C)C1C=CC(C)C(=O)C1</w:t>
        <w:br/>
        <w:t>Molecule 2: C=C(C)C1C=C(O)C(C)=CC1</w:t>
        <w:br/>
        <w:t>Please reason step by step, and put your final answer (Yes or No) within \boxed{}.</w:t>
      </w:r>
    </w:p>
    <w:p>
      <w:r>
        <w:t>B10 质子化（参考 True）：</w:t>
      </w:r>
    </w:p>
    <w:p>
      <w:r>
        <w:rPr>
          <w:rFonts w:ascii="Consolas" w:hAnsi="Consolas"/>
          <w:sz w:val="16"/>
        </w:rPr>
        <w:t>Are the following two molecules different protonation states of the same compound?</w:t>
        <w:br/>
        <w:t>Molecule 1: NCc1[nH]cc(CCC(=O)O)c1CC(=O)O</w:t>
        <w:br/>
        <w:t>Molecule 2: NCc1[nH]cc(CCC(=O)[O-])c1CC(=O)O</w:t>
        <w:br/>
        <w:t>Please reason step by step, and put your final answer (Yes or No) within \boxed{}.</w:t>
      </w:r>
    </w:p>
    <w:p>
      <w:pPr>
        <w:ind w:left="360"/>
      </w:pPr>
      <w:r>
        <w:t>由于模型实验未完成，以上没有模型原始回答与得分。任何声称"模型答对/答错"的表述都会是编造。</w:t>
      </w:r>
    </w:p>
    <w:p>
      <w:pPr>
        <w:pStyle w:val="Heading2"/>
      </w:pPr>
      <w:r>
        <w:t>9. IUPAC 输入审核（本次最重要的离线发现）</w:t>
      </w:r>
    </w:p>
    <w:p>
      <w:r>
        <w:t>公开数据里，同一个分子对的两个成员常常共用同一个 IUPAC 名称（B9 有 125 对、B10 有 105 对）。 用 OPSIN（名称解析服务，不是 LLM）逐个解析 4551 个 (SMILES, IUPAC) 成员：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与成员 SMILES 立体身份完全一致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2697（59%）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名称忠实表示该成员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连接性一致但立体不一致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名称把立体信息折叠掉了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不一致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1567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名称标准化成了另一种形式（互变/电离/其它结构）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无法解析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287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名称本身不合法或 OPSIN 不认</w:t>
            </w:r>
          </w:p>
        </w:tc>
      </w:tr>
    </w:tbl>
    <w:p>
      <w:r>
        <w:t>结论：不能把公开 IUPAC 名称当作"该成员的忠实写法"。 区分三件事很重要：① 表示本身丢信息（信息损失）；② 名称映射到别的分子（数据问题）； ③ 模型能力不足。本次只回答了 ①②，③ 需要真实模型运行才能回答。</w:t>
      </w:r>
    </w:p>
    <w:p>
      <w:r>
        <w:t>verified 路线（plans/paper_verified）只保留 2697 条通过审核的 IUPAC 输入，总请求降到 27654， B4 的 IUPAC 只剩 11/78、B9 44/250、B10 45/210。报告必须同时给出两条路线的分母。</w:t>
      </w:r>
    </w:p>
    <w:p>
      <w:pPr>
        <w:pStyle w:val="Heading2"/>
      </w:pPr>
      <w:r>
        <w:t>10. 协议偏差与数据疑点（如实记录，不掩盖）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7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处理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对结论的影响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B5 标签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采用 CSV ground_truth（250 Yes / 125 立体异构 No / 125 取代 No）；作者代码的 natural/stereoisomer 规则与之在 375/500 上冲突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不等于原表严格重放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B5 与当前 RDKit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CSV 标签与当前 RDKit 立体身份判断 500/500 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保留 CSV 标签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B9 争议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4/250 对与当前 RDKit 默认互变枚举不一致；在 10000 上限下仍不一致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保留公开标签，成因待作者澄清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与当前 RDKit 一致（0 冲突）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B9/B10 数据源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CSV source 全为 ChEBI-20，论文称 ZINC250K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未证实为同一数据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预存 SELFIES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B9 有 183 个、B10 有 118 个"成员 SELFIES 与成员 SMILES 不匹配"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所有非 IUPAC 表示均从成员 SMILES 重新生成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B6 样本数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用 200（论文附录 C），仓库配置为 250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样本规模不可混用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B4 选项顺序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同一问题在 9 种表示下顺序一致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便于配对比较（协议改动）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停止序列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不使用作者代码的 \n\n 早停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避免答案被空行截断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IUPAC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公开名称路线 vs OPSIN 审核路线并列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分母不同，成绩不可混用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DeepSeek 官方 deepseek-chat（非论文 15 模型之一）、prompt_only、temperature 0.6 / top_p 0.95 / max_tokens 2048、未控 seed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partial reproduction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Windows CML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见第 3 节平台适配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输入字节与论文一致（manifest 哈希相同可证）</w:t>
            </w:r>
          </w:p>
        </w:tc>
      </w:tr>
    </w:tbl>
    <w:p>
      <w:pPr>
        <w:pStyle w:val="Heading2"/>
      </w:pPr>
      <w:r>
        <w:t>11. 本次完成 / 未完成 / 替代实现</w:t>
      </w:r>
    </w:p>
    <w:p>
      <w:r>
        <w:t>已完成：Python 3.12 环境与依赖（含 CML 可用）、verify-vendor 32/32、11 项单元测试通过、 smoke 270 与 paper 29139 计划（哈希与交付一致）、离线审计重跑（与交付逐字段一致，含 RDKit 枚举警告）、 OPSIN 全量 IUPAC 审核与 verified 路线、B9 标签敏感性、9 种表示长度统计、裁判与 tokenizer 边界审读。</w:t>
      </w:r>
    </w:p>
    <w:p>
      <w:r>
        <w:t>未完成：真实模型回答与任何成绩、FCD、LLM 裁判、§6 线性探针/注意力分析、paper 级 29139 请求、 多模型扩展、thinking on 条件。</w:t>
      </w:r>
    </w:p>
    <w:p>
      <w:r>
        <w:t>替代/新增实现：repro/core.py 的 Windows CML 适配、tools/prefetch_iupac.py（并行 OPSIN 预取， 只预热同一缓存，输出与原 audit --iupac 一致）、tools/run_with_key.py（getpass 密钥注入）、 tools/api_probe.py、tools/key_shape_check.py、tools/key_validity_test.py。</w:t>
      </w:r>
    </w:p>
    <w:p>
      <w:pPr>
        <w:pStyle w:val="Heading2"/>
      </w:pPr>
      <w:r>
        <w:t>12. 可复制的运行命令（Windows）</w:t>
      </w:r>
    </w:p>
    <w:p>
      <w:r>
        <w:rPr>
          <w:rFonts w:ascii="Consolas" w:hAnsi="Consolas"/>
          <w:sz w:val="16"/>
        </w:rPr>
        <w:t>cd C:\Users\Asus\Desktop\molrepbench\molrepbench_reproduction</w:t>
        <w:br/>
        <w:t>$PY = "C:\Users\Asus\miniconda3\envs\molrep\python.exe"</w:t>
        <w:br/>
        <w:br/>
        <w:t>&amp; $PY reproduce.py doctor</w:t>
        <w:br/>
        <w:t>&amp; $PY reproduce.py verify-vendor</w:t>
        <w:br/>
        <w:t>&amp; $PY reproduce.py setup</w:t>
        <w:br/>
        <w:t>&amp; $PY -m unittest discover -s tests -v</w:t>
        <w:br/>
        <w:t>&amp; $PY reproduce.py prepare --profile smoke --out plans/smoke</w:t>
        <w:br/>
        <w:t>&amp; $PY reproduce.py prepare --profile paper --out plans/paper</w:t>
        <w:br/>
        <w:t>&amp; $PY reproduce.py audit --output evidence/audit_rerun.json</w:t>
        <w:br/>
        <w:t>&amp; $PY tools\prefetch_iupac.py</w:t>
        <w:br/>
        <w:t>&amp; $PY reproduce.py audit --iupac --output evidence/audit_with_iupac.json</w:t>
        <w:br/>
        <w:t>&amp; $PY reproduce.py prepare --profile paper --iupac-policy verified --out plans/paper_verified</w:t>
        <w:br/>
        <w:br/>
        <w:t># 模型实验（需要有效密钥；密钥经隐藏输入，不落盘）</w:t>
        <w:br/>
        <w:t>&amp; $PY tools\run_with_key.py tools\api_probe.py</w:t>
        <w:br/>
        <w:t>&amp; $PY tools\run_with_key.py reproduce.py run --plan plans/smoke --settings settings.json --out results\deepseek-chat_off_smoke --max-requests 1</w:t>
        <w:br/>
        <w:t>&amp; $PY tools\run_with_key.py reproduce.py run --plan plans/smoke --settings settings.json --out results\deepseek-chat_off_smoke</w:t>
        <w:br/>
        <w:t>&amp; $PY reproduce.py score --plan plans/smoke --run results\deepseek-chat_off_smoke --allow-network</w:t>
        <w:br/>
        <w:t>&amp; $PY reproduce.py bootstrap --run results\deepseek-chat_off_smoke --samples 10000</w:t>
        <w:br/>
        <w:t>&amp; $PY reproduce.py report --run results\deepseek-chat_off_smoke --out reports\deepseek-chat_off_smoke</w:t>
      </w:r>
    </w:p>
    <w:p>
      <w:pPr>
        <w:pStyle w:val="Heading2"/>
      </w:pPr>
      <w:r>
        <w:t>13. 向教授口述稿（2–3 分钟，尚未跑通模型实验的版本）</w:t>
      </w:r>
    </w:p>
    <w:p>
      <w:pPr>
        <w:ind w:left="360"/>
      </w:pPr>
      <w:r>
        <w:t>我复现的是论文《Rethinking Molecular Text Representations for LLMs》的实验协议。 它的想法很简单：同一个分子有九种"写法"，比如规范 SMILES、带立体的 SMILES、DeepSMILES、 SELFIES、IUPAC 名称、MolJSON、CML、InChI、随机 SMILES。我们固定题目和模型，只改变写法， 看大模型的答题会不会变。这不是训练新的分子模型，模型权重不变；RDKit 只是用来转换格式、 算标准答案的工具，标准答案从不发给模型。  我已经用作者公开仓库的固定 commit 复现了完整的数据与评测流程：九种表示、八类任务， 生成了 270 条冒烟计划和 29139 条完整计划，两者的提示词哈希与交付方记录逐位一致； 单元测试 11 项全过，数据审计与交付方结果完全相同。  过程中我发现三件值得报告的事。第一，Windows 上常用的 openbabel-wheel 根本不含 CML 格式， 直接跑会让 CML 全部失败；我按作者自己的做法改用同版本的 OpenBabel 命令行接口， 保证输入是真正的 CML 而不是拿 SMILES 冒充。第二，公开数据里 125 对互变异构体、105 对质子化态 共用同一个 IUPAC 名称；我用 OPSIN 逐条解析 4551 个成员，只有 2697 个名称与该成员的立体身份完全一致， 也就是说 IUPAC 这条线的输入本身就不可靠，所以我保留了两条路线和各自的分母。 第三，B9 有 4 对标签在当前 RDKit 互变异构枚举下对不上，我做了敏感性检查：把枚举上限提高一万倍 结果仍然对不上，所以这不是计算上限造成的，成因需要向作者确认，我没有擅自改标签。  真实模型实验还没有完成：我用的 DeepSeek 密钥被服务端判为无效，连查余额接口都返回 401， 这是账号侧问题，不是代码问题。我已经把提示词、评分口径、失败处理、断点续跑都验证过， 密钥一换就能立刻跑完全部 270 条并给出成绩。到那时我才会说"复现了"， 现在我只能说：流程和证据已经就绪。</w:t>
      </w:r>
    </w:p>
    <w:p>
      <w:pPr>
        <w:pStyle w:val="Heading2"/>
      </w:pPr>
      <w:r>
        <w:t>14. 教授可能追问的问题与基于本次证据的回答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7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基于本次证据的回答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你真的跑过模型吗？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没有。results/deepseek-flash_off_smoke/ 里只有 2 条 HTTP 401 失败记录，如实保留。没有任何成绩数字。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为什么不改用能跑的模型？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硬件限制：4GB 显存跑不了论文的 4B–235B 模型；预算限制：本次仅 smoke 270 条。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你的数据和论文一样吗？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计划哈希一致，但 B9/B10 的 source 字段写的是 ChEBI-20，论文说 ZINC250K，未证实同源；B6 用 200 而仓库配置是 250。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canonical SMILES 不是丢立体了吗？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是的，这正是 B5 的设计意图：不带立体的表示会让立体异构体对变成"同一个分子"，带立体的表示才能区分。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SELFIES 100% 合法，是不是最简单？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合法不等于答对。它把同一分子的多种写法归一到相近串，可能让"识别差异"的任务变简单，但不保证化学判断正确。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CML/MolJSON 更长，会不会只是长度效应？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有这个风险。实测 CML 平均是 SMILES 的 62 倍、B6 输出最长 20450 字符，2048 token 上限必然截断；所以要看 finish_reason=length 的比例，不能只看准确率。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你的 IUPAC 结果能说明模型不行吗？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不能。59% 的公开名称本身就与成员结构不一致，这属于数据问题，必须先与"模型能力"分开。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为什么用 Spearman 而不是准确率？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LogP/TPSA 是连续量，模型给的是估计值，只有排序相关才有意义；HBD/HBA 是整数，才用准确率。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这些分数能和论文表格比吗？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不能直接比。模型不同（partial reproduction）、样本仅 270、IUPAC 分母不同。只能说"在同一协议下测了同一批表示与任务"。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样本量 270 够吗？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不够做科学结论，只够验证链路。每任务每表示仅 2 个分子或分子对，任何排名都不能当结论。</w:t>
            </w:r>
          </w:p>
        </w:tc>
      </w:tr>
    </w:tbl>
    <w:p>
      <w:pPr>
        <w:pStyle w:val="Heading2"/>
      </w:pPr>
      <w:r>
        <w:t>15. 证据索引</w:t>
      </w:r>
    </w:p>
    <w:p>
      <w:r>
        <w:t>见 evidence/ARTIFACT_INDEX.md（来源、环境、计划、审计、模型运行、边界六类，含每个文件的含义）。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