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6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32"/>
        </w:rPr>
        <w:t>附件四：</w:t>
      </w:r>
    </w:p>
    <w:p>
      <w:pPr>
        <w:autoSpaceDN w:val="0"/>
        <w:autoSpaceDE w:val="0"/>
        <w:widowControl/>
        <w:spacing w:line="320" w:lineRule="exact" w:before="694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32"/>
        </w:rPr>
        <w:t>2025 年中国大学生机械工程创新创意大赛</w:t>
      </w:r>
    </w:p>
    <w:p>
      <w:pPr>
        <w:autoSpaceDN w:val="0"/>
        <w:autoSpaceDE w:val="0"/>
        <w:widowControl/>
        <w:spacing w:line="318" w:lineRule="exact" w:before="62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32"/>
        </w:rPr>
        <w:t>无损检测创新实践与应用赛---人工智能评片竞赛</w:t>
      </w:r>
    </w:p>
    <w:p>
      <w:pPr>
        <w:autoSpaceDN w:val="0"/>
        <w:tabs>
          <w:tab w:pos="920" w:val="left"/>
        </w:tabs>
        <w:autoSpaceDE w:val="0"/>
        <w:widowControl/>
        <w:spacing w:line="620" w:lineRule="exact" w:before="556" w:after="0"/>
        <w:ind w:left="360" w:right="288" w:firstLine="0"/>
        <w:jc w:val="left"/>
      </w:pPr>
      <w:r>
        <w:rPr>
          <w:rFonts w:ascii="FangSong" w:hAnsi="FangSong" w:eastAsia="FangSong"/>
          <w:b w:val="0"/>
          <w:i w:val="0"/>
          <w:color w:val="000000"/>
          <w:sz w:val="32"/>
        </w:rPr>
        <w:t>一、AI 智能评片比赛规则</w:t>
      </w:r>
      <w:r>
        <w:br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（1）竞赛赛题</w:t>
      </w:r>
      <w:r>
        <w:br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赛题为AI 评定焊缝底片数字化图像。赛前统一给定一定数量的</w:t>
      </w:r>
      <w:r>
        <w:rPr>
          <w:rFonts w:ascii="FangSong" w:hAnsi="FangSong" w:eastAsia="FangSong"/>
          <w:b w:val="0"/>
          <w:i w:val="0"/>
          <w:color w:val="000000"/>
          <w:sz w:val="28"/>
        </w:rPr>
        <w:t>焊缝底片数字化图像用于模型开发(格式为8 位jpg，不提供标注信</w:t>
      </w:r>
      <w:r>
        <w:rPr>
          <w:rFonts w:ascii="FangSong" w:hAnsi="FangSong" w:eastAsia="FangSong"/>
          <w:b w:val="0"/>
          <w:i w:val="0"/>
          <w:color w:val="000000"/>
          <w:sz w:val="28"/>
        </w:rPr>
        <w:t>息)，各参赛队伍研发人工智能算法，完成AI 评片并识别图像中的缺</w:t>
      </w:r>
      <w:r>
        <w:rPr>
          <w:rFonts w:ascii="FangSong" w:hAnsi="FangSong" w:eastAsia="FangSong"/>
          <w:b w:val="0"/>
          <w:i w:val="0"/>
          <w:color w:val="000000"/>
          <w:sz w:val="28"/>
        </w:rPr>
        <w:t>陷，给出指定信息，提交作品，并参加PPT 汇报。</w:t>
      </w:r>
    </w:p>
    <w:p>
      <w:pPr>
        <w:autoSpaceDN w:val="0"/>
        <w:tabs>
          <w:tab w:pos="920" w:val="left"/>
        </w:tabs>
        <w:autoSpaceDE w:val="0"/>
        <w:widowControl/>
        <w:spacing w:line="624" w:lineRule="exact" w:before="0" w:after="0"/>
        <w:ind w:left="360" w:right="288" w:firstLine="0"/>
        <w:jc w:val="left"/>
      </w:pP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（2）AI 评定焊缝底片对象</w:t>
      </w:r>
      <w:r>
        <w:br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焊接方法限金属材料对接熔化焊，缺陷类型限5 类缺陷(裂纹、</w:t>
      </w:r>
      <w:r>
        <w:rPr>
          <w:rFonts w:ascii="FangSong" w:hAnsi="FangSong" w:eastAsia="FangSong"/>
          <w:b w:val="0"/>
          <w:i w:val="0"/>
          <w:color w:val="000000"/>
          <w:sz w:val="28"/>
        </w:rPr>
        <w:t>未焊透、未熔合、夹渣、气孔)。</w:t>
      </w:r>
    </w:p>
    <w:p>
      <w:pPr>
        <w:autoSpaceDN w:val="0"/>
        <w:tabs>
          <w:tab w:pos="920" w:val="left"/>
        </w:tabs>
        <w:autoSpaceDE w:val="0"/>
        <w:widowControl/>
        <w:spacing w:line="624" w:lineRule="exact" w:before="0" w:after="0"/>
        <w:ind w:left="360" w:right="288" w:firstLine="0"/>
        <w:jc w:val="left"/>
      </w:pP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（3）比赛流程</w:t>
      </w:r>
      <w:r>
        <w:br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区域赛：各参赛队伍通过研发人工智能算法，完成AI 评片并识</w:t>
      </w:r>
      <w:r>
        <w:rPr>
          <w:rFonts w:ascii="FangSong" w:hAnsi="FangSong" w:eastAsia="FangSong"/>
          <w:b w:val="0"/>
          <w:i w:val="0"/>
          <w:color w:val="000000"/>
          <w:sz w:val="28"/>
        </w:rPr>
        <w:t>别图像中的缺陷，给出指定信息(缺陷定性、定位)，在规定时间内提</w:t>
      </w:r>
      <w:r>
        <w:rPr>
          <w:rFonts w:ascii="FangSong" w:hAnsi="FangSong" w:eastAsia="FangSong"/>
          <w:b w:val="0"/>
          <w:i w:val="0"/>
          <w:color w:val="000000"/>
          <w:sz w:val="28"/>
        </w:rPr>
        <w:t>交作品，并通过线上形式参加PPT 汇报。</w:t>
      </w:r>
    </w:p>
    <w:p>
      <w:pPr>
        <w:autoSpaceDN w:val="0"/>
        <w:autoSpaceDE w:val="0"/>
        <w:widowControl/>
        <w:spacing w:line="624" w:lineRule="exact" w:before="0" w:after="0"/>
        <w:ind w:left="360" w:right="360" w:firstLine="560"/>
        <w:jc w:val="both"/>
      </w:pPr>
      <w:r>
        <w:rPr>
          <w:rFonts w:ascii="FangSong" w:hAnsi="FangSong" w:eastAsia="FangSong"/>
          <w:b w:val="0"/>
          <w:i w:val="0"/>
          <w:color w:val="000000"/>
          <w:sz w:val="28"/>
        </w:rPr>
        <w:t>决赛：①各参赛团队赛前规定时间内提交作品；②现场参加</w:t>
      </w:r>
      <w:r>
        <w:rPr>
          <w:rFonts w:ascii="FangSong" w:hAnsi="FangSong" w:eastAsia="FangSong"/>
          <w:b w:val="0"/>
          <w:i w:val="0"/>
          <w:color w:val="000000"/>
          <w:sz w:val="28"/>
        </w:rPr>
        <w:t>PPT 汇报答辩；③决赛统一在指定场地进行比赛，现场每个参赛团</w:t>
      </w:r>
      <w:r>
        <w:rPr>
          <w:rFonts w:ascii="FangSong" w:hAnsi="FangSong" w:eastAsia="FangSong"/>
          <w:b w:val="0"/>
          <w:i w:val="0"/>
          <w:color w:val="000000"/>
          <w:sz w:val="28"/>
        </w:rPr>
        <w:t>队均分配相同数量的焊缝底片数字化图像进行测试，给出指定信息</w:t>
      </w:r>
      <w:r>
        <w:rPr>
          <w:rFonts w:ascii="FangSong" w:hAnsi="FangSong" w:eastAsia="FangSong"/>
          <w:b w:val="0"/>
          <w:i w:val="0"/>
          <w:color w:val="000000"/>
          <w:sz w:val="28"/>
        </w:rPr>
        <w:t>(缺陷定性、定位)，在规定的竞赛时间内，参赛团队需按要求完成任</w:t>
      </w:r>
    </w:p>
    <w:p>
      <w:pPr>
        <w:autoSpaceDN w:val="0"/>
        <w:autoSpaceDE w:val="0"/>
        <w:widowControl/>
        <w:spacing w:line="240" w:lineRule="exact" w:before="61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8"/>
        </w:rPr>
        <w:t>1</w:t>
      </w:r>
    </w:p>
    <w:p>
      <w:pPr>
        <w:sectPr>
          <w:pgSz w:w="11906" w:h="16838"/>
          <w:pgMar w:top="798" w:right="1440" w:bottom="4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p>
      <w:pPr>
        <w:autoSpaceDN w:val="0"/>
        <w:autoSpaceDE w:val="0"/>
        <w:widowControl/>
        <w:spacing w:line="456" w:lineRule="exact" w:before="0" w:after="0"/>
        <w:ind w:left="360" w:right="144" w:firstLine="0"/>
        <w:jc w:val="left"/>
      </w:pPr>
      <w:r>
        <w:rPr>
          <w:rFonts w:ascii="FangSong" w:hAnsi="FangSong" w:eastAsia="FangSong"/>
          <w:b w:val="0"/>
          <w:i w:val="0"/>
          <w:color w:val="000000"/>
          <w:sz w:val="28"/>
        </w:rPr>
        <w:t>务并保存提交。决赛现场使用主办方提供的计算机（基本配置：CPU：</w:t>
      </w:r>
      <w:r>
        <w:rPr>
          <w:rFonts w:ascii="FangSong" w:hAnsi="FangSong" w:eastAsia="FangSong"/>
          <w:b w:val="0"/>
          <w:i w:val="0"/>
          <w:color w:val="000000"/>
          <w:sz w:val="28"/>
        </w:rPr>
        <w:t>intel i7-8700 cpu @ 3.2GHz，内存：8G，主板：HP86E9，硬盘：1T）。</w:t>
      </w:r>
    </w:p>
    <w:p>
      <w:pPr>
        <w:autoSpaceDN w:val="0"/>
        <w:tabs>
          <w:tab w:pos="920" w:val="left"/>
        </w:tabs>
        <w:autoSpaceDE w:val="0"/>
        <w:widowControl/>
        <w:spacing w:line="604" w:lineRule="exact" w:before="508" w:after="0"/>
        <w:ind w:left="360" w:right="3168" w:firstLine="0"/>
        <w:jc w:val="left"/>
      </w:pPr>
      <w:r>
        <w:rPr>
          <w:rFonts w:ascii="FangSong" w:hAnsi="FangSong" w:eastAsia="FangSong"/>
          <w:b w:val="0"/>
          <w:i w:val="0"/>
          <w:color w:val="000000"/>
          <w:sz w:val="32"/>
        </w:rPr>
        <w:t>二、比赛成绩评定方法</w:t>
      </w:r>
      <w:r>
        <w:br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区域赛：作品+PPT 汇报，满分100 分。</w:t>
      </w:r>
    </w:p>
    <w:p>
      <w:pPr>
        <w:autoSpaceDN w:val="0"/>
        <w:tabs>
          <w:tab w:pos="920" w:val="left"/>
        </w:tabs>
        <w:autoSpaceDE w:val="0"/>
        <w:widowControl/>
        <w:spacing w:line="624" w:lineRule="exact" w:before="0" w:after="0"/>
        <w:ind w:left="360" w:right="288" w:firstLine="0"/>
        <w:jc w:val="left"/>
      </w:pP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决赛：作品和PPT 汇报(满分100 分，占总分30%)+算法测试(满</w:t>
      </w:r>
      <w:r>
        <w:rPr>
          <w:rFonts w:ascii="FangSong" w:hAnsi="FangSong" w:eastAsia="FangSong"/>
          <w:b w:val="0"/>
          <w:i w:val="0"/>
          <w:color w:val="000000"/>
          <w:sz w:val="28"/>
        </w:rPr>
        <w:t>分100 分，占总分70%)。</w:t>
      </w:r>
    </w:p>
    <w:p>
      <w:pPr>
        <w:autoSpaceDN w:val="0"/>
        <w:tabs>
          <w:tab w:pos="920" w:val="left"/>
        </w:tabs>
        <w:autoSpaceDE w:val="0"/>
        <w:widowControl/>
        <w:spacing w:line="614" w:lineRule="exact" w:before="498" w:after="0"/>
        <w:ind w:left="360" w:right="288" w:firstLine="0"/>
        <w:jc w:val="left"/>
      </w:pPr>
      <w:r>
        <w:rPr>
          <w:rFonts w:ascii="FangSong" w:hAnsi="FangSong" w:eastAsia="FangSong"/>
          <w:b w:val="0"/>
          <w:i w:val="0"/>
          <w:color w:val="000000"/>
          <w:sz w:val="32"/>
        </w:rPr>
        <w:t>三、参考工具和要求</w:t>
      </w:r>
      <w:r>
        <w:br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（1）标注软件：统一使用labelme 开源软件，labelme 是使用</w:t>
      </w:r>
      <w:r>
        <w:rPr>
          <w:rFonts w:ascii="FangSong" w:hAnsi="FangSong" w:eastAsia="FangSong"/>
          <w:b w:val="0"/>
          <w:i w:val="0"/>
          <w:color w:val="000000"/>
          <w:sz w:val="28"/>
        </w:rPr>
        <w:t>python 写的基于QT 的跨平台图像标注工具，可用来标注分类等。</w:t>
      </w:r>
    </w:p>
    <w:p>
      <w:pPr>
        <w:autoSpaceDN w:val="0"/>
        <w:autoSpaceDE w:val="0"/>
        <w:widowControl/>
        <w:spacing w:line="288" w:lineRule="exact" w:before="336" w:after="0"/>
        <w:ind w:left="920" w:right="0" w:firstLine="0"/>
        <w:jc w:val="left"/>
      </w:pPr>
      <w:r>
        <w:rPr>
          <w:rFonts w:ascii="FangSong" w:hAnsi="FangSong" w:eastAsia="FangSong"/>
          <w:b w:val="0"/>
          <w:i w:val="0"/>
          <w:color w:val="000000"/>
          <w:sz w:val="28"/>
        </w:rPr>
        <w:t>（2）框架：推荐Tensorflow 开源、Pytorch 开源，但不限制。</w:t>
      </w:r>
    </w:p>
    <w:p>
      <w:pPr>
        <w:autoSpaceDN w:val="0"/>
        <w:tabs>
          <w:tab w:pos="920" w:val="left"/>
        </w:tabs>
        <w:autoSpaceDE w:val="0"/>
        <w:widowControl/>
        <w:spacing w:line="624" w:lineRule="exact" w:before="0" w:after="0"/>
        <w:ind w:left="360" w:right="288" w:firstLine="0"/>
        <w:jc w:val="left"/>
      </w:pP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（3）若使用承办方统一提供的计算机，算法开发完成后需打包</w:t>
      </w:r>
      <w:r>
        <w:rPr>
          <w:rFonts w:ascii="FangSong" w:hAnsi="FangSong" w:eastAsia="FangSong"/>
          <w:b w:val="0"/>
          <w:i w:val="0"/>
          <w:color w:val="000000"/>
          <w:sz w:val="28"/>
        </w:rPr>
        <w:t>成exe，用CPU 测试效果。</w:t>
      </w:r>
    </w:p>
    <w:p>
      <w:pPr>
        <w:autoSpaceDN w:val="0"/>
        <w:tabs>
          <w:tab w:pos="920" w:val="left"/>
        </w:tabs>
        <w:autoSpaceDE w:val="0"/>
        <w:widowControl/>
        <w:spacing w:line="624" w:lineRule="exact" w:before="0" w:after="0"/>
        <w:ind w:left="360" w:right="144" w:firstLine="0"/>
        <w:jc w:val="left"/>
      </w:pP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（4）标签：统一使用以下</w:t>
      </w:r>
      <w:r>
        <w:br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裂纹-Crack，未焊透-LP，未熔合-LF，夹渣-SL，气孔-Pore</w:t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（5）特别申明：禁止使用商业化缺陷检测识别软件，一旦发现，</w:t>
      </w:r>
      <w:r>
        <w:rPr>
          <w:rFonts w:ascii="FangSong" w:hAnsi="FangSong" w:eastAsia="FangSong"/>
          <w:b w:val="0"/>
          <w:i w:val="0"/>
          <w:color w:val="000000"/>
          <w:sz w:val="28"/>
        </w:rPr>
        <w:t>取消参赛团队的比赛资格。</w:t>
      </w:r>
    </w:p>
    <w:p>
      <w:pPr>
        <w:autoSpaceDN w:val="0"/>
        <w:tabs>
          <w:tab w:pos="920" w:val="left"/>
        </w:tabs>
        <w:autoSpaceDE w:val="0"/>
        <w:widowControl/>
        <w:spacing w:line="618" w:lineRule="exact" w:before="494" w:after="0"/>
        <w:ind w:left="360" w:right="144" w:firstLine="0"/>
        <w:jc w:val="left"/>
      </w:pPr>
      <w:r>
        <w:rPr>
          <w:rFonts w:ascii="FangSong" w:hAnsi="FangSong" w:eastAsia="FangSong"/>
          <w:b w:val="0"/>
          <w:i w:val="0"/>
          <w:color w:val="000000"/>
          <w:sz w:val="32"/>
        </w:rPr>
        <w:t>四、区域赛和决赛提交作品要求</w:t>
      </w:r>
      <w:r>
        <w:br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（1）每个参赛团队需提交一个完整的作品，作品应包括一个详</w:t>
      </w:r>
      <w:r>
        <w:rPr>
          <w:rFonts w:ascii="FangSong" w:hAnsi="FangSong" w:eastAsia="FangSong"/>
          <w:b w:val="0"/>
          <w:i w:val="0"/>
          <w:color w:val="000000"/>
          <w:sz w:val="28"/>
        </w:rPr>
        <w:t>细的报告，描述算法设计思路、实现过程（包括但不限于说明原始图</w:t>
      </w:r>
      <w:r>
        <w:rPr>
          <w:rFonts w:ascii="FangSong" w:hAnsi="FangSong" w:eastAsia="FangSong"/>
          <w:b w:val="0"/>
          <w:i w:val="0"/>
          <w:color w:val="000000"/>
          <w:sz w:val="28"/>
        </w:rPr>
        <w:t>像有多少，图像标注、数据集划分、数据增强）、训练方法(包括Epoch)、</w:t>
      </w:r>
    </w:p>
    <w:p>
      <w:pPr>
        <w:autoSpaceDN w:val="0"/>
        <w:autoSpaceDE w:val="0"/>
        <w:widowControl/>
        <w:spacing w:line="240" w:lineRule="exact" w:before="4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8"/>
        </w:rPr>
        <w:t>2</w:t>
      </w:r>
    </w:p>
    <w:p>
      <w:pPr>
        <w:sectPr>
          <w:pgSz w:w="11906" w:h="16838"/>
          <w:pgMar w:top="806" w:right="1440" w:bottom="4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p>
      <w:pPr>
        <w:autoSpaceDN w:val="0"/>
        <w:autoSpaceDE w:val="0"/>
        <w:widowControl/>
        <w:spacing w:line="456" w:lineRule="exact" w:before="0" w:after="0"/>
        <w:ind w:left="360" w:right="288" w:firstLine="0"/>
        <w:jc w:val="left"/>
      </w:pPr>
      <w:r>
        <w:rPr>
          <w:rFonts w:ascii="FangSong" w:hAnsi="FangSong" w:eastAsia="FangSong"/>
          <w:b w:val="0"/>
          <w:i w:val="0"/>
          <w:color w:val="000000"/>
          <w:sz w:val="28"/>
        </w:rPr>
        <w:t>实验环境(包括GPU)、训练过程（包括损失函数、mAP50、Recall）、</w:t>
      </w:r>
      <w:r>
        <w:rPr>
          <w:rFonts w:ascii="FangSong" w:hAnsi="FangSong" w:eastAsia="FangSong"/>
          <w:b w:val="0"/>
          <w:i w:val="0"/>
          <w:color w:val="000000"/>
          <w:sz w:val="28"/>
        </w:rPr>
        <w:t>结果分析(各类缺陷的识别精度和召回率)和可视化实验（画框）。</w:t>
      </w:r>
    </w:p>
    <w:p>
      <w:pPr>
        <w:autoSpaceDN w:val="0"/>
        <w:autoSpaceDE w:val="0"/>
        <w:widowControl/>
        <w:spacing w:line="624" w:lineRule="exact" w:before="0" w:after="0"/>
        <w:ind w:left="360" w:right="144" w:firstLine="560"/>
        <w:jc w:val="left"/>
      </w:pPr>
      <w:r>
        <w:rPr>
          <w:rFonts w:ascii="FangSong" w:hAnsi="FangSong" w:eastAsia="FangSong"/>
          <w:b w:val="0"/>
          <w:i w:val="0"/>
          <w:color w:val="000000"/>
          <w:sz w:val="28"/>
        </w:rPr>
        <w:t>（2）作品正文不超过30 页（正文小四、1.5 倍行距，含附件），</w:t>
      </w:r>
      <w:r>
        <w:rPr>
          <w:rFonts w:ascii="FangSong" w:hAnsi="FangSong" w:eastAsia="FangSong"/>
          <w:b w:val="0"/>
          <w:i w:val="0"/>
          <w:color w:val="000000"/>
          <w:sz w:val="28"/>
        </w:rPr>
        <w:t>双面打印，附件为指定编号的5 幅图像识别结果（包括程序画框、定</w:t>
      </w:r>
      <w:r>
        <w:rPr>
          <w:rFonts w:ascii="FangSong" w:hAnsi="FangSong" w:eastAsia="FangSong"/>
          <w:b w:val="0"/>
          <w:i w:val="0"/>
          <w:color w:val="000000"/>
          <w:sz w:val="28"/>
        </w:rPr>
        <w:t>性）。</w:t>
      </w:r>
    </w:p>
    <w:p>
      <w:pPr>
        <w:autoSpaceDN w:val="0"/>
        <w:tabs>
          <w:tab w:pos="920" w:val="left"/>
        </w:tabs>
        <w:autoSpaceDE w:val="0"/>
        <w:widowControl/>
        <w:spacing w:line="624" w:lineRule="exact" w:before="0" w:after="0"/>
        <w:ind w:left="360" w:right="288" w:firstLine="0"/>
        <w:jc w:val="left"/>
      </w:pP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（3）汇报及作品中不得出现院校信息，否则取消比赛资格。作</w:t>
      </w:r>
      <w:r>
        <w:rPr>
          <w:rFonts w:ascii="FangSong" w:hAnsi="FangSong" w:eastAsia="FangSong"/>
          <w:b w:val="0"/>
          <w:i w:val="0"/>
          <w:color w:val="000000"/>
          <w:sz w:val="28"/>
        </w:rPr>
        <w:t>品数量根据评委数量最终确定。</w:t>
      </w:r>
    </w:p>
    <w:p>
      <w:pPr>
        <w:autoSpaceDN w:val="0"/>
        <w:tabs>
          <w:tab w:pos="920" w:val="left"/>
        </w:tabs>
        <w:autoSpaceDE w:val="0"/>
        <w:widowControl/>
        <w:spacing w:line="620" w:lineRule="exact" w:before="492" w:after="0"/>
        <w:ind w:left="360" w:right="144" w:firstLine="0"/>
        <w:jc w:val="left"/>
      </w:pPr>
      <w:r>
        <w:rPr>
          <w:rFonts w:ascii="FangSong" w:hAnsi="FangSong" w:eastAsia="FangSong"/>
          <w:b w:val="0"/>
          <w:i w:val="0"/>
          <w:color w:val="000000"/>
          <w:sz w:val="32"/>
        </w:rPr>
        <w:t>五、区域赛和决赛PPT 汇报答辩</w:t>
      </w:r>
      <w:r>
        <w:br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参赛团队根据抽签顺序依次上台进行陈述与答辩环节，汇报过程</w:t>
      </w:r>
      <w:r>
        <w:rPr>
          <w:rFonts w:ascii="FangSong" w:hAnsi="FangSong" w:eastAsia="FangSong"/>
          <w:b w:val="0"/>
          <w:i w:val="0"/>
          <w:color w:val="000000"/>
          <w:sz w:val="28"/>
        </w:rPr>
        <w:t xml:space="preserve">中不得出现院校信息，答辩流程为: </w:t>
      </w:r>
      <w:r>
        <w:br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(1) 正式陈述：每个参赛团队由一名队员作为宣讲人，直接对作</w:t>
      </w:r>
      <w:r>
        <w:rPr>
          <w:rFonts w:ascii="FangSong" w:hAnsi="FangSong" w:eastAsia="FangSong"/>
          <w:b w:val="0"/>
          <w:i w:val="0"/>
          <w:color w:val="000000"/>
          <w:sz w:val="28"/>
        </w:rPr>
        <w:t>品进行PPT 陈述。本环节只由宣讲人进行陈述，其他队员不做补充。</w:t>
      </w:r>
      <w:r>
        <w:rPr>
          <w:rFonts w:ascii="FangSong" w:hAnsi="FangSong" w:eastAsia="FangSong"/>
          <w:b w:val="0"/>
          <w:i w:val="0"/>
          <w:color w:val="000000"/>
          <w:sz w:val="28"/>
        </w:rPr>
        <w:t>陈述时间不超过10 分钟。</w:t>
      </w:r>
    </w:p>
    <w:p>
      <w:pPr>
        <w:autoSpaceDN w:val="0"/>
        <w:autoSpaceDE w:val="0"/>
        <w:widowControl/>
        <w:spacing w:line="624" w:lineRule="exact" w:before="0" w:after="0"/>
        <w:ind w:left="360" w:right="360" w:firstLine="560"/>
        <w:jc w:val="both"/>
      </w:pPr>
      <w:r>
        <w:rPr>
          <w:rFonts w:ascii="FangSong" w:hAnsi="FangSong" w:eastAsia="FangSong"/>
          <w:b w:val="0"/>
          <w:i w:val="0"/>
          <w:color w:val="000000"/>
          <w:sz w:val="28"/>
        </w:rPr>
        <w:t>PPT 汇报内容至少要包括：算法设计思路、实现过程（包括但不</w:t>
      </w:r>
      <w:r>
        <w:rPr>
          <w:rFonts w:ascii="FangSong" w:hAnsi="FangSong" w:eastAsia="FangSong"/>
          <w:b w:val="0"/>
          <w:i w:val="0"/>
          <w:color w:val="000000"/>
          <w:sz w:val="28"/>
        </w:rPr>
        <w:t>限于说明原始图像有多少，图像标注、数据集划分、数据增强）、训</w:t>
      </w:r>
      <w:r>
        <w:rPr>
          <w:rFonts w:ascii="FangSong" w:hAnsi="FangSong" w:eastAsia="FangSong"/>
          <w:b w:val="0"/>
          <w:i w:val="0"/>
          <w:color w:val="000000"/>
          <w:sz w:val="28"/>
        </w:rPr>
        <w:t>练方法(包括Epoch)、实验环境(包括GPU)、训练过程（包括损失函</w:t>
      </w:r>
      <w:r>
        <w:rPr>
          <w:rFonts w:ascii="FangSong" w:hAnsi="FangSong" w:eastAsia="FangSong"/>
          <w:b w:val="0"/>
          <w:i w:val="0"/>
          <w:color w:val="000000"/>
          <w:sz w:val="28"/>
        </w:rPr>
        <w:t>数、mAP50、Recall）、结果分析(各类缺陷的识别精度和召回率)和可</w:t>
      </w:r>
      <w:r>
        <w:rPr>
          <w:rFonts w:ascii="FangSong" w:hAnsi="FangSong" w:eastAsia="FangSong"/>
          <w:b w:val="0"/>
          <w:i w:val="0"/>
          <w:color w:val="000000"/>
          <w:sz w:val="28"/>
        </w:rPr>
        <w:t>视化实验（画框）、视频等。</w:t>
      </w:r>
    </w:p>
    <w:p>
      <w:pPr>
        <w:autoSpaceDN w:val="0"/>
        <w:autoSpaceDE w:val="0"/>
        <w:widowControl/>
        <w:spacing w:line="624" w:lineRule="exact" w:before="0" w:after="0"/>
        <w:ind w:left="360" w:right="360" w:firstLine="560"/>
        <w:jc w:val="both"/>
      </w:pPr>
      <w:r>
        <w:rPr>
          <w:rFonts w:ascii="FangSong" w:hAnsi="FangSong" w:eastAsia="FangSong"/>
          <w:b w:val="0"/>
          <w:i w:val="0"/>
          <w:color w:val="000000"/>
          <w:sz w:val="28"/>
        </w:rPr>
        <w:t>(2) 答辩环节：此环节由评委根据团队参赛作品对团队成员进行</w:t>
      </w:r>
      <w:r>
        <w:rPr>
          <w:rFonts w:ascii="FangSong" w:hAnsi="FangSong" w:eastAsia="FangSong"/>
          <w:b w:val="0"/>
          <w:i w:val="0"/>
          <w:color w:val="000000"/>
          <w:sz w:val="28"/>
        </w:rPr>
        <w:t>提问，参赛团队自由回答和补充，回答应简明概要，不得故意拖延时</w:t>
      </w:r>
      <w:r>
        <w:rPr>
          <w:rFonts w:ascii="FangSong" w:hAnsi="FangSong" w:eastAsia="FangSong"/>
          <w:b w:val="0"/>
          <w:i w:val="0"/>
          <w:color w:val="000000"/>
          <w:sz w:val="28"/>
        </w:rPr>
        <w:t>间。评委提问问题个数不限，提问和回答时间总计为10 分钟。</w:t>
      </w:r>
    </w:p>
    <w:p>
      <w:pPr>
        <w:autoSpaceDN w:val="0"/>
        <w:autoSpaceDE w:val="0"/>
        <w:widowControl/>
        <w:spacing w:line="240" w:lineRule="exact" w:before="7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8"/>
        </w:rPr>
        <w:t>3</w:t>
      </w:r>
    </w:p>
    <w:p>
      <w:pPr>
        <w:sectPr>
          <w:pgSz w:w="11906" w:h="16838"/>
          <w:pgMar w:top="806" w:right="1440" w:bottom="4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"/>
        <w:ind w:left="0" w:right="0"/>
      </w:pPr>
    </w:p>
    <w:p>
      <w:pPr>
        <w:autoSpaceDN w:val="0"/>
        <w:tabs>
          <w:tab w:pos="920" w:val="left"/>
          <w:tab w:pos="2584" w:val="left"/>
        </w:tabs>
        <w:autoSpaceDE w:val="0"/>
        <w:widowControl/>
        <w:spacing w:line="544" w:lineRule="exact" w:before="0" w:after="0"/>
        <w:ind w:left="360" w:right="288" w:firstLine="0"/>
        <w:jc w:val="left"/>
      </w:pPr>
      <w:r>
        <w:tab/>
      </w:r>
      <w:r>
        <w:rPr>
          <w:rFonts w:ascii="FangSong" w:hAnsi="FangSong" w:eastAsia="FangSong"/>
          <w:b w:val="0"/>
          <w:i w:val="0"/>
          <w:color w:val="000000"/>
          <w:sz w:val="32"/>
        </w:rPr>
        <w:t>区域赛实施细则与评分细则</w:t>
      </w:r>
      <w:r>
        <w:br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1. 数据提供</w:t>
      </w:r>
      <w:r>
        <w:br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主办方提供一定数量的焊缝底片数字化图像用于模型开发，格式</w:t>
      </w:r>
      <w:r>
        <w:rPr>
          <w:rFonts w:ascii="FangSong" w:hAnsi="FangSong" w:eastAsia="FangSong"/>
          <w:b w:val="0"/>
          <w:i w:val="0"/>
          <w:color w:val="000000"/>
          <w:sz w:val="28"/>
        </w:rPr>
        <w:t>为8 位JPG。</w:t>
      </w:r>
    </w:p>
    <w:p>
      <w:pPr>
        <w:autoSpaceDN w:val="0"/>
        <w:tabs>
          <w:tab w:pos="920" w:val="left"/>
        </w:tabs>
        <w:autoSpaceDE w:val="0"/>
        <w:widowControl/>
        <w:spacing w:line="624" w:lineRule="exact" w:before="0" w:after="0"/>
        <w:ind w:left="360" w:right="144" w:firstLine="0"/>
        <w:jc w:val="left"/>
      </w:pP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2. 作品提交</w:t>
      </w:r>
      <w:r>
        <w:br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提交参赛作品和录制视频（需包含标注到缺陷识别结束等，不超</w:t>
      </w:r>
      <w:r>
        <w:rPr>
          <w:rFonts w:ascii="FangSong" w:hAnsi="FangSong" w:eastAsia="FangSong"/>
          <w:b w:val="0"/>
          <w:i w:val="0"/>
          <w:color w:val="000000"/>
          <w:sz w:val="28"/>
        </w:rPr>
        <w:t>过3 分钟），现场作品PPT 汇报答辩，汇报时需将录制视频嵌入PPT，</w:t>
      </w:r>
      <w:r>
        <w:rPr>
          <w:rFonts w:ascii="FangSong" w:hAnsi="FangSong" w:eastAsia="FangSong"/>
          <w:b w:val="0"/>
          <w:i w:val="0"/>
          <w:color w:val="000000"/>
          <w:sz w:val="28"/>
        </w:rPr>
        <w:t>单独成页。</w:t>
      </w:r>
    </w:p>
    <w:p>
      <w:pPr>
        <w:autoSpaceDN w:val="0"/>
        <w:autoSpaceDE w:val="0"/>
        <w:widowControl/>
        <w:spacing w:line="624" w:lineRule="exact" w:before="0" w:after="0"/>
        <w:ind w:left="920" w:right="720" w:firstLine="0"/>
        <w:jc w:val="left"/>
      </w:pPr>
      <w:r>
        <w:rPr>
          <w:rFonts w:ascii="FangSong" w:hAnsi="FangSong" w:eastAsia="FangSong"/>
          <w:b w:val="0"/>
          <w:i w:val="0"/>
          <w:color w:val="000000"/>
          <w:sz w:val="28"/>
        </w:rPr>
        <w:t>3. 答辩环节</w:t>
      </w:r>
      <w:r>
        <w:br/>
      </w:r>
      <w:r>
        <w:rPr>
          <w:rFonts w:ascii="FangSong" w:hAnsi="FangSong" w:eastAsia="FangSong"/>
          <w:b w:val="0"/>
          <w:i w:val="0"/>
          <w:color w:val="000000"/>
          <w:sz w:val="28"/>
        </w:rPr>
        <w:t>每个参赛团队汇报不超过10 分钟，评委提问时间10 分钟。</w:t>
      </w:r>
    </w:p>
    <w:p>
      <w:pPr>
        <w:autoSpaceDN w:val="0"/>
        <w:tabs>
          <w:tab w:pos="920" w:val="left"/>
        </w:tabs>
        <w:autoSpaceDE w:val="0"/>
        <w:widowControl/>
        <w:spacing w:line="624" w:lineRule="exact" w:before="0" w:after="0"/>
        <w:ind w:left="360" w:right="288" w:firstLine="0"/>
        <w:jc w:val="left"/>
      </w:pP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4. 评分标准：</w:t>
      </w:r>
      <w:r>
        <w:br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技术文档（50%）：算法的独特性和创新性，人工智能算法的实现</w:t>
      </w:r>
      <w:r>
        <w:rPr>
          <w:rFonts w:ascii="FangSong" w:hAnsi="FangSong" w:eastAsia="FangSong"/>
          <w:b w:val="0"/>
          <w:i w:val="0"/>
          <w:color w:val="000000"/>
          <w:sz w:val="28"/>
        </w:rPr>
        <w:t>难度和技术深度，人工智能算法在测试数据上的表现等。</w:t>
      </w:r>
    </w:p>
    <w:p>
      <w:pPr>
        <w:autoSpaceDN w:val="0"/>
        <w:autoSpaceDE w:val="0"/>
        <w:widowControl/>
        <w:spacing w:line="288" w:lineRule="exact" w:before="336" w:after="0"/>
        <w:ind w:left="920" w:right="0" w:firstLine="0"/>
        <w:jc w:val="left"/>
      </w:pPr>
      <w:r>
        <w:rPr>
          <w:rFonts w:ascii="FangSong" w:hAnsi="FangSong" w:eastAsia="FangSong"/>
          <w:b w:val="0"/>
          <w:i w:val="0"/>
          <w:color w:val="000000"/>
          <w:sz w:val="28"/>
        </w:rPr>
        <w:t>演示视频（10%）：完整性、符合性等。</w:t>
      </w:r>
    </w:p>
    <w:p>
      <w:pPr>
        <w:autoSpaceDN w:val="0"/>
        <w:autoSpaceDE w:val="0"/>
        <w:widowControl/>
        <w:spacing w:line="288" w:lineRule="exact" w:before="336" w:after="0"/>
        <w:ind w:left="920" w:right="0" w:firstLine="0"/>
        <w:jc w:val="left"/>
      </w:pPr>
      <w:r>
        <w:rPr>
          <w:rFonts w:ascii="FangSong" w:hAnsi="FangSong" w:eastAsia="FangSong"/>
          <w:b w:val="0"/>
          <w:i w:val="0"/>
          <w:color w:val="000000"/>
          <w:sz w:val="28"/>
        </w:rPr>
        <w:t>PPT 汇报（15%）：汇报的完整性和质量。</w:t>
      </w:r>
    </w:p>
    <w:p>
      <w:pPr>
        <w:autoSpaceDN w:val="0"/>
        <w:autoSpaceDE w:val="0"/>
        <w:widowControl/>
        <w:spacing w:line="288" w:lineRule="exact" w:before="336" w:after="0"/>
        <w:ind w:left="920" w:right="0" w:firstLine="0"/>
        <w:jc w:val="left"/>
      </w:pPr>
      <w:r>
        <w:rPr>
          <w:rFonts w:ascii="FangSong" w:hAnsi="FangSong" w:eastAsia="FangSong"/>
          <w:b w:val="0"/>
          <w:i w:val="0"/>
          <w:color w:val="000000"/>
          <w:sz w:val="28"/>
        </w:rPr>
        <w:t>答辩表现（25%）：答辩的表现和回答问题的能力。</w:t>
      </w:r>
    </w:p>
    <w:p>
      <w:pPr>
        <w:autoSpaceDN w:val="0"/>
        <w:autoSpaceDE w:val="0"/>
        <w:widowControl/>
        <w:spacing w:line="288" w:lineRule="exact" w:before="336" w:after="0"/>
        <w:ind w:left="920" w:right="0" w:firstLine="0"/>
        <w:jc w:val="left"/>
      </w:pPr>
      <w:r>
        <w:rPr>
          <w:rFonts w:ascii="FangSong" w:hAnsi="FangSong" w:eastAsia="FangSong"/>
          <w:b w:val="0"/>
          <w:i w:val="0"/>
          <w:color w:val="000000"/>
          <w:sz w:val="28"/>
        </w:rPr>
        <w:t>注意：院校采取匿名方式，出现院校名称取消比赛资格。</w:t>
      </w:r>
    </w:p>
    <w:p>
      <w:pPr>
        <w:autoSpaceDN w:val="0"/>
        <w:autoSpaceDE w:val="0"/>
        <w:widowControl/>
        <w:spacing w:line="240" w:lineRule="exact" w:before="373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8"/>
        </w:rPr>
        <w:t>4</w:t>
      </w:r>
    </w:p>
    <w:p>
      <w:pPr>
        <w:sectPr>
          <w:pgSz w:w="11906" w:h="16838"/>
          <w:pgMar w:top="798" w:right="1440" w:bottom="4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8"/>
        <w:ind w:left="0" w:right="0"/>
      </w:pPr>
    </w:p>
    <w:p>
      <w:pPr>
        <w:autoSpaceDN w:val="0"/>
        <w:autoSpaceDE w:val="0"/>
        <w:widowControl/>
        <w:spacing w:line="326" w:lineRule="exact" w:before="0" w:after="144"/>
        <w:ind w:left="0" w:right="0" w:firstLine="0"/>
        <w:jc w:val="center"/>
      </w:pPr>
      <w:r>
        <w:rPr>
          <w:rFonts w:ascii="FangSong" w:hAnsi="FangSong" w:eastAsia="FangSong"/>
          <w:b w:val="0"/>
          <w:i w:val="0"/>
          <w:color w:val="000000"/>
          <w:sz w:val="32"/>
        </w:rPr>
        <w:t>评分细则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2260"/>
        <w:gridCol w:w="2260"/>
        <w:gridCol w:w="2260"/>
        <w:gridCol w:w="2260"/>
      </w:tblGrid>
      <w:tr>
        <w:trPr>
          <w:trHeight w:hRule="exact" w:val="324"/>
        </w:trPr>
        <w:tc>
          <w:tcPr>
            <w:tcW w:type="dxa" w:w="13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104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评分项</w:t>
            </w:r>
          </w:p>
        </w:tc>
        <w:tc>
          <w:tcPr>
            <w:tcW w:type="dxa" w:w="5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104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评分标准</w:t>
            </w:r>
          </w:p>
        </w:tc>
        <w:tc>
          <w:tcPr>
            <w:tcW w:type="dxa" w:w="9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小计</w:t>
            </w:r>
          </w:p>
        </w:tc>
        <w:tc>
          <w:tcPr>
            <w:tcW w:type="dxa" w:w="8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106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分值</w:t>
            </w:r>
          </w:p>
        </w:tc>
      </w:tr>
      <w:tr>
        <w:trPr>
          <w:trHeight w:hRule="exact" w:val="632"/>
        </w:trPr>
        <w:tc>
          <w:tcPr>
            <w:tcW w:type="dxa" w:w="131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02" w:after="0"/>
              <w:ind w:left="128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技术文档</w:t>
            </w:r>
          </w:p>
        </w:tc>
        <w:tc>
          <w:tcPr>
            <w:tcW w:type="dxa" w:w="5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104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1.资料规范准确：材料报送符合规范，逻辑通顺、用词准确、</w:t>
            </w: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图文并茂</w:t>
            </w:r>
          </w:p>
        </w:tc>
        <w:tc>
          <w:tcPr>
            <w:tcW w:type="dxa" w:w="9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8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10</w:t>
            </w:r>
          </w:p>
        </w:tc>
        <w:tc>
          <w:tcPr>
            <w:tcW w:type="dxa" w:w="82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58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50</w:t>
            </w:r>
          </w:p>
        </w:tc>
      </w:tr>
      <w:tr>
        <w:trPr>
          <w:trHeight w:hRule="exact" w:val="324"/>
        </w:trPr>
        <w:tc>
          <w:tcPr>
            <w:tcW w:type="dxa" w:w="2260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" w:after="0"/>
              <w:ind w:left="104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2.问题描述清晰：问题描述是否清楚，难点问题分析是否准确。</w:t>
            </w:r>
          </w:p>
        </w:tc>
        <w:tc>
          <w:tcPr>
            <w:tcW w:type="dxa" w:w="9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10</w:t>
            </w:r>
          </w:p>
        </w:tc>
        <w:tc>
          <w:tcPr>
            <w:tcW w:type="dxa" w:w="2260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944"/>
        </w:trPr>
        <w:tc>
          <w:tcPr>
            <w:tcW w:type="dxa" w:w="2260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104" w:firstLine="0"/>
              <w:jc w:val="both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3.方法实现：算法的独特性和创新性，算法的实现难度和技术</w:t>
            </w: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深度，整体技术架构合理、高效、可行，算法及模型的主要技</w:t>
            </w: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术、方法、流程合理、可行</w:t>
            </w:r>
          </w:p>
        </w:tc>
        <w:tc>
          <w:tcPr>
            <w:tcW w:type="dxa" w:w="9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2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20</w:t>
            </w:r>
          </w:p>
        </w:tc>
        <w:tc>
          <w:tcPr>
            <w:tcW w:type="dxa" w:w="2260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636"/>
        </w:trPr>
        <w:tc>
          <w:tcPr>
            <w:tcW w:type="dxa" w:w="2260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04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4.结果准确性：算法在测试数据上的表现，缺陷位置和性质识</w:t>
            </w: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别准确率，在验证集上计算mAP50、Recall 等指标进行评估</w:t>
            </w:r>
          </w:p>
        </w:tc>
        <w:tc>
          <w:tcPr>
            <w:tcW w:type="dxa" w:w="9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0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10</w:t>
            </w:r>
          </w:p>
        </w:tc>
        <w:tc>
          <w:tcPr>
            <w:tcW w:type="dxa" w:w="2260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712"/>
        </w:trPr>
        <w:tc>
          <w:tcPr>
            <w:tcW w:type="dxa" w:w="131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76" w:after="0"/>
              <w:ind w:left="128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演示视频</w:t>
            </w:r>
          </w:p>
        </w:tc>
        <w:tc>
          <w:tcPr>
            <w:tcW w:type="dxa" w:w="5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" w:val="left"/>
              </w:tabs>
              <w:autoSpaceDE w:val="0"/>
              <w:widowControl/>
              <w:spacing w:line="290" w:lineRule="exact" w:before="0" w:after="0"/>
              <w:ind w:left="104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（1）演示视频清晰完整，有语音介绍或字幕说明，时长控制在</w:t>
            </w: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3 分钟以内</w:t>
            </w:r>
          </w:p>
        </w:tc>
        <w:tc>
          <w:tcPr>
            <w:tcW w:type="dxa" w:w="9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2</w:t>
            </w:r>
          </w:p>
        </w:tc>
        <w:tc>
          <w:tcPr>
            <w:tcW w:type="dxa" w:w="82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76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10</w:t>
            </w:r>
          </w:p>
        </w:tc>
      </w:tr>
      <w:tr>
        <w:trPr>
          <w:trHeight w:hRule="exact" w:val="1258"/>
        </w:trPr>
        <w:tc>
          <w:tcPr>
            <w:tcW w:type="dxa" w:w="2260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4" w:right="0" w:firstLine="24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（2）视频需包括模型开始运行至测试集结果文件生成全流程，</w:t>
            </w: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视频中需将测试结果文件打开，以便核验，视频中的测试结果</w:t>
            </w: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文件应与参赛队伍最终提交的测试结果文件内容一致。视频中，</w:t>
            </w: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参赛团队还需展示至少5 张参考图像的画框结果图。</w:t>
            </w:r>
          </w:p>
        </w:tc>
        <w:tc>
          <w:tcPr>
            <w:tcW w:type="dxa" w:w="9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0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8</w:t>
            </w:r>
          </w:p>
        </w:tc>
        <w:tc>
          <w:tcPr>
            <w:tcW w:type="dxa" w:w="2260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322"/>
        </w:trPr>
        <w:tc>
          <w:tcPr>
            <w:tcW w:type="dxa" w:w="131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4" w:after="0"/>
              <w:ind w:left="128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PPT 汇报</w:t>
            </w:r>
          </w:p>
        </w:tc>
        <w:tc>
          <w:tcPr>
            <w:tcW w:type="dxa" w:w="5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" w:after="0"/>
              <w:ind w:left="104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基本仪态</w:t>
            </w:r>
          </w:p>
        </w:tc>
        <w:tc>
          <w:tcPr>
            <w:tcW w:type="dxa" w:w="9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5</w:t>
            </w:r>
          </w:p>
        </w:tc>
        <w:tc>
          <w:tcPr>
            <w:tcW w:type="dxa" w:w="82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4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15</w:t>
            </w:r>
          </w:p>
        </w:tc>
      </w:tr>
      <w:tr>
        <w:trPr>
          <w:trHeight w:hRule="exact" w:val="320"/>
        </w:trPr>
        <w:tc>
          <w:tcPr>
            <w:tcW w:type="dxa" w:w="2260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" w:after="0"/>
              <w:ind w:left="104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报告的完整性和清晰度</w:t>
            </w:r>
          </w:p>
        </w:tc>
        <w:tc>
          <w:tcPr>
            <w:tcW w:type="dxa" w:w="9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10</w:t>
            </w:r>
          </w:p>
        </w:tc>
        <w:tc>
          <w:tcPr>
            <w:tcW w:type="dxa" w:w="2260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324"/>
        </w:trPr>
        <w:tc>
          <w:tcPr>
            <w:tcW w:type="dxa" w:w="13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128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答辩表现</w:t>
            </w:r>
          </w:p>
        </w:tc>
        <w:tc>
          <w:tcPr>
            <w:tcW w:type="dxa" w:w="685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104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回答问题的能力和答辩综合表现</w:t>
            </w:r>
          </w:p>
        </w:tc>
        <w:tc>
          <w:tcPr>
            <w:tcW w:type="dxa" w:w="8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240" w:lineRule="exact" w:before="775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8"/>
        </w:rPr>
        <w:t>5</w:t>
      </w:r>
    </w:p>
    <w:p>
      <w:pPr>
        <w:sectPr>
          <w:pgSz w:w="11906" w:h="16838"/>
          <w:pgMar w:top="796" w:right="1426" w:bottom="4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8"/>
        <w:ind w:left="0" w:right="0"/>
      </w:pPr>
    </w:p>
    <w:p>
      <w:pPr>
        <w:autoSpaceDN w:val="0"/>
        <w:tabs>
          <w:tab w:pos="840" w:val="left"/>
          <w:tab w:pos="920" w:val="left"/>
          <w:tab w:pos="2746" w:val="left"/>
        </w:tabs>
        <w:autoSpaceDE w:val="0"/>
        <w:widowControl/>
        <w:spacing w:line="560" w:lineRule="exact" w:before="0" w:after="0"/>
        <w:ind w:left="360" w:right="144" w:firstLine="0"/>
        <w:jc w:val="left"/>
      </w:pPr>
      <w:r>
        <w:tab/>
      </w:r>
      <w:r>
        <w:tab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32"/>
        </w:rPr>
        <w:t>决赛实施细则与评分细则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1.</w:t>
      </w:r>
      <w:r>
        <w:rPr>
          <w:rFonts w:ascii="FangSong" w:hAnsi="FangSong" w:eastAsia="FangSong"/>
          <w:b w:val="0"/>
          <w:i w:val="0"/>
          <w:color w:val="000000"/>
          <w:sz w:val="28"/>
        </w:rPr>
        <w:t xml:space="preserve"> 作品提交</w:t>
      </w:r>
      <w:r>
        <w:br/>
      </w:r>
      <w:r>
        <w:tab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提交参赛作品和录制视频（需包含标注到缺陷识别结束等，不超</w:t>
      </w:r>
      <w:r>
        <w:rPr>
          <w:rFonts w:ascii="FangSong" w:hAnsi="FangSong" w:eastAsia="FangSong"/>
          <w:b w:val="0"/>
          <w:i w:val="0"/>
          <w:color w:val="000000"/>
          <w:sz w:val="28"/>
        </w:rPr>
        <w:t>过3 分钟），现场作品PPT 汇报答辩，汇报时需将录制视频嵌入PPT，</w:t>
      </w:r>
      <w:r>
        <w:rPr>
          <w:rFonts w:ascii="FangSong" w:hAnsi="FangSong" w:eastAsia="FangSong"/>
          <w:b w:val="0"/>
          <w:i w:val="0"/>
          <w:color w:val="000000"/>
          <w:sz w:val="28"/>
        </w:rPr>
        <w:t>单独成页。</w:t>
      </w:r>
    </w:p>
    <w:p>
      <w:pPr>
        <w:autoSpaceDN w:val="0"/>
        <w:autoSpaceDE w:val="0"/>
        <w:widowControl/>
        <w:spacing w:line="624" w:lineRule="exact" w:before="0" w:after="0"/>
        <w:ind w:left="920" w:right="864" w:firstLine="0"/>
        <w:jc w:val="left"/>
      </w:pPr>
      <w:r>
        <w:rPr>
          <w:rFonts w:ascii="FangSong" w:hAnsi="FangSong" w:eastAsia="FangSong"/>
          <w:b w:val="0"/>
          <w:i w:val="0"/>
          <w:color w:val="000000"/>
          <w:sz w:val="28"/>
        </w:rPr>
        <w:t>2. 答辩环节</w:t>
      </w:r>
      <w:r>
        <w:br/>
      </w:r>
      <w:r>
        <w:rPr>
          <w:rFonts w:ascii="FangSong" w:hAnsi="FangSong" w:eastAsia="FangSong"/>
          <w:b w:val="0"/>
          <w:i w:val="0"/>
          <w:color w:val="000000"/>
          <w:sz w:val="28"/>
        </w:rPr>
        <w:t>每个参赛团队汇报不超过10 分钟,评委提问时间10 分钟。</w:t>
      </w:r>
    </w:p>
    <w:p>
      <w:pPr>
        <w:autoSpaceDN w:val="0"/>
        <w:tabs>
          <w:tab w:pos="920" w:val="left"/>
        </w:tabs>
        <w:autoSpaceDE w:val="0"/>
        <w:widowControl/>
        <w:spacing w:line="624" w:lineRule="exact" w:before="0" w:after="0"/>
        <w:ind w:left="360" w:right="288" w:firstLine="0"/>
        <w:jc w:val="left"/>
      </w:pP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3. 演示比赛：</w:t>
      </w:r>
      <w:r>
        <w:br/>
      </w:r>
      <w:r>
        <w:tab/>
      </w:r>
      <w:r>
        <w:rPr>
          <w:rFonts w:ascii="FangSong" w:hAnsi="FangSong" w:eastAsia="FangSong"/>
          <w:b w:val="0"/>
          <w:i w:val="0"/>
          <w:color w:val="000000"/>
          <w:sz w:val="28"/>
        </w:rPr>
        <w:t>（1）每个参赛团队需在现场进行算法演示，使用主办方现场提</w:t>
      </w:r>
      <w:r>
        <w:rPr>
          <w:rFonts w:ascii="FangSong" w:hAnsi="FangSong" w:eastAsia="FangSong"/>
          <w:b w:val="0"/>
          <w:i w:val="0"/>
          <w:color w:val="000000"/>
          <w:sz w:val="28"/>
        </w:rPr>
        <w:t>供一定数量的焊缝底片数字化图像进行缺陷识别，主要考察模型运行</w:t>
      </w:r>
      <w:r>
        <w:rPr>
          <w:rFonts w:ascii="FangSong" w:hAnsi="FangSong" w:eastAsia="FangSong"/>
          <w:b w:val="0"/>
          <w:i w:val="0"/>
          <w:color w:val="000000"/>
          <w:sz w:val="28"/>
        </w:rPr>
        <w:t>效果，从中选取指定的部分焊缝底片数字化图像进行缺陷定位。比赛</w:t>
      </w:r>
      <w:r>
        <w:rPr>
          <w:rFonts w:ascii="FangSong" w:hAnsi="FangSong" w:eastAsia="FangSong"/>
          <w:b w:val="0"/>
          <w:i w:val="0"/>
          <w:color w:val="000000"/>
          <w:sz w:val="28"/>
        </w:rPr>
        <w:t>时间为30 分钟。</w:t>
      </w:r>
    </w:p>
    <w:p>
      <w:pPr>
        <w:autoSpaceDN w:val="0"/>
        <w:autoSpaceDE w:val="0"/>
        <w:widowControl/>
        <w:spacing w:line="624" w:lineRule="exact" w:before="0" w:after="564"/>
        <w:ind w:left="360" w:right="360" w:firstLine="560"/>
        <w:jc w:val="both"/>
      </w:pPr>
      <w:r>
        <w:rPr>
          <w:rFonts w:ascii="FangSong" w:hAnsi="FangSong" w:eastAsia="FangSong"/>
          <w:b w:val="0"/>
          <w:i w:val="0"/>
          <w:color w:val="000000"/>
          <w:sz w:val="28"/>
        </w:rPr>
        <w:t>（2）缺陷识别结果：提供可视化识别结果(可供查询)，提供缺</w:t>
      </w:r>
      <w:r>
        <w:rPr>
          <w:rFonts w:ascii="FangSong" w:hAnsi="FangSong" w:eastAsia="FangSong"/>
          <w:b w:val="0"/>
          <w:i w:val="0"/>
          <w:color w:val="000000"/>
          <w:sz w:val="28"/>
        </w:rPr>
        <w:t>陷位置(左上角点(x1,y1)，右下角点坐标(x2,y2))和缺陷性质，比赛</w:t>
      </w:r>
      <w:r>
        <w:rPr>
          <w:rFonts w:ascii="FangSong" w:hAnsi="FangSong" w:eastAsia="FangSong"/>
          <w:b w:val="0"/>
          <w:i w:val="0"/>
          <w:color w:val="000000"/>
          <w:sz w:val="28"/>
        </w:rPr>
        <w:t>结束使用文件夹提交。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8.0000000000001" w:type="dxa"/>
      </w:tblPr>
      <w:tblGrid>
        <w:gridCol w:w="3009"/>
        <w:gridCol w:w="3009"/>
        <w:gridCol w:w="3009"/>
      </w:tblGrid>
      <w:tr>
        <w:trPr>
          <w:trHeight w:hRule="exact" w:val="322"/>
        </w:trPr>
        <w:tc>
          <w:tcPr>
            <w:tcW w:type="dxa" w:w="24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104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评分项</w:t>
            </w:r>
          </w:p>
        </w:tc>
        <w:tc>
          <w:tcPr>
            <w:tcW w:type="dxa" w:w="43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102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评分标准</w:t>
            </w:r>
          </w:p>
        </w:tc>
        <w:tc>
          <w:tcPr>
            <w:tcW w:type="dxa" w:w="1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总分值</w:t>
            </w:r>
          </w:p>
        </w:tc>
      </w:tr>
      <w:tr>
        <w:trPr>
          <w:trHeight w:hRule="exact" w:val="324"/>
        </w:trPr>
        <w:tc>
          <w:tcPr>
            <w:tcW w:type="dxa" w:w="24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130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可视化识别结果</w:t>
            </w:r>
          </w:p>
        </w:tc>
        <w:tc>
          <w:tcPr>
            <w:tcW w:type="dxa" w:w="43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102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缺陷定性、定位</w:t>
            </w:r>
          </w:p>
        </w:tc>
        <w:tc>
          <w:tcPr>
            <w:tcW w:type="dxa" w:w="1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100</w:t>
            </w:r>
          </w:p>
        </w:tc>
      </w:tr>
    </w:tbl>
    <w:p>
      <w:pPr>
        <w:autoSpaceDN w:val="0"/>
        <w:autoSpaceDE w:val="0"/>
        <w:widowControl/>
        <w:spacing w:line="240" w:lineRule="exact" w:before="376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8"/>
        </w:rPr>
        <w:t>6</w:t>
      </w:r>
    </w:p>
    <w:p>
      <w:pPr>
        <w:sectPr>
          <w:pgSz w:w="11906" w:h="16838"/>
          <w:pgMar w:top="796" w:right="1440" w:bottom="4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8"/>
        <w:ind w:left="0" w:right="0"/>
      </w:pPr>
    </w:p>
    <w:p>
      <w:pPr>
        <w:autoSpaceDN w:val="0"/>
        <w:autoSpaceDE w:val="0"/>
        <w:widowControl/>
        <w:spacing w:line="326" w:lineRule="exact" w:before="0" w:after="458"/>
        <w:ind w:left="666" w:right="0" w:firstLine="0"/>
        <w:jc w:val="left"/>
      </w:pPr>
      <w:r>
        <w:rPr>
          <w:rFonts w:ascii="FangSong" w:hAnsi="FangSong" w:eastAsia="FangSong"/>
          <w:b w:val="0"/>
          <w:i w:val="0"/>
          <w:color w:val="000000"/>
          <w:sz w:val="32"/>
        </w:rPr>
        <w:t>附件：AI 智能评片测试环节评分细则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415"/>
        <w:gridCol w:w="1415"/>
        <w:gridCol w:w="1415"/>
        <w:gridCol w:w="1415"/>
        <w:gridCol w:w="1415"/>
        <w:gridCol w:w="1415"/>
        <w:gridCol w:w="1415"/>
      </w:tblGrid>
      <w:tr>
        <w:trPr>
          <w:trHeight w:hRule="exact" w:val="476"/>
        </w:trPr>
        <w:tc>
          <w:tcPr>
            <w:tcW w:type="dxa" w:w="12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8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项目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8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分值</w:t>
            </w:r>
          </w:p>
        </w:tc>
        <w:tc>
          <w:tcPr>
            <w:tcW w:type="dxa" w:w="4620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8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评分项</w:t>
            </w:r>
          </w:p>
        </w:tc>
        <w:tc>
          <w:tcPr>
            <w:tcW w:type="dxa" w:w="18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8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评分标准</w:t>
            </w:r>
          </w:p>
        </w:tc>
        <w:tc>
          <w:tcPr>
            <w:tcW w:type="dxa" w:w="11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8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评分</w:t>
            </w:r>
          </w:p>
        </w:tc>
      </w:tr>
      <w:tr>
        <w:trPr>
          <w:trHeight w:hRule="exact" w:val="790"/>
        </w:trPr>
        <w:tc>
          <w:tcPr>
            <w:tcW w:type="dxa" w:w="125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16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缺陷定性</w:t>
            </w:r>
          </w:p>
        </w:tc>
        <w:tc>
          <w:tcPr>
            <w:tcW w:type="dxa" w:w="99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16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1.5 分</w:t>
            </w:r>
          </w:p>
        </w:tc>
        <w:tc>
          <w:tcPr>
            <w:tcW w:type="dxa" w:w="99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6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漏评</w:t>
            </w:r>
          </w:p>
        </w:tc>
        <w:tc>
          <w:tcPr>
            <w:tcW w:type="dxa" w:w="362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8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裂纹、未熔合、未焊透漏评</w:t>
            </w:r>
          </w:p>
        </w:tc>
        <w:tc>
          <w:tcPr>
            <w:tcW w:type="dxa" w:w="18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8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扣1.5 分</w:t>
            </w:r>
          </w:p>
        </w:tc>
        <w:tc>
          <w:tcPr>
            <w:tcW w:type="dxa" w:w="11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362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2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气孔、夹渣缺陷漏评</w:t>
            </w:r>
          </w:p>
        </w:tc>
        <w:tc>
          <w:tcPr>
            <w:tcW w:type="dxa" w:w="18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2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每处扣0.2 分</w:t>
            </w:r>
          </w:p>
        </w:tc>
        <w:tc>
          <w:tcPr>
            <w:tcW w:type="dxa" w:w="11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6"/>
        </w:trPr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99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2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错评</w:t>
            </w:r>
          </w:p>
        </w:tc>
        <w:tc>
          <w:tcPr>
            <w:tcW w:type="dxa" w:w="362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0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裂纹、未熔合、未焊透相互错评</w:t>
            </w:r>
          </w:p>
        </w:tc>
        <w:tc>
          <w:tcPr>
            <w:tcW w:type="dxa" w:w="18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0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每处扣1 分</w:t>
            </w:r>
          </w:p>
        </w:tc>
        <w:tc>
          <w:tcPr>
            <w:tcW w:type="dxa" w:w="11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46"/>
        </w:trPr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362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104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裂纹、未熔合、未焊透与其他缺陷相</w:t>
            </w: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互错评</w:t>
            </w:r>
          </w:p>
        </w:tc>
        <w:tc>
          <w:tcPr>
            <w:tcW w:type="dxa" w:w="18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6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每处扣1.5 分</w:t>
            </w:r>
          </w:p>
        </w:tc>
        <w:tc>
          <w:tcPr>
            <w:tcW w:type="dxa" w:w="11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362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0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气孔、夹渣缺陷相互错评</w:t>
            </w:r>
          </w:p>
        </w:tc>
        <w:tc>
          <w:tcPr>
            <w:tcW w:type="dxa" w:w="18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0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每处扣0.2 分</w:t>
            </w:r>
          </w:p>
        </w:tc>
        <w:tc>
          <w:tcPr>
            <w:tcW w:type="dxa" w:w="11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8"/>
        </w:trPr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8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误评</w:t>
            </w:r>
          </w:p>
        </w:tc>
        <w:tc>
          <w:tcPr>
            <w:tcW w:type="dxa" w:w="362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8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非缺陷误评为缺陷</w:t>
            </w:r>
          </w:p>
        </w:tc>
        <w:tc>
          <w:tcPr>
            <w:tcW w:type="dxa" w:w="18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8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每处扣0.2 分</w:t>
            </w:r>
          </w:p>
        </w:tc>
        <w:tc>
          <w:tcPr>
            <w:tcW w:type="dxa" w:w="11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90"/>
        </w:trPr>
        <w:tc>
          <w:tcPr>
            <w:tcW w:type="dxa" w:w="125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92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缺陷定位</w:t>
            </w:r>
          </w:p>
        </w:tc>
        <w:tc>
          <w:tcPr>
            <w:tcW w:type="dxa" w:w="99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92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1 分</w:t>
            </w:r>
          </w:p>
        </w:tc>
        <w:tc>
          <w:tcPr>
            <w:tcW w:type="dxa" w:w="205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仅有一个缺陷时</w:t>
            </w:r>
          </w:p>
        </w:tc>
        <w:tc>
          <w:tcPr>
            <w:tcW w:type="dxa" w:w="2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交并比&lt;0.5</w:t>
            </w:r>
          </w:p>
        </w:tc>
        <w:tc>
          <w:tcPr>
            <w:tcW w:type="dxa" w:w="18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扣1 分</w:t>
            </w:r>
          </w:p>
        </w:tc>
        <w:tc>
          <w:tcPr>
            <w:tcW w:type="dxa" w:w="11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8"/>
        </w:trPr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05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0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有2-4 个缺陷时</w:t>
            </w:r>
          </w:p>
        </w:tc>
        <w:tc>
          <w:tcPr>
            <w:tcW w:type="dxa" w:w="2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0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交并比&lt;0.5</w:t>
            </w:r>
          </w:p>
        </w:tc>
        <w:tc>
          <w:tcPr>
            <w:tcW w:type="dxa" w:w="18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0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每处扣0.5 分</w:t>
            </w:r>
          </w:p>
        </w:tc>
        <w:tc>
          <w:tcPr>
            <w:tcW w:type="dxa" w:w="11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44"/>
        </w:trPr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05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有5 个缺陷或5 个以</w:t>
            </w: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上时</w:t>
            </w:r>
          </w:p>
        </w:tc>
        <w:tc>
          <w:tcPr>
            <w:tcW w:type="dxa" w:w="25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2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交并比&lt;0.5</w:t>
            </w:r>
          </w:p>
        </w:tc>
        <w:tc>
          <w:tcPr>
            <w:tcW w:type="dxa" w:w="18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2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每处扣0.2 分</w:t>
            </w:r>
          </w:p>
        </w:tc>
        <w:tc>
          <w:tcPr>
            <w:tcW w:type="dxa" w:w="11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90"/>
        </w:trPr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41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6448"/>
            <w:gridSpan w:val="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8" w:after="0"/>
              <w:ind w:left="0" w:right="0" w:firstLine="0"/>
              <w:jc w:val="center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缺陷漏评交并比计为0.0，按上面规则扣分</w:t>
            </w:r>
          </w:p>
        </w:tc>
        <w:tc>
          <w:tcPr>
            <w:tcW w:type="dxa" w:w="117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54"/>
        </w:trPr>
        <w:tc>
          <w:tcPr>
            <w:tcW w:type="dxa" w:w="9866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102" w:right="6336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备注：</w:t>
            </w:r>
            <w:r>
              <w:br/>
            </w: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1.每幅图像定性1.5 分，扣完为止。</w:t>
            </w:r>
          </w:p>
          <w:p>
            <w:pPr>
              <w:autoSpaceDN w:val="0"/>
              <w:autoSpaceDE w:val="0"/>
              <w:widowControl/>
              <w:spacing w:line="214" w:lineRule="exact" w:before="254" w:after="0"/>
              <w:ind w:left="102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2.选取部分图像进行缺陷定位，每张片子定位1 分。扣完为止。</w:t>
            </w:r>
          </w:p>
          <w:p>
            <w:pPr>
              <w:autoSpaceDN w:val="0"/>
              <w:autoSpaceDE w:val="0"/>
              <w:widowControl/>
              <w:spacing w:line="214" w:lineRule="exact" w:before="254" w:after="0"/>
              <w:ind w:left="102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3.焊缝底片数字化图像上无缺陷时，评定结果为无缺陷得全部分，但误评需扣分。</w:t>
            </w:r>
          </w:p>
          <w:p>
            <w:pPr>
              <w:autoSpaceDN w:val="0"/>
              <w:autoSpaceDE w:val="0"/>
              <w:widowControl/>
              <w:spacing w:line="468" w:lineRule="exact" w:before="0" w:after="0"/>
              <w:ind w:left="102" w:right="0" w:firstLine="0"/>
              <w:jc w:val="left"/>
            </w:pP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4.交并比计算方法：计算检测到的矩形框与专家标注矩形框的交集面积与并集面积之比。具体计算方式为：</w:t>
            </w: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首先确定检测框与标注框的左上角和右下角坐标，计算两者的交集区域面积，再计算两者的并集区域面积，</w:t>
            </w: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最终通过交集面积除以并集面积得到交并比（IoU）。交并比值越接近1，表示检测结果与标注结果越一</w:t>
            </w:r>
            <w:r>
              <w:rPr>
                <w:rFonts w:ascii="FangSong" w:hAnsi="FangSong" w:eastAsia="FangSong"/>
                <w:b w:val="0"/>
                <w:i w:val="0"/>
                <w:color w:val="000000"/>
                <w:sz w:val="21"/>
              </w:rPr>
              <w:t>致。</w:t>
            </w:r>
          </w:p>
        </w:tc>
      </w:tr>
    </w:tbl>
    <w:p>
      <w:pPr>
        <w:autoSpaceDN w:val="0"/>
        <w:autoSpaceDE w:val="0"/>
        <w:widowControl/>
        <w:spacing w:line="240" w:lineRule="exact" w:before="2350" w:after="0"/>
        <w:ind w:left="0" w:right="504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8"/>
        </w:rPr>
        <w:t>7</w:t>
      </w:r>
    </w:p>
    <w:sectPr w:rsidR="00FC693F" w:rsidRPr="0006063C" w:rsidSect="00034616">
      <w:pgSz w:w="11906" w:h="16838"/>
      <w:pgMar w:top="796" w:right="866" w:bottom="490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