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  <w:jc w:val="center"/>
      </w:pPr>
      <w:r>
        <w:rPr>
          <w:rFonts w:ascii="黑体" w:hAnsi="黑体" w:eastAsia="黑体"/>
          <w:b/>
          <w:color w:val="1F4E79"/>
          <w:sz w:val="40"/>
        </w:rPr>
        <w:br/>
        <w:t>基于 seL4 + Microkit 的汽车车灯控制演示系统</w:t>
        <w:br/>
      </w:r>
    </w:p>
    <w:p>
      <w:pPr>
        <w:jc w:val="center"/>
      </w:pPr>
      <w:r>
        <w:rPr>
          <w:rFonts w:ascii="黑体" w:hAnsi="黑体" w:eastAsia="黑体"/>
          <w:b/>
          <w:sz w:val="52"/>
        </w:rPr>
        <w:t>LightDemo Final v2.0 数据图说明</w:t>
      </w:r>
    </w:p>
    <w:p>
      <w:pPr>
        <w:spacing w:after="1600"/>
        <w:jc w:val="center"/>
      </w:pPr>
      <w:r>
        <w:rPr>
          <w:rFonts w:ascii="宋体" w:hAnsi="宋体" w:eastAsia="宋体"/>
          <w:color w:val="5A5A5A"/>
          <w:sz w:val="30"/>
        </w:rPr>
        <w:t>数据图说明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项目版本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LightDemo Engineering Final v2.0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运行平台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Ubuntu 22.04 + Microkit SDK 2.0.1 + QEMU qemu_virt_aarch64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文档版本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v2.1（Word 标准化版）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项目成员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（请填写实际成员）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指导老师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（请填写实际指导老师）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提交日期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2026-06-17</w:t>
            </w:r>
          </w:p>
        </w:tc>
      </w:tr>
    </w:tbl>
    <w:p>
      <w:r>
        <w:br w:type="page"/>
      </w:r>
    </w:p>
    <w:p>
      <w:pPr>
        <w:pStyle w:val="Heading1"/>
      </w:pPr>
      <w:r>
        <w:t>文档控制信息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文档名称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LightDemo Final v2.0 数据图说明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文档状态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提交版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适用项目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基于 seL4 + Microkit 的汽车车灯控制演示系统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适用版本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final-v2.0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编写单位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项目组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密级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课程提交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格式标准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软件工程文档模板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输出格式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DOCX</w:t>
            </w:r>
          </w:p>
        </w:tc>
      </w:tr>
    </w:tbl>
    <w:p/>
    <w:p>
      <w:pPr>
        <w:pStyle w:val="Heading1"/>
      </w:pPr>
      <w:r>
        <w:t>目录</w:t>
      </w:r>
    </w:p>
    <w:p>
      <w:r>
        <w:rPr>
          <w:i/>
        </w:rPr>
        <w:t>（在 Word/WPS 中可右键更新目录；本文档已按标题层级设置样式。）</w:t>
      </w:r>
    </w:p>
    <w:p>
      <w:r>
        <w:br w:type="page"/>
      </w:r>
    </w:p>
    <w:p>
      <w:pPr>
        <w:pStyle w:val="Heading1"/>
      </w:pPr>
      <w:r>
        <w:t>LightDemo Final v2.0 数据图说明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.final-v2.0数据图说明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 13-1 Final v2.0 数据指标概览图</w:t>
      </w:r>
    </w:p>
    <w:p>
      <w:pPr>
        <w:pStyle w:val="Heading1"/>
      </w:pPr>
      <w:r>
        <w:t>1. 展示目的</w:t>
      </w:r>
    </w:p>
    <w:p>
      <w:r>
        <w:rPr>
          <w:rFonts w:ascii="宋体" w:hAnsi="宋体" w:eastAsia="宋体"/>
        </w:rPr>
        <w:t>传统后端项目可以用压测吞吐量、延迟曲线说明系统表现，大模型项目可以用 loss 曲线说明训练过程。LightDemo 是嵌入式安全控制类项目，因此最终版采用以下数据图说明工程结果：</w:t>
      </w:r>
    </w:p>
    <w:p>
      <w:pPr>
        <w:pStyle w:val="ListBullet"/>
      </w:pPr>
      <w:r>
        <w:rPr>
          <w:rFonts w:ascii="宋体" w:hAnsi="宋体" w:eastAsia="宋体"/>
        </w:rPr>
        <w:t>验证覆盖结果：证明最终版本不是只跑了单个样例，而是 host、QEMU、证据 token 全部通过。</w:t>
      </w:r>
    </w:p>
    <w:p>
      <w:pPr>
        <w:pStyle w:val="ListBullet"/>
      </w:pPr>
      <w:r>
        <w:rPr>
          <w:rFonts w:ascii="宋体" w:hAnsi="宋体" w:eastAsia="宋体"/>
        </w:rPr>
        <w:t>场景 sweep 数据：通过 46,080 行车辆状态/故障模式组合，证明 v2.0 策略不是几个手工样例。</w:t>
      </w:r>
    </w:p>
    <w:p>
      <w:pPr>
        <w:pStyle w:val="ListBullet"/>
      </w:pPr>
      <w:r>
        <w:rPr>
          <w:rFonts w:ascii="宋体" w:hAnsi="宋体" w:eastAsia="宋体"/>
        </w:rPr>
        <w:t>故障升级曲线：证明 fault taxonomy 与 fault lifecycle 有确定的升级路径。</w:t>
      </w:r>
    </w:p>
    <w:p>
      <w:pPr>
        <w:pStyle w:val="ListBullet"/>
      </w:pPr>
      <w:r>
        <w:rPr>
          <w:rFonts w:ascii="宋体" w:hAnsi="宋体" w:eastAsia="宋体"/>
        </w:rPr>
        <w:t>恢复窗口曲线：证明 v1.1 已从 observation tick 升级为 elapsed-time recovery window。</w:t>
      </w:r>
    </w:p>
    <w:p>
      <w:pPr>
        <w:pStyle w:val="ListBullet"/>
      </w:pPr>
      <w:r>
        <w:rPr>
          <w:rFonts w:ascii="宋体" w:hAnsi="宋体" w:eastAsia="宋体"/>
        </w:rPr>
        <w:t>车辆模型增长图：证明 v2.0 在业务模型复杂度上有明确增量。</w:t>
      </w:r>
    </w:p>
    <w:p>
      <w:r>
        <w:rPr>
          <w:rFonts w:ascii="宋体" w:hAnsi="宋体" w:eastAsia="宋体"/>
        </w:rPr>
        <w:t>推荐展示入口：</w:t>
      </w:r>
    </w:p>
    <w:p>
      <w:pPr>
        <w:pStyle w:val="Code"/>
        <w:shd w:fill="F3F6FA"/>
      </w:pPr>
      <w:r>
        <w:rPr>
          <w:rFonts w:ascii="Courier New" w:hAnsi="Courier New"/>
          <w:sz w:val="17"/>
        </w:rPr>
        <w:t>reports/final_v2_metrics.md</w:t>
      </w:r>
    </w:p>
    <w:p>
      <w:pPr>
        <w:pStyle w:val="Heading1"/>
      </w:pPr>
      <w:r>
        <w:t>2. 数据来源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Host tests 14/14 PASS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`test-results/final-v2.0/host-summary.txt`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QEMU tests 3/3 PASS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`test-results/final-v2.0/qemu-summary.txt`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Evidence tokens 7/7 FOUND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`test-results/final-v2.0/manifest.txt`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Vehicle/fault sweep 46,080 rows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`test-results/final-v2.0/vehicle-sweep.csv`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故障升级与恢复日志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`test-results/final-v2.0/serial-e2e/qemu.log`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MODE_CONFLICT 降级路径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`test-results/final-v2.0/fault-injection/qemu-degraded.log`</w:t>
            </w:r>
          </w:p>
        </w:tc>
      </w:tr>
    </w:tbl>
    <w:p/>
    <w:p>
      <w:pPr>
        <w:pStyle w:val="Heading1"/>
      </w:pPr>
      <w:r>
        <w:t>3. 图表解释</w:t>
      </w:r>
    </w:p>
    <w:p>
      <w:pPr>
        <w:pStyle w:val="Heading2"/>
      </w:pPr>
      <w:r>
        <w:t>3.1 Validation Overview</w:t>
      </w:r>
    </w:p>
    <w:p>
      <w:r>
        <w:rPr>
          <w:rFonts w:ascii="宋体" w:hAnsi="宋体" w:eastAsia="宋体"/>
        </w:rPr>
        <w:t>该图展示最终验收结果：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Host-side tests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14/14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QEMU tests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3/3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Evidence tokens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7/7</w:t>
            </w:r>
          </w:p>
        </w:tc>
      </w:tr>
    </w:tbl>
    <w:p/>
    <w:p>
      <w:r>
        <w:rPr>
          <w:rFonts w:ascii="宋体" w:hAnsi="宋体" w:eastAsia="宋体"/>
        </w:rPr>
        <w:t>答辩话术：最终版不是只演示串口命令，而是形成了可复现的 host 测试、QEMU 集成测试和证据归档闭环。</w:t>
      </w:r>
    </w:p>
    <w:p>
      <w:pPr>
        <w:pStyle w:val="Heading2"/>
      </w:pPr>
      <w:r>
        <w:t>3.2 Extended Scenario Sweep</w:t>
      </w:r>
    </w:p>
    <w:p>
      <w:r>
        <w:rPr>
          <w:rFonts w:ascii="宋体" w:hAnsi="宋体" w:eastAsia="宋体"/>
        </w:rPr>
        <w:t>该图展示新增 host-side sweep 的输入维度：</w:t>
      </w:r>
    </w:p>
    <w:p>
      <w:pPr>
        <w:pStyle w:val="Code"/>
        <w:shd w:fill="F3F6FA"/>
      </w:pPr>
      <w:r>
        <w:rPr>
          <w:rFonts w:ascii="Courier New" w:hAnsi="Courier New"/>
          <w:sz w:val="17"/>
        </w:rPr>
        <w:t>5 request profiles x 6 speed points x 2 ignition states x 2 brake states</w:t>
        <w:br/>
        <w:t>x 4 gears x 3 ambient states x 2 hazard states x 4 drive modes x 4 fault modes</w:t>
        <w:br/>
        <w:t>= 46,080 rows</w:t>
      </w:r>
    </w:p>
    <w:p>
      <w:r>
        <w:rPr>
          <w:rFonts w:ascii="宋体" w:hAnsi="宋体" w:eastAsia="宋体"/>
        </w:rPr>
        <w:t>答辩话术：这部分相当于传统后端项目里的压测数据集，区别是这里压测的不是吞吐量，而是车辆状态、故障模式和灯光输出策略的组合空间。</w:t>
      </w:r>
    </w:p>
    <w:p>
      <w:r>
        <w:rPr>
          <w:rFonts w:ascii="宋体" w:hAnsi="宋体" w:eastAsia="宋体"/>
        </w:rPr>
        <w:t>该图展示两类故障路径：</w:t>
      </w:r>
    </w:p>
    <w:p>
      <w:pPr>
        <w:pStyle w:val="Heading2"/>
      </w:pPr>
      <w:r>
        <w:t>3.3 Fault Escalation + Recovery Window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故障</w:t>
            </w:r>
          </w:p>
        </w:tc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曲线含义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`MODE_CONFLICT`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多次模式冲突后进入 `DEGRADED`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`HW_STATE_ERR`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硬件状态错误重复出现后进入 `SAFE_MODE`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Recovery window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清除故障后按 2000 ms 窗口逐级恢复</w:t>
            </w:r>
          </w:p>
        </w:tc>
      </w:tr>
    </w:tbl>
    <w:p/>
    <w:p>
      <w:r>
        <w:rPr>
          <w:rFonts w:ascii="宋体" w:hAnsi="宋体" w:eastAsia="宋体"/>
        </w:rPr>
        <w:t>答辩话术：故障处理不是简单报警，而是有等级、有恢复策略、有运行日志证据。</w:t>
      </w:r>
    </w:p>
    <w:p>
      <w:pPr>
        <w:pStyle w:val="Heading2"/>
      </w:pPr>
      <w:r>
        <w:t>3.4 Vehicle Model Growth</w:t>
      </w:r>
    </w:p>
    <w:p>
      <w:r>
        <w:rPr>
          <w:rFonts w:ascii="宋体" w:hAnsi="宋体" w:eastAsia="宋体"/>
        </w:rPr>
        <w:t>该图展示 v2.0 的业务模型增量：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07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字段数</w:t>
            </w:r>
          </w:p>
        </w:tc>
        <w:tc>
          <w:tcPr>
            <w:tcW w:type="dxa" w:w="307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字段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v1.0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speed, ignition, brake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v2.0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speed, ignition, brake, gear, ambient, hazard, drive mode</w:t>
            </w:r>
          </w:p>
        </w:tc>
      </w:tr>
    </w:tbl>
    <w:p/>
    <w:p>
      <w:r>
        <w:rPr>
          <w:rFonts w:ascii="宋体" w:hAnsi="宋体" w:eastAsia="宋体"/>
        </w:rPr>
        <w:t>答辩话术：v2.0 主线选择复杂车辆状态模型，扩展了夜间行驶、倒车/驻车、危险警示、急刹、故障降级等场景的策略输入。</w:t>
      </w:r>
    </w:p>
    <w:p>
      <w:pPr>
        <w:pStyle w:val="Heading1"/>
      </w:pPr>
      <w:r>
        <w:t>4. 结论</w:t>
      </w:r>
    </w:p>
    <w:p>
      <w:r>
        <w:rPr>
          <w:rFonts w:ascii="宋体" w:hAnsi="宋体" w:eastAsia="宋体"/>
        </w:rPr>
        <w:t>这些图不是额外美化，而是把 final-v2.0 的测试证据、故障行为和业务模型增量可视化。答辩时建议先展示 `reports/final_v2_showcase.md`，随后切到 `reports/final_v2_metrics.md`，最后用 `manifest.txt` 和 QEMU log 证明图表数据可追溯。</w:t>
      </w:r>
    </w:p>
    <w:p>
      <w:r>
        <w:br w:type="page"/>
      </w:r>
    </w:p>
    <w:p>
      <w:pPr>
        <w:pStyle w:val="Heading1"/>
      </w:pPr>
      <w:r>
        <w:t>final-v2.0 数据图补充</w:t>
      </w:r>
    </w:p>
    <w:p>
      <w:r>
        <w:rPr>
          <w:rFonts w:ascii="宋体" w:hAnsi="宋体" w:eastAsia="宋体"/>
          <w:sz w:val="21"/>
        </w:rPr>
        <w:t>本节完整嵌入 final_v2_metrics.md 中的五张结果图，并保留图表解释，作为数据图说明文档的正式 Word 图像版本。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图</w:t>
            </w:r>
          </w:p>
        </w:tc>
        <w:tc>
          <w:tcPr>
            <w:tcW w:type="dxa" w:w="3079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建议位置</w:t>
            </w:r>
          </w:p>
        </w:tc>
        <w:tc>
          <w:tcPr>
            <w:tcW w:type="dxa" w:w="3079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Figure 1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验证覆盖结果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Host-side tests 14/14、QEMU tests 3/3、Evidence tokens 7/7。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Figure 2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场景 sweep 数据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5×6×2×2×4×3×2×4×4=46,080 rows。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Figure 3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故障升级与恢复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MODE_CONFLICT、HW_STATE_ERR、2000 ms recovery window。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Figure 4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车辆模型增长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v1.0 3 字段扩展到 v2.0 7 字段。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Figure 5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输出分布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sz w:val="18"/>
              </w:rPr>
              <w:t>低风险可见性输出常见，高风险远光输出受限。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08000" cy="321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validation_cover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21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i/>
          <w:color w:val="5A5A5A"/>
          <w:sz w:val="18"/>
        </w:rPr>
        <w:t>图 13-X1 Validation Coverage 验证覆盖率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08000" cy="3213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cenario_swee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21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i/>
          <w:color w:val="5A5A5A"/>
          <w:sz w:val="18"/>
        </w:rPr>
        <w:t>图 13-X2 Scenario Sweep Design 场景组合覆盖设计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08000" cy="3213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fault_recove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21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i/>
          <w:color w:val="5A5A5A"/>
          <w:sz w:val="18"/>
        </w:rPr>
        <w:t>图 13-X3 Fault Escalation and Recovery 故障升级与恢复窗口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08000" cy="3213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vehicle_mod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21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i/>
          <w:color w:val="5A5A5A"/>
          <w:sz w:val="18"/>
        </w:rPr>
        <w:t>图 13-X4 Vehicle Model Size 车辆状态模型规模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08000" cy="3213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output_dis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21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i/>
          <w:color w:val="5A5A5A"/>
          <w:sz w:val="18"/>
        </w:rPr>
        <w:t>图 13-X5 Output Distribution in Sweep 输出分布</w:t>
      </w:r>
    </w:p>
    <w:p>
      <w:r>
        <w:rPr>
          <w:rFonts w:ascii="宋体" w:hAnsi="宋体" w:eastAsia="宋体"/>
          <w:sz w:val="21"/>
        </w:rPr>
        <w:t>以上图表来源于 final_v2_metrics.md 及 final-v2.0 验收证据目录，主要用于增强文档中的测试证据可读性和答辩展示效果。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1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>
      <w:r>
        <w:t>1</w:t>
      </w:r>
    </w:fldSimple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color w:val="5A5A5A"/>
        <w:sz w:val="18"/>
      </w:rPr>
      <w:t>基于 seL4 + Microkit 的汽车车灯控制演示系统  |  LightDemo Final v2.0 数据图说明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365F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6464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60"/>
      <w:ind w:left="340"/>
    </w:pPr>
    <w:rPr>
      <w:rFonts w:ascii="Courier New" w:hAnsi="Courier New"/>
      <w:sz w:val="17"/>
    </w:rPr>
  </w:style>
  <w:style w:type="paragraph" w:customStyle="1" w:styleId="CaptionCN">
    <w:name w:val="Caption CN"/>
    <w:pPr>
      <w:jc w:val="center"/>
    </w:pPr>
    <w:rPr>
      <w:rFonts w:ascii="宋体" w:hAnsi="宋体" w:eastAsia="宋体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LightDemo Final v2.0 数据图说明</dc:title>
  <dc:subject>基于 seL4 + Microkit 的汽车车灯控制演示系统</dc:subject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