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400"/>
        <w:jc w:val="center"/>
      </w:pPr>
      <w:r>
        <w:rPr>
          <w:rFonts w:ascii="黑体" w:hAnsi="黑体" w:eastAsia="黑体"/>
          <w:b/>
          <w:color w:val="1F4E79"/>
          <w:sz w:val="40"/>
        </w:rPr>
        <w:br/>
        <w:t>基于 seL4 + Microkit 的汽车车灯控制演示系统</w:t>
        <w:br/>
      </w:r>
    </w:p>
    <w:p>
      <w:pPr>
        <w:jc w:val="center"/>
      </w:pPr>
      <w:r>
        <w:rPr>
          <w:rFonts w:ascii="黑体" w:hAnsi="黑体" w:eastAsia="黑体"/>
          <w:b/>
          <w:sz w:val="52"/>
        </w:rPr>
        <w:t>可行性研究报告</w:t>
      </w:r>
    </w:p>
    <w:p>
      <w:pPr>
        <w:spacing w:after="1600"/>
        <w:jc w:val="center"/>
      </w:pPr>
      <w:r>
        <w:rPr>
          <w:rFonts w:ascii="宋体" w:hAnsi="宋体" w:eastAsia="宋体"/>
          <w:color w:val="5A5A5A"/>
          <w:sz w:val="30"/>
        </w:rPr>
        <w:t>可行性研究报告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18"/>
        <w:gridCol w:w="4618"/>
      </w:tblGrid>
      <w:tr>
        <w:tc>
          <w:tcPr>
            <w:tcW w:type="dxa" w:w="4618"/>
            <w:vAlign w:val="center"/>
            <w:shd w:fill="1F4E79"/>
          </w:tcPr>
          <w:p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项目版本</w:t>
            </w:r>
          </w:p>
        </w:tc>
        <w:tc>
          <w:tcPr>
            <w:tcW w:type="dxa" w:w="4618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LightDemo Engineering Final v2.0</w:t>
            </w:r>
          </w:p>
        </w:tc>
      </w:tr>
      <w:tr>
        <w:tc>
          <w:tcPr>
            <w:tcW w:type="dxa" w:w="4618"/>
            <w:vAlign w:val="center"/>
            <w:shd w:fill="1F4E79"/>
          </w:tcPr>
          <w:p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运行平台</w:t>
            </w:r>
          </w:p>
        </w:tc>
        <w:tc>
          <w:tcPr>
            <w:tcW w:type="dxa" w:w="4618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Ubuntu 22.04 + Microkit SDK 2.0.1 + QEMU qemu_virt_aarch64</w:t>
            </w:r>
          </w:p>
        </w:tc>
      </w:tr>
      <w:tr>
        <w:tc>
          <w:tcPr>
            <w:tcW w:type="dxa" w:w="4618"/>
            <w:vAlign w:val="center"/>
            <w:shd w:fill="1F4E79"/>
          </w:tcPr>
          <w:p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文档版本</w:t>
            </w:r>
          </w:p>
        </w:tc>
        <w:tc>
          <w:tcPr>
            <w:tcW w:type="dxa" w:w="4618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v2.1（Word 标准化版）</w:t>
            </w:r>
          </w:p>
        </w:tc>
      </w:tr>
      <w:tr>
        <w:tc>
          <w:tcPr>
            <w:tcW w:type="dxa" w:w="4618"/>
            <w:vAlign w:val="center"/>
            <w:shd w:fill="1F4E79"/>
          </w:tcPr>
          <w:p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项目成员</w:t>
            </w:r>
          </w:p>
        </w:tc>
        <w:tc>
          <w:tcPr>
            <w:tcW w:type="dxa" w:w="4618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（请填写实际成员）</w:t>
            </w:r>
          </w:p>
        </w:tc>
      </w:tr>
      <w:tr>
        <w:tc>
          <w:tcPr>
            <w:tcW w:type="dxa" w:w="4618"/>
            <w:vAlign w:val="center"/>
            <w:shd w:fill="1F4E79"/>
          </w:tcPr>
          <w:p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指导老师</w:t>
            </w:r>
          </w:p>
        </w:tc>
        <w:tc>
          <w:tcPr>
            <w:tcW w:type="dxa" w:w="4618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（请填写实际指导老师）</w:t>
            </w:r>
          </w:p>
        </w:tc>
      </w:tr>
      <w:tr>
        <w:tc>
          <w:tcPr>
            <w:tcW w:type="dxa" w:w="4618"/>
            <w:vAlign w:val="center"/>
            <w:shd w:fill="1F4E79"/>
          </w:tcPr>
          <w:p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提交日期</w:t>
            </w:r>
          </w:p>
        </w:tc>
        <w:tc>
          <w:tcPr>
            <w:tcW w:type="dxa" w:w="4618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2026-06-17</w:t>
            </w:r>
          </w:p>
        </w:tc>
      </w:tr>
    </w:tbl>
    <w:p>
      <w:r>
        <w:br w:type="page"/>
      </w:r>
    </w:p>
    <w:p>
      <w:pPr>
        <w:pStyle w:val="Heading1"/>
      </w:pPr>
      <w:r>
        <w:t>文档控制信息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09"/>
        <w:gridCol w:w="2309"/>
        <w:gridCol w:w="2309"/>
        <w:gridCol w:w="2309"/>
      </w:tblGrid>
      <w:tr>
        <w:tc>
          <w:tcPr>
            <w:tcW w:type="dxa" w:w="2309"/>
            <w:vAlign w:val="center"/>
            <w:shd w:fill="1F4E79"/>
          </w:tcPr>
          <w:p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2309"/>
            <w:vAlign w:val="center"/>
            <w:shd w:fill="1F4E79"/>
          </w:tcPr>
          <w:p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内容</w:t>
            </w:r>
          </w:p>
        </w:tc>
        <w:tc>
          <w:tcPr>
            <w:tcW w:type="dxa" w:w="2309"/>
            <w:vAlign w:val="center"/>
            <w:shd w:fill="1F4E79"/>
          </w:tcPr>
          <w:p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2309"/>
            <w:vAlign w:val="center"/>
            <w:shd w:fill="1F4E79"/>
          </w:tcPr>
          <w:p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230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文档名称</w:t>
            </w:r>
          </w:p>
        </w:tc>
        <w:tc>
          <w:tcPr>
            <w:tcW w:type="dxa" w:w="230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可行性研究报告</w:t>
            </w:r>
          </w:p>
        </w:tc>
        <w:tc>
          <w:tcPr>
            <w:tcW w:type="dxa" w:w="230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文档状态</w:t>
            </w:r>
          </w:p>
        </w:tc>
        <w:tc>
          <w:tcPr>
            <w:tcW w:type="dxa" w:w="230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提交版</w:t>
            </w:r>
          </w:p>
        </w:tc>
      </w:tr>
      <w:tr>
        <w:tc>
          <w:tcPr>
            <w:tcW w:type="dxa" w:w="230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适用项目</w:t>
            </w:r>
          </w:p>
        </w:tc>
        <w:tc>
          <w:tcPr>
            <w:tcW w:type="dxa" w:w="230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基于 seL4 + Microkit 的汽车车灯控制演示系统</w:t>
            </w:r>
          </w:p>
        </w:tc>
        <w:tc>
          <w:tcPr>
            <w:tcW w:type="dxa" w:w="230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适用版本</w:t>
            </w:r>
          </w:p>
        </w:tc>
        <w:tc>
          <w:tcPr>
            <w:tcW w:type="dxa" w:w="230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final-v2.0</w:t>
            </w:r>
          </w:p>
        </w:tc>
      </w:tr>
      <w:tr>
        <w:tc>
          <w:tcPr>
            <w:tcW w:type="dxa" w:w="230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编写单位</w:t>
            </w:r>
          </w:p>
        </w:tc>
        <w:tc>
          <w:tcPr>
            <w:tcW w:type="dxa" w:w="230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项目组</w:t>
            </w:r>
          </w:p>
        </w:tc>
        <w:tc>
          <w:tcPr>
            <w:tcW w:type="dxa" w:w="230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密级</w:t>
            </w:r>
          </w:p>
        </w:tc>
        <w:tc>
          <w:tcPr>
            <w:tcW w:type="dxa" w:w="230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课程提交</w:t>
            </w:r>
          </w:p>
        </w:tc>
      </w:tr>
      <w:tr>
        <w:tc>
          <w:tcPr>
            <w:tcW w:type="dxa" w:w="230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格式标准</w:t>
            </w:r>
          </w:p>
        </w:tc>
        <w:tc>
          <w:tcPr>
            <w:tcW w:type="dxa" w:w="230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软件工程文档模板</w:t>
            </w:r>
          </w:p>
        </w:tc>
        <w:tc>
          <w:tcPr>
            <w:tcW w:type="dxa" w:w="230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输出格式</w:t>
            </w:r>
          </w:p>
        </w:tc>
        <w:tc>
          <w:tcPr>
            <w:tcW w:type="dxa" w:w="230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DOCX</w:t>
            </w:r>
          </w:p>
        </w:tc>
      </w:tr>
    </w:tbl>
    <w:p/>
    <w:p>
      <w:pPr>
        <w:pStyle w:val="Heading1"/>
      </w:pPr>
      <w:r>
        <w:t>目录</w:t>
      </w:r>
    </w:p>
    <w:p>
      <w:r>
        <w:rPr>
          <w:i/>
        </w:rPr>
        <w:t>（在 Word/WPS 中可右键更新目录；本文档已按标题层级设置样式。）</w:t>
      </w:r>
    </w:p>
    <w:p>
      <w:r>
        <w:br w:type="page"/>
      </w:r>
    </w:p>
    <w:p>
      <w:pPr>
        <w:pStyle w:val="Heading1"/>
      </w:pPr>
      <w:r>
        <w:t>可行性研究报告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936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.可行性研究报告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3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N"/>
      </w:pPr>
      <w:r>
        <w:t>图 7-1 可行性分析结构图</w:t>
      </w:r>
    </w:p>
    <w:p>
      <w:r>
        <w:rPr>
          <w:rFonts w:ascii="宋体" w:hAnsi="宋体" w:eastAsia="宋体"/>
        </w:rPr>
        <w:t>**项目名称：** 基于 seL4 + Microkit 的汽车车灯控制系统</w:t>
      </w:r>
    </w:p>
    <w:p>
      <w:r>
        <w:rPr>
          <w:rFonts w:ascii="宋体" w:hAnsi="宋体" w:eastAsia="宋体"/>
        </w:rPr>
        <w:t>**文档类型：** 可行性研究报告</w:t>
      </w:r>
    </w:p>
    <w:p>
      <w:r>
        <w:rPr>
          <w:rFonts w:ascii="宋体" w:hAnsi="宋体" w:eastAsia="宋体"/>
        </w:rPr>
        <w:t>**运行平台：** Ubuntu 22.04 + Microkit SDK 2.0.1 + QEMU `qemu_virt_aarch64`</w:t>
      </w:r>
    </w:p>
    <w:p>
      <w:r>
        <w:rPr>
          <w:rFonts w:ascii="宋体" w:hAnsi="宋体" w:eastAsia="宋体"/>
        </w:rPr>
        <w:t>**文档版本：** v2.0</w:t>
      </w:r>
    </w:p>
    <w:p>
      <w:pPr>
        <w:pStyle w:val="Heading1"/>
      </w:pPr>
      <w:r>
        <w:t>版本修订记录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09"/>
        <w:gridCol w:w="2309"/>
        <w:gridCol w:w="2309"/>
        <w:gridCol w:w="2309"/>
      </w:tblGrid>
      <w:tr>
        <w:tc>
          <w:tcPr>
            <w:tcW w:type="dxa" w:w="2309"/>
            <w:vAlign w:val="center"/>
            <w:shd w:fill="1F4E79"/>
          </w:tcPr>
          <w:p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版本</w:t>
            </w:r>
          </w:p>
        </w:tc>
        <w:tc>
          <w:tcPr>
            <w:tcW w:type="dxa" w:w="2309"/>
            <w:vAlign w:val="center"/>
            <w:shd w:fill="1F4E79"/>
          </w:tcPr>
          <w:p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2309"/>
            <w:vAlign w:val="center"/>
            <w:shd w:fill="1F4E79"/>
          </w:tcPr>
          <w:p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说明</w:t>
            </w:r>
          </w:p>
        </w:tc>
        <w:tc>
          <w:tcPr>
            <w:tcW w:type="dxa" w:w="2309"/>
            <w:vAlign w:val="center"/>
            <w:shd w:fill="1F4E79"/>
          </w:tcPr>
          <w:p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作者</w:t>
            </w:r>
          </w:p>
        </w:tc>
      </w:tr>
      <w:tr>
        <w:tc>
          <w:tcPr>
            <w:tcW w:type="dxa" w:w="230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v2.0</w:t>
            </w:r>
          </w:p>
        </w:tc>
        <w:tc>
          <w:tcPr>
            <w:tcW w:type="dxa" w:w="230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2026-06-14</w:t>
            </w:r>
          </w:p>
        </w:tc>
        <w:tc>
          <w:tcPr>
            <w:tcW w:type="dxa" w:w="230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整理技术、经济、运行、进度和风险可行性。</w:t>
            </w:r>
          </w:p>
        </w:tc>
        <w:tc>
          <w:tcPr>
            <w:tcW w:type="dxa" w:w="230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项目组</w:t>
            </w:r>
          </w:p>
        </w:tc>
      </w:tr>
      <w:tr>
        <w:tc>
          <w:tcPr>
            <w:tcW w:type="dxa" w:w="230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v2.1</w:t>
            </w:r>
          </w:p>
        </w:tc>
        <w:tc>
          <w:tcPr>
            <w:tcW w:type="dxa" w:w="230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2026-06-17</w:t>
            </w:r>
          </w:p>
        </w:tc>
        <w:tc>
          <w:tcPr>
            <w:tcW w:type="dxa" w:w="230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统一软件工程文档格式，补充版本记录和目录。</w:t>
            </w:r>
          </w:p>
        </w:tc>
        <w:tc>
          <w:tcPr>
            <w:tcW w:type="dxa" w:w="230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项目组</w:t>
            </w:r>
          </w:p>
        </w:tc>
      </w:tr>
    </w:tbl>
    <w:p/>
    <w:p>
      <w:pPr>
        <w:pStyle w:val="Heading1"/>
      </w:pPr>
      <w:r>
        <w:t>目录</w:t>
      </w:r>
    </w:p>
    <w:p>
      <w:pPr>
        <w:pStyle w:val="ListNumber"/>
      </w:pPr>
      <w:r>
        <w:rPr>
          <w:rFonts w:ascii="宋体" w:hAnsi="宋体" w:eastAsia="宋体"/>
        </w:rPr>
        <w:t>编写目的</w:t>
      </w:r>
    </w:p>
    <w:p>
      <w:pPr>
        <w:pStyle w:val="ListNumber"/>
      </w:pPr>
      <w:r>
        <w:rPr>
          <w:rFonts w:ascii="宋体" w:hAnsi="宋体" w:eastAsia="宋体"/>
        </w:rPr>
        <w:t>项目背景</w:t>
      </w:r>
    </w:p>
    <w:p>
      <w:pPr>
        <w:pStyle w:val="ListNumber"/>
      </w:pPr>
      <w:r>
        <w:rPr>
          <w:rFonts w:ascii="宋体" w:hAnsi="宋体" w:eastAsia="宋体"/>
        </w:rPr>
        <w:t>建设目标</w:t>
      </w:r>
    </w:p>
    <w:p>
      <w:pPr>
        <w:pStyle w:val="ListNumber"/>
      </w:pPr>
      <w:r>
        <w:rPr>
          <w:rFonts w:ascii="宋体" w:hAnsi="宋体" w:eastAsia="宋体"/>
        </w:rPr>
        <w:t>技术可行性</w:t>
      </w:r>
    </w:p>
    <w:p>
      <w:pPr>
        <w:pStyle w:val="ListNumber"/>
      </w:pPr>
      <w:r>
        <w:rPr>
          <w:rFonts w:ascii="宋体" w:hAnsi="宋体" w:eastAsia="宋体"/>
        </w:rPr>
        <w:t>经济可行性</w:t>
      </w:r>
    </w:p>
    <w:p>
      <w:pPr>
        <w:pStyle w:val="ListNumber"/>
      </w:pPr>
      <w:r>
        <w:rPr>
          <w:rFonts w:ascii="宋体" w:hAnsi="宋体" w:eastAsia="宋体"/>
        </w:rPr>
        <w:t>运行可行性</w:t>
      </w:r>
    </w:p>
    <w:p>
      <w:pPr>
        <w:pStyle w:val="ListNumber"/>
      </w:pPr>
      <w:r>
        <w:rPr>
          <w:rFonts w:ascii="宋体" w:hAnsi="宋体" w:eastAsia="宋体"/>
        </w:rPr>
        <w:t>进度可行性</w:t>
      </w:r>
    </w:p>
    <w:p>
      <w:pPr>
        <w:pStyle w:val="ListNumber"/>
      </w:pPr>
      <w:r>
        <w:rPr>
          <w:rFonts w:ascii="宋体" w:hAnsi="宋体" w:eastAsia="宋体"/>
        </w:rPr>
        <w:t>风险分析</w:t>
      </w:r>
    </w:p>
    <w:p>
      <w:pPr>
        <w:pStyle w:val="ListNumber"/>
      </w:pPr>
      <w:r>
        <w:rPr>
          <w:rFonts w:ascii="宋体" w:hAnsi="宋体" w:eastAsia="宋体"/>
        </w:rPr>
        <w:t>可行性结论</w:t>
      </w:r>
    </w:p>
    <w:p>
      <w:pPr>
        <w:pStyle w:val="Heading1"/>
      </w:pPr>
      <w:r>
        <w:t>1. 编写目的</w:t>
      </w:r>
    </w:p>
    <w:p>
      <w:r>
        <w:rPr>
          <w:rFonts w:ascii="宋体" w:hAnsi="宋体" w:eastAsia="宋体"/>
        </w:rPr>
        <w:t>本文用于分析 LightDemo 项目从课程工程实践角度实施的可行性，包括技术可行性、经济可行性、运行可行性、进度可行性、风险与约束。项目目标不是构建真实量产车灯系统，而是在 seL4/Microkit 环境下实现一个具有工程结构、故障治理和自动化验证能力的嵌入式控制样板。</w:t>
      </w:r>
    </w:p>
    <w:p>
      <w:pPr>
        <w:pStyle w:val="Heading1"/>
      </w:pPr>
      <w:r>
        <w:t>2. 项目背景</w:t>
      </w:r>
    </w:p>
    <w:p>
      <w:r>
        <w:rPr>
          <w:rFonts w:ascii="宋体" w:hAnsi="宋体" w:eastAsia="宋体"/>
        </w:rPr>
        <w:t>汽车车灯控制属于典型嵌入式控制场景，涉及输入解析、策略裁决、执行控制、硬件输出和异常处理。传统单进程 demo 难以体现工程系统中的模块隔离、接口契约、故障降级和可回归验证。</w:t>
      </w:r>
    </w:p>
    <w:p>
      <w:r>
        <w:rPr>
          <w:rFonts w:ascii="宋体" w:hAnsi="宋体" w:eastAsia="宋体"/>
        </w:rPr>
        <w:t>seL4 具备强隔离和高可信系统构建基础，Microkit 提供 protection domain、channel 和 memory region 等系统描述能力。LightDemo 选取车灯控制作为小规模场景，将系统拆分为多个保护域，通过明确接口协作，展示工程化嵌入式系统的基本形态。</w:t>
      </w:r>
    </w:p>
    <w:p>
      <w:pPr>
        <w:pStyle w:val="Heading1"/>
      </w:pPr>
      <w:r>
        <w:t>3. 建设目标</w:t>
      </w:r>
    </w:p>
    <w:p>
      <w:r>
        <w:rPr>
          <w:rFonts w:ascii="宋体" w:hAnsi="宋体" w:eastAsia="宋体"/>
        </w:rPr>
        <w:t>项目建设目标如下：</w:t>
      </w:r>
    </w:p>
    <w:p>
      <w:pPr>
        <w:pStyle w:val="ListBullet"/>
      </w:pPr>
      <w:r>
        <w:rPr>
          <w:rFonts w:ascii="宋体" w:hAnsi="宋体" w:eastAsia="宋体"/>
        </w:rPr>
        <w:t>在 QEMU `qemu_virt_aarch64` 平台上运行完整 Microkit 系统。</w:t>
      </w:r>
    </w:p>
    <w:p>
      <w:pPr>
        <w:pStyle w:val="ListBullet"/>
      </w:pPr>
      <w:r>
        <w:rPr>
          <w:rFonts w:ascii="宋体" w:hAnsi="宋体" w:eastAsia="宋体"/>
        </w:rPr>
        <w:t>实现 UART 输入到 GPIO 输出的完整控制链路。</w:t>
      </w:r>
    </w:p>
    <w:p>
      <w:pPr>
        <w:pStyle w:val="ListBullet"/>
      </w:pPr>
      <w:r>
        <w:rPr>
          <w:rFonts w:ascii="宋体" w:hAnsi="宋体" w:eastAsia="宋体"/>
        </w:rPr>
        <w:t>实现车辆状态参与策略裁决。</w:t>
      </w:r>
    </w:p>
    <w:p>
      <w:pPr>
        <w:pStyle w:val="ListBullet"/>
      </w:pPr>
      <w:r>
        <w:rPr>
          <w:rFonts w:ascii="宋体" w:hAnsi="宋体" w:eastAsia="宋体"/>
        </w:rPr>
        <w:t>实现集中式 fault lifecycle 和 fault mode 管理。</w:t>
      </w:r>
    </w:p>
    <w:p>
      <w:pPr>
        <w:pStyle w:val="ListBullet"/>
      </w:pPr>
      <w:r>
        <w:rPr>
          <w:rFonts w:ascii="宋体" w:hAnsi="宋体" w:eastAsia="宋体"/>
        </w:rPr>
        <w:t>实现接口契约校验和运行时可观测日志。</w:t>
      </w:r>
    </w:p>
    <w:p>
      <w:pPr>
        <w:pStyle w:val="ListBullet"/>
      </w:pPr>
      <w:r>
        <w:rPr>
          <w:rFonts w:ascii="宋体" w:hAnsi="宋体" w:eastAsia="宋体"/>
        </w:rPr>
        <w:t>实现 host-side 单元测试和 QEMU 端到端测试。</w:t>
      </w:r>
    </w:p>
    <w:p>
      <w:pPr>
        <w:pStyle w:val="ListBullet"/>
      </w:pPr>
      <w:r>
        <w:rPr>
          <w:rFonts w:ascii="宋体" w:hAnsi="宋体" w:eastAsia="宋体"/>
        </w:rPr>
        <w:t>形成可用于课程汇报的软件工程文档体系、答辩报告和数据图。</w:t>
      </w:r>
    </w:p>
    <w:p>
      <w:pPr>
        <w:pStyle w:val="Heading1"/>
      </w:pPr>
      <w:r>
        <w:t>4. 技术可行性</w:t>
      </w:r>
    </w:p>
    <w:p>
      <w:pPr>
        <w:pStyle w:val="Heading2"/>
      </w:pPr>
      <w:r>
        <w:t>4.1 技术栈可行性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18"/>
        <w:gridCol w:w="4618"/>
      </w:tblGrid>
      <w:tr>
        <w:tc>
          <w:tcPr>
            <w:tcW w:type="dxa" w:w="4618"/>
            <w:vAlign w:val="center"/>
            <w:shd w:fill="1F4E79"/>
          </w:tcPr>
          <w:p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技术项</w:t>
            </w:r>
          </w:p>
        </w:tc>
        <w:tc>
          <w:tcPr>
            <w:tcW w:type="dxa" w:w="4618"/>
            <w:vAlign w:val="center"/>
            <w:shd w:fill="1F4E79"/>
          </w:tcPr>
          <w:p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可行性说明</w:t>
            </w:r>
          </w:p>
        </w:tc>
      </w:tr>
      <w:tr>
        <w:tc>
          <w:tcPr>
            <w:tcW w:type="dxa" w:w="4618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seL4 / Microkit</w:t>
            </w:r>
          </w:p>
        </w:tc>
        <w:tc>
          <w:tcPr>
            <w:tcW w:type="dxa" w:w="4618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Microkit SDK 2.0.1 支持 `qemu_virt_aarch64`，适合课程环境验证。</w:t>
            </w:r>
          </w:p>
        </w:tc>
      </w:tr>
      <w:tr>
        <w:tc>
          <w:tcPr>
            <w:tcW w:type="dxa" w:w="4618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 语言实现</w:t>
            </w:r>
          </w:p>
        </w:tc>
        <w:tc>
          <w:tcPr>
            <w:tcW w:type="dxa" w:w="4618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项目核心逻辑使用 C 语言，符合嵌入式系统开发习惯。</w:t>
            </w:r>
          </w:p>
        </w:tc>
      </w:tr>
      <w:tr>
        <w:tc>
          <w:tcPr>
            <w:tcW w:type="dxa" w:w="4618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QEMU 仿真</w:t>
            </w:r>
          </w:p>
        </w:tc>
        <w:tc>
          <w:tcPr>
            <w:tcW w:type="dxa" w:w="4618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不依赖真实硬件即可完成构建、运行和端到端验证。</w:t>
            </w:r>
          </w:p>
        </w:tc>
      </w:tr>
      <w:tr>
        <w:tc>
          <w:tcPr>
            <w:tcW w:type="dxa" w:w="4618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Makefile 构建</w:t>
            </w:r>
          </w:p>
        </w:tc>
        <w:tc>
          <w:tcPr>
            <w:tcW w:type="dxa" w:w="4618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已形成 `make build`、`make test`、`make qemu-test` 等工程入口。</w:t>
            </w:r>
          </w:p>
        </w:tc>
      </w:tr>
      <w:tr>
        <w:tc>
          <w:tcPr>
            <w:tcW w:type="dxa" w:w="4618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Bash 自动化脚本</w:t>
            </w:r>
          </w:p>
        </w:tc>
        <w:tc>
          <w:tcPr>
            <w:tcW w:type="dxa" w:w="4618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可实现 QEMU 日志匹配、故障注入和串口 E2E 验证。</w:t>
            </w:r>
          </w:p>
        </w:tc>
      </w:tr>
    </w:tbl>
    <w:p/>
    <w:p>
      <w:pPr>
        <w:pStyle w:val="Heading2"/>
      </w:pPr>
      <w:r>
        <w:t>4.2 架构可行性</w:t>
      </w:r>
    </w:p>
    <w:p>
      <w:r>
        <w:rPr>
          <w:rFonts w:ascii="宋体" w:hAnsi="宋体" w:eastAsia="宋体"/>
        </w:rPr>
        <w:t>系统已经拆分为多个 protection domain：</w:t>
      </w:r>
    </w:p>
    <w:p>
      <w:pPr>
        <w:pStyle w:val="ListBullet"/>
      </w:pPr>
      <w:r>
        <w:rPr>
          <w:rFonts w:ascii="宋体" w:hAnsi="宋体" w:eastAsia="宋体"/>
        </w:rPr>
        <w:t>`commandin`</w:t>
      </w:r>
    </w:p>
    <w:p>
      <w:pPr>
        <w:pStyle w:val="ListBullet"/>
      </w:pPr>
      <w:r>
        <w:rPr>
          <w:rFonts w:ascii="宋体" w:hAnsi="宋体" w:eastAsia="宋体"/>
        </w:rPr>
        <w:t>`vehicle_state`</w:t>
      </w:r>
    </w:p>
    <w:p>
      <w:pPr>
        <w:pStyle w:val="ListBullet"/>
      </w:pPr>
      <w:r>
        <w:rPr>
          <w:rFonts w:ascii="宋体" w:hAnsi="宋体" w:eastAsia="宋体"/>
        </w:rPr>
        <w:t>`scheduler`</w:t>
      </w:r>
    </w:p>
    <w:p>
      <w:pPr>
        <w:pStyle w:val="ListBullet"/>
      </w:pPr>
      <w:r>
        <w:rPr>
          <w:rFonts w:ascii="宋体" w:hAnsi="宋体" w:eastAsia="宋体"/>
        </w:rPr>
        <w:t>`lightctl`</w:t>
      </w:r>
    </w:p>
    <w:p>
      <w:pPr>
        <w:pStyle w:val="ListBullet"/>
      </w:pPr>
      <w:r>
        <w:rPr>
          <w:rFonts w:ascii="宋体" w:hAnsi="宋体" w:eastAsia="宋体"/>
        </w:rPr>
        <w:t>`gpio`</w:t>
      </w:r>
    </w:p>
    <w:p>
      <w:pPr>
        <w:pStyle w:val="ListBullet"/>
      </w:pPr>
      <w:r>
        <w:rPr>
          <w:rFonts w:ascii="宋体" w:hAnsi="宋体" w:eastAsia="宋体"/>
        </w:rPr>
        <w:t>`fault_mg`</w:t>
      </w:r>
    </w:p>
    <w:p>
      <w:r>
        <w:rPr>
          <w:rFonts w:ascii="宋体" w:hAnsi="宋体" w:eastAsia="宋体"/>
        </w:rPr>
        <w:t>这些模块通过 Microkit channel 和 shared memory 协作，职责边界清晰，适合扩展和审查。</w:t>
      </w:r>
    </w:p>
    <w:p>
      <w:pPr>
        <w:pStyle w:val="Heading2"/>
      </w:pPr>
      <w:r>
        <w:t>4.3 验证可行性</w:t>
      </w:r>
    </w:p>
    <w:p>
      <w:r>
        <w:rPr>
          <w:rFonts w:ascii="宋体" w:hAnsi="宋体" w:eastAsia="宋体"/>
        </w:rPr>
        <w:t>项目已形成两类验证手段：</w:t>
      </w:r>
    </w:p>
    <w:p>
      <w:pPr>
        <w:pStyle w:val="ListBullet"/>
      </w:pPr>
      <w:r>
        <w:rPr>
          <w:rFonts w:ascii="宋体" w:hAnsi="宋体" w:eastAsia="宋体"/>
        </w:rPr>
        <w:t>host-side 单元测试：验证纯逻辑、协议、契约、故障状态机。</w:t>
      </w:r>
    </w:p>
    <w:p>
      <w:pPr>
        <w:pStyle w:val="ListBullet"/>
      </w:pPr>
      <w:r>
        <w:rPr>
          <w:rFonts w:ascii="宋体" w:hAnsi="宋体" w:eastAsia="宋体"/>
        </w:rPr>
        <w:t>QEMU 端到端测试：验证保护域启动、通知路径、串口输入、故障注入和恢复流程。</w:t>
      </w:r>
    </w:p>
    <w:p>
      <w:r>
        <w:rPr>
          <w:rFonts w:ascii="宋体" w:hAnsi="宋体" w:eastAsia="宋体"/>
        </w:rPr>
        <w:t>最终验证证据保存在 `test-results/final-v2.0/`，并通过 `make evidence` 和 `make defense-report` 生成清单、摘要和答辩报告，说明当前验证流程可重复执行。</w:t>
      </w:r>
    </w:p>
    <w:p>
      <w:pPr>
        <w:pStyle w:val="Heading1"/>
      </w:pPr>
      <w:r>
        <w:t>5. 经济可行性</w:t>
      </w:r>
    </w:p>
    <w:p>
      <w:r>
        <w:rPr>
          <w:rFonts w:ascii="宋体" w:hAnsi="宋体" w:eastAsia="宋体"/>
        </w:rPr>
        <w:t>本项目使用开源工具链和课程环境：</w:t>
      </w:r>
    </w:p>
    <w:p>
      <w:pPr>
        <w:pStyle w:val="ListBullet"/>
      </w:pPr>
      <w:r>
        <w:rPr>
          <w:rFonts w:ascii="宋体" w:hAnsi="宋体" w:eastAsia="宋体"/>
        </w:rPr>
        <w:t>不需要购买真实开发板。</w:t>
      </w:r>
    </w:p>
    <w:p>
      <w:pPr>
        <w:pStyle w:val="ListBullet"/>
      </w:pPr>
      <w:r>
        <w:rPr>
          <w:rFonts w:ascii="宋体" w:hAnsi="宋体" w:eastAsia="宋体"/>
        </w:rPr>
        <w:t>不需要真实车辆硬件。</w:t>
      </w:r>
    </w:p>
    <w:p>
      <w:pPr>
        <w:pStyle w:val="ListBullet"/>
      </w:pPr>
      <w:r>
        <w:rPr>
          <w:rFonts w:ascii="宋体" w:hAnsi="宋体" w:eastAsia="宋体"/>
        </w:rPr>
        <w:t>不需要商业测试平台。</w:t>
      </w:r>
    </w:p>
    <w:p>
      <w:pPr>
        <w:pStyle w:val="ListBullet"/>
      </w:pPr>
      <w:r>
        <w:rPr>
          <w:rFonts w:ascii="宋体" w:hAnsi="宋体" w:eastAsia="宋体"/>
        </w:rPr>
        <w:t>使用 QEMU 完成主要验证。</w:t>
      </w:r>
    </w:p>
    <w:p>
      <w:r>
        <w:rPr>
          <w:rFonts w:ascii="宋体" w:hAnsi="宋体" w:eastAsia="宋体"/>
        </w:rPr>
        <w:t>因此项目成本主要是开发和调试时间，经济成本较低，适合作为软件工程专业课程实践项目。</w:t>
      </w:r>
    </w:p>
    <w:p>
      <w:pPr>
        <w:pStyle w:val="Heading1"/>
      </w:pPr>
      <w:r>
        <w:t>6. 运行可行性</w:t>
      </w:r>
    </w:p>
    <w:p>
      <w:r>
        <w:rPr>
          <w:rFonts w:ascii="宋体" w:hAnsi="宋体" w:eastAsia="宋体"/>
        </w:rPr>
        <w:t>推荐运行环境：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18"/>
        <w:gridCol w:w="4618"/>
      </w:tblGrid>
      <w:tr>
        <w:tc>
          <w:tcPr>
            <w:tcW w:type="dxa" w:w="4618"/>
            <w:vAlign w:val="center"/>
            <w:shd w:fill="1F4E79"/>
          </w:tcPr>
          <w:p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618"/>
            <w:vAlign w:val="center"/>
            <w:shd w:fill="1F4E79"/>
          </w:tcPr>
          <w:p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要求</w:t>
            </w:r>
          </w:p>
        </w:tc>
      </w:tr>
      <w:tr>
        <w:tc>
          <w:tcPr>
            <w:tcW w:type="dxa" w:w="4618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操作系统</w:t>
            </w:r>
          </w:p>
        </w:tc>
        <w:tc>
          <w:tcPr>
            <w:tcW w:type="dxa" w:w="4618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Ubuntu 22.04</w:t>
            </w:r>
          </w:p>
        </w:tc>
      </w:tr>
      <w:tr>
        <w:tc>
          <w:tcPr>
            <w:tcW w:type="dxa" w:w="4618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SDK</w:t>
            </w:r>
          </w:p>
        </w:tc>
        <w:tc>
          <w:tcPr>
            <w:tcW w:type="dxa" w:w="4618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Microkit SDK 2.0.1</w:t>
            </w:r>
          </w:p>
        </w:tc>
      </w:tr>
      <w:tr>
        <w:tc>
          <w:tcPr>
            <w:tcW w:type="dxa" w:w="4618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交叉编译器</w:t>
            </w:r>
          </w:p>
        </w:tc>
        <w:tc>
          <w:tcPr>
            <w:tcW w:type="dxa" w:w="4618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`aarch64-linux-gnu-gcc`</w:t>
            </w:r>
          </w:p>
        </w:tc>
      </w:tr>
      <w:tr>
        <w:tc>
          <w:tcPr>
            <w:tcW w:type="dxa" w:w="4618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模拟器</w:t>
            </w:r>
          </w:p>
        </w:tc>
        <w:tc>
          <w:tcPr>
            <w:tcW w:type="dxa" w:w="4618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`qemu-system-aarch64`</w:t>
            </w:r>
          </w:p>
        </w:tc>
      </w:tr>
      <w:tr>
        <w:tc>
          <w:tcPr>
            <w:tcW w:type="dxa" w:w="4618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构建工具</w:t>
            </w:r>
          </w:p>
        </w:tc>
        <w:tc>
          <w:tcPr>
            <w:tcW w:type="dxa" w:w="4618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`make`, `bash`</w:t>
            </w:r>
          </w:p>
        </w:tc>
      </w:tr>
    </w:tbl>
    <w:p/>
    <w:p>
      <w:r>
        <w:rPr>
          <w:rFonts w:ascii="宋体" w:hAnsi="宋体" w:eastAsia="宋体"/>
        </w:rPr>
        <w:t>在该环境下可执行：</w:t>
      </w:r>
    </w:p>
    <w:p>
      <w:pPr>
        <w:pStyle w:val="Code"/>
        <w:shd w:fill="F3F6FA"/>
      </w:pPr>
      <w:r>
        <w:rPr>
          <w:rFonts w:ascii="Courier New" w:hAnsi="Courier New"/>
          <w:sz w:val="17"/>
        </w:rPr>
        <w:t>make build</w:t>
        <w:br/>
        <w:t>make test</w:t>
        <w:br/>
        <w:t>make qemu-test</w:t>
        <w:br/>
        <w:t>make evidence TEST_RUN_ID=final-v2.0</w:t>
        <w:br/>
        <w:t>make defense-report TEST_RUN_ID=final-v2.0</w:t>
      </w:r>
    </w:p>
    <w:p>
      <w:r>
        <w:rPr>
          <w:rFonts w:ascii="宋体" w:hAnsi="宋体" w:eastAsia="宋体"/>
        </w:rPr>
        <w:t>当前已通过 `final-v2.0` 验证运行可行性。</w:t>
      </w:r>
    </w:p>
    <w:p>
      <w:pPr>
        <w:pStyle w:val="Heading1"/>
      </w:pPr>
      <w:r>
        <w:t>7. 进度可行性</w:t>
      </w:r>
    </w:p>
    <w:p>
      <w:r>
        <w:rPr>
          <w:rFonts w:ascii="宋体" w:hAnsi="宋体" w:eastAsia="宋体"/>
        </w:rPr>
        <w:t>项目已完成以下阶段：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18"/>
        <w:gridCol w:w="4618"/>
      </w:tblGrid>
      <w:tr>
        <w:tc>
          <w:tcPr>
            <w:tcW w:type="dxa" w:w="4618"/>
            <w:vAlign w:val="center"/>
            <w:shd w:fill="1F4E79"/>
          </w:tcPr>
          <w:p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阶段</w:t>
            </w:r>
          </w:p>
        </w:tc>
        <w:tc>
          <w:tcPr>
            <w:tcW w:type="dxa" w:w="4618"/>
            <w:vAlign w:val="center"/>
            <w:shd w:fill="1F4E79"/>
          </w:tcPr>
          <w:p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4618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基础控制链路</w:t>
            </w:r>
          </w:p>
        </w:tc>
        <w:tc>
          <w:tcPr>
            <w:tcW w:type="dxa" w:w="4618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已完成</w:t>
            </w:r>
          </w:p>
        </w:tc>
      </w:tr>
      <w:tr>
        <w:tc>
          <w:tcPr>
            <w:tcW w:type="dxa" w:w="4618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多保护域拆分</w:t>
            </w:r>
          </w:p>
        </w:tc>
        <w:tc>
          <w:tcPr>
            <w:tcW w:type="dxa" w:w="4618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已完成</w:t>
            </w:r>
          </w:p>
        </w:tc>
      </w:tr>
      <w:tr>
        <w:tc>
          <w:tcPr>
            <w:tcW w:type="dxa" w:w="4618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fault lifecycle</w:t>
            </w:r>
          </w:p>
        </w:tc>
        <w:tc>
          <w:tcPr>
            <w:tcW w:type="dxa" w:w="4618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已完成</w:t>
            </w:r>
          </w:p>
        </w:tc>
      </w:tr>
      <w:tr>
        <w:tc>
          <w:tcPr>
            <w:tcW w:type="dxa" w:w="4618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接口契约校验</w:t>
            </w:r>
          </w:p>
        </w:tc>
        <w:tc>
          <w:tcPr>
            <w:tcW w:type="dxa" w:w="4618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已完成</w:t>
            </w:r>
          </w:p>
        </w:tc>
      </w:tr>
      <w:tr>
        <w:tc>
          <w:tcPr>
            <w:tcW w:type="dxa" w:w="4618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host-side 测试</w:t>
            </w:r>
          </w:p>
        </w:tc>
        <w:tc>
          <w:tcPr>
            <w:tcW w:type="dxa" w:w="4618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已完成</w:t>
            </w:r>
          </w:p>
        </w:tc>
      </w:tr>
      <w:tr>
        <w:tc>
          <w:tcPr>
            <w:tcW w:type="dxa" w:w="4618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QEMU E2E 测试</w:t>
            </w:r>
          </w:p>
        </w:tc>
        <w:tc>
          <w:tcPr>
            <w:tcW w:type="dxa" w:w="4618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已完成</w:t>
            </w:r>
          </w:p>
        </w:tc>
      </w:tr>
      <w:tr>
        <w:tc>
          <w:tcPr>
            <w:tcW w:type="dxa" w:w="4618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测试证据落盘</w:t>
            </w:r>
          </w:p>
        </w:tc>
        <w:tc>
          <w:tcPr>
            <w:tcW w:type="dxa" w:w="4618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已完成</w:t>
            </w:r>
          </w:p>
        </w:tc>
      </w:tr>
      <w:tr>
        <w:tc>
          <w:tcPr>
            <w:tcW w:type="dxa" w:w="4618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46,080 行车辆/故障组合 sweep</w:t>
            </w:r>
          </w:p>
        </w:tc>
        <w:tc>
          <w:tcPr>
            <w:tcW w:type="dxa" w:w="4618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已完成</w:t>
            </w:r>
          </w:p>
        </w:tc>
      </w:tr>
      <w:tr>
        <w:tc>
          <w:tcPr>
            <w:tcW w:type="dxa" w:w="4618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论文风格数据图</w:t>
            </w:r>
          </w:p>
        </w:tc>
        <w:tc>
          <w:tcPr>
            <w:tcW w:type="dxa" w:w="4618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已完成</w:t>
            </w:r>
          </w:p>
        </w:tc>
      </w:tr>
      <w:tr>
        <w:tc>
          <w:tcPr>
            <w:tcW w:type="dxa" w:w="4618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汇报文档补齐</w:t>
            </w:r>
          </w:p>
        </w:tc>
        <w:tc>
          <w:tcPr>
            <w:tcW w:type="dxa" w:w="4618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已完成</w:t>
            </w:r>
          </w:p>
        </w:tc>
      </w:tr>
    </w:tbl>
    <w:p/>
    <w:p>
      <w:r>
        <w:rPr>
          <w:rFonts w:ascii="宋体" w:hAnsi="宋体" w:eastAsia="宋体"/>
        </w:rPr>
        <w:t>后续若继续扩展，可增加真实板卡验证、真实车辆总线或认证级测试，但不影响当前课程实践交付。</w:t>
      </w:r>
    </w:p>
    <w:p>
      <w:pPr>
        <w:pStyle w:val="Heading1"/>
      </w:pPr>
      <w:r>
        <w:t>8. 风险分析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79"/>
        <w:gridCol w:w="3079"/>
        <w:gridCol w:w="3079"/>
      </w:tblGrid>
      <w:tr>
        <w:tc>
          <w:tcPr>
            <w:tcW w:type="dxa" w:w="3079"/>
            <w:vAlign w:val="center"/>
            <w:shd w:fill="1F4E79"/>
          </w:tcPr>
          <w:p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风险</w:t>
            </w:r>
          </w:p>
        </w:tc>
        <w:tc>
          <w:tcPr>
            <w:tcW w:type="dxa" w:w="3079"/>
            <w:vAlign w:val="center"/>
            <w:shd w:fill="1F4E79"/>
          </w:tcPr>
          <w:p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影响</w:t>
            </w:r>
          </w:p>
        </w:tc>
        <w:tc>
          <w:tcPr>
            <w:tcW w:type="dxa" w:w="3079"/>
            <w:vAlign w:val="center"/>
            <w:shd w:fill="1F4E79"/>
          </w:tcPr>
          <w:p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当前措施</w:t>
            </w:r>
          </w:p>
        </w:tc>
      </w:tr>
      <w:tr>
        <w:tc>
          <w:tcPr>
            <w:tcW w:type="dxa" w:w="307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本地 Windows 无 Microkit 运行环境</w:t>
            </w:r>
          </w:p>
        </w:tc>
        <w:tc>
          <w:tcPr>
            <w:tcW w:type="dxa" w:w="307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无法本地直接验证 QEMU</w:t>
            </w:r>
          </w:p>
        </w:tc>
        <w:tc>
          <w:tcPr>
            <w:tcW w:type="dxa" w:w="307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统一在 Ubuntu 22.04 VM 中运行并保存 `test-results/`</w:t>
            </w:r>
          </w:p>
        </w:tc>
      </w:tr>
      <w:tr>
        <w:tc>
          <w:tcPr>
            <w:tcW w:type="dxa" w:w="307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QEMU 与真实硬件差异</w:t>
            </w:r>
          </w:p>
        </w:tc>
        <w:tc>
          <w:tcPr>
            <w:tcW w:type="dxa" w:w="307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GPIO 行为只能通过日志观察</w:t>
            </w:r>
          </w:p>
        </w:tc>
        <w:tc>
          <w:tcPr>
            <w:tcW w:type="dxa" w:w="307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文档中明确当前验证边界</w:t>
            </w:r>
          </w:p>
        </w:tc>
      </w:tr>
      <w:tr>
        <w:tc>
          <w:tcPr>
            <w:tcW w:type="dxa" w:w="307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接口变化引入兼容性问题</w:t>
            </w:r>
          </w:p>
        </w:tc>
        <w:tc>
          <w:tcPr>
            <w:tcW w:type="dxa" w:w="307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多保护域通信可能失效</w:t>
            </w:r>
          </w:p>
        </w:tc>
        <w:tc>
          <w:tcPr>
            <w:tcW w:type="dxa" w:w="307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增加 `light_contract` 和 `make test-contract`</w:t>
            </w:r>
          </w:p>
        </w:tc>
      </w:tr>
      <w:tr>
        <w:tc>
          <w:tcPr>
            <w:tcW w:type="dxa" w:w="307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fault 逻辑复杂度上升</w:t>
            </w:r>
          </w:p>
        </w:tc>
        <w:tc>
          <w:tcPr>
            <w:tcW w:type="dxa" w:w="307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恢复路径可能难以审查</w:t>
            </w:r>
          </w:p>
        </w:tc>
        <w:tc>
          <w:tcPr>
            <w:tcW w:type="dxa" w:w="307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faultmg 单一 owner，状态机单测覆盖</w:t>
            </w:r>
          </w:p>
        </w:tc>
      </w:tr>
      <w:tr>
        <w:tc>
          <w:tcPr>
            <w:tcW w:type="dxa" w:w="307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串口 E2E 路径不稳定</w:t>
            </w:r>
          </w:p>
        </w:tc>
        <w:tc>
          <w:tcPr>
            <w:tcW w:type="dxa" w:w="307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影响汇报演示</w:t>
            </w:r>
          </w:p>
        </w:tc>
        <w:tc>
          <w:tcPr>
            <w:tcW w:type="dxa" w:w="307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已通过 `final-v2.0` 回归验证，并提供手动演示日志观察方法</w:t>
            </w:r>
          </w:p>
        </w:tc>
      </w:tr>
    </w:tbl>
    <w:p/>
    <w:p>
      <w:pPr>
        <w:pStyle w:val="Heading1"/>
      </w:pPr>
      <w:r>
        <w:t>9. 可行性结论</w:t>
      </w:r>
    </w:p>
    <w:p>
      <w:r>
        <w:rPr>
          <w:rFonts w:ascii="宋体" w:hAnsi="宋体" w:eastAsia="宋体"/>
        </w:rPr>
        <w:t>LightDemo 在技术、经济、运行和进度方面均具备可行性。项目已经形成可构建、可运行、可验证、可汇报的工程闭环，适合作为软件工程专业课程中的嵌入式系统工程实践项目。</w:t>
      </w:r>
    </w:p>
    <w:p>
      <w:r>
        <w:rPr>
          <w:rFonts w:ascii="宋体" w:hAnsi="宋体" w:eastAsia="宋体"/>
        </w:rPr>
        <w:t>当前版本的工程价值主要体现在：</w:t>
      </w:r>
    </w:p>
    <w:p>
      <w:pPr>
        <w:pStyle w:val="ListBullet"/>
      </w:pPr>
      <w:r>
        <w:rPr>
          <w:rFonts w:ascii="宋体" w:hAnsi="宋体" w:eastAsia="宋体"/>
        </w:rPr>
        <w:t>架构隔离清晰。</w:t>
      </w:r>
    </w:p>
    <w:p>
      <w:pPr>
        <w:pStyle w:val="ListBullet"/>
      </w:pPr>
      <w:r>
        <w:rPr>
          <w:rFonts w:ascii="宋体" w:hAnsi="宋体" w:eastAsia="宋体"/>
        </w:rPr>
        <w:t>接口契约显式。</w:t>
      </w:r>
    </w:p>
    <w:p>
      <w:pPr>
        <w:pStyle w:val="ListBullet"/>
      </w:pPr>
      <w:r>
        <w:rPr>
          <w:rFonts w:ascii="宋体" w:hAnsi="宋体" w:eastAsia="宋体"/>
        </w:rPr>
        <w:t>故障治理集中。</w:t>
      </w:r>
    </w:p>
    <w:p>
      <w:pPr>
        <w:pStyle w:val="ListBullet"/>
      </w:pPr>
      <w:r>
        <w:rPr>
          <w:rFonts w:ascii="宋体" w:hAnsi="宋体" w:eastAsia="宋体"/>
        </w:rPr>
        <w:t>自动化验证完整。</w:t>
      </w:r>
    </w:p>
    <w:p>
      <w:pPr>
        <w:pStyle w:val="ListBullet"/>
      </w:pPr>
      <w:r>
        <w:rPr>
          <w:rFonts w:ascii="宋体" w:hAnsi="宋体" w:eastAsia="宋体"/>
        </w:rPr>
        <w:t>测试证据可复查。</w:t>
      </w:r>
    </w:p>
    <w:p>
      <w:pPr>
        <w:pStyle w:val="ListBullet"/>
      </w:pPr>
      <w:r>
        <w:rPr>
          <w:rFonts w:ascii="宋体" w:hAnsi="宋体" w:eastAsia="宋体"/>
        </w:rPr>
        <w:t>数据图可支撑答辩说明。</w:t>
      </w:r>
    </w:p>
    <w:p>
      <w:r>
        <w:rPr>
          <w:rFonts w:ascii="宋体" w:hAnsi="宋体" w:eastAsia="宋体"/>
        </w:rPr>
        <w:t>因此，建议按当前工程化版本作为课程汇报和提交基线。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17" w:bottom="1440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第 </w:t>
    </w:r>
    <w:fldSimple w:instr="PAGE">
      <w:r>
        <w:t>1</w:t>
      </w:r>
    </w:fldSimple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宋体" w:hAnsi="宋体" w:eastAsia="宋体"/>
        <w:color w:val="5A5A5A"/>
        <w:sz w:val="18"/>
      </w:rPr>
      <w:t>基于 seL4 + Microkit 的汽车车灯控制演示系统  |  可行性研究报告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8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365F9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6464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黑体" w:hAnsi="黑体" w:eastAsia="黑体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60" w:after="60"/>
      <w:ind w:left="340"/>
    </w:pPr>
    <w:rPr>
      <w:rFonts w:ascii="Courier New" w:hAnsi="Courier New"/>
      <w:sz w:val="18"/>
    </w:rPr>
  </w:style>
  <w:style w:type="paragraph" w:customStyle="1" w:styleId="CaptionCN">
    <w:name w:val="Caption CN"/>
    <w:pPr>
      <w:jc w:val="center"/>
    </w:pPr>
    <w:rPr>
      <w:rFonts w:ascii="宋体" w:hAnsi="宋体" w:eastAsia="宋体"/>
      <w:i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可行性研究报告</dc:title>
  <dc:subject>基于 seL4 + Microkit 的汽车车灯控制演示系统</dc:subject>
  <dc:creator>项目组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