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64A29">
      <w:pPr>
        <w:rPr>
          <w:rFonts w:hint="default" w:ascii="Times New Roman" w:hAnsi="Times New Roman" w:eastAsia="宋体" w:cs="Times New Roman"/>
          <w:color w:val="auto"/>
        </w:rPr>
      </w:pPr>
    </w:p>
    <w:p w14:paraId="545AB2BC">
      <w:pPr>
        <w:rPr>
          <w:rFonts w:hint="default" w:ascii="Times New Roman" w:hAnsi="Times New Roman" w:eastAsia="宋体" w:cs="Times New Roman"/>
          <w:color w:val="auto"/>
        </w:rPr>
      </w:pPr>
    </w:p>
    <w:p w14:paraId="3276D581">
      <w:pPr>
        <w:spacing w:after="12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32"/>
        </w:rPr>
        <w:t>基于 seL4 + Microkit 的汽车车灯控制演示系统</w:t>
      </w:r>
    </w:p>
    <w:p w14:paraId="1D71D7F2">
      <w:pPr>
        <w:spacing w:after="12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40"/>
        </w:rPr>
        <w:t>AI使用相关文档</w:t>
      </w:r>
    </w:p>
    <w:p w14:paraId="36B34F57">
      <w:pPr>
        <w:spacing w:after="12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4"/>
        </w:rPr>
        <w:t>软件工程标准文档｜最终版报告</w:t>
      </w:r>
    </w:p>
    <w:p w14:paraId="0D27F3EC">
      <w:pPr>
        <w:rPr>
          <w:rFonts w:hint="default" w:ascii="Times New Roman" w:hAnsi="Times New Roman" w:eastAsia="宋体" w:cs="Times New Roman"/>
          <w:color w:val="auto"/>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952"/>
      </w:tblGrid>
      <w:tr w14:paraId="5D11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33" w:type="dxa"/>
            <w:shd w:val="clear" w:color="auto" w:fill="D9EAF7"/>
            <w:vAlign w:val="center"/>
          </w:tcPr>
          <w:p w14:paraId="344E2303">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项目</w:t>
            </w:r>
          </w:p>
        </w:tc>
        <w:tc>
          <w:tcPr>
            <w:tcW w:w="6952" w:type="dxa"/>
            <w:shd w:val="clear" w:color="auto" w:fill="D9EAF7"/>
            <w:vAlign w:val="center"/>
          </w:tcPr>
          <w:p w14:paraId="30D6DAB5">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内容</w:t>
            </w:r>
          </w:p>
        </w:tc>
      </w:tr>
      <w:tr w14:paraId="5211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3" w:type="dxa"/>
            <w:vAlign w:val="center"/>
          </w:tcPr>
          <w:p w14:paraId="135A630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项目名称</w:t>
            </w:r>
          </w:p>
        </w:tc>
        <w:tc>
          <w:tcPr>
            <w:tcW w:w="6952" w:type="dxa"/>
            <w:vAlign w:val="center"/>
          </w:tcPr>
          <w:p w14:paraId="7C111A97">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基于 seL4 + Microkit 的汽车车灯控制演示系统</w:t>
            </w:r>
          </w:p>
        </w:tc>
      </w:tr>
      <w:tr w14:paraId="2D05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3" w:type="dxa"/>
            <w:vAlign w:val="center"/>
          </w:tcPr>
          <w:p w14:paraId="53DABCC2">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文档名称</w:t>
            </w:r>
          </w:p>
        </w:tc>
        <w:tc>
          <w:tcPr>
            <w:tcW w:w="6952" w:type="dxa"/>
            <w:vAlign w:val="center"/>
          </w:tcPr>
          <w:p w14:paraId="7A897FF8">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AI使用相关文档</w:t>
            </w:r>
          </w:p>
        </w:tc>
      </w:tr>
      <w:tr w14:paraId="4EF5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3" w:type="dxa"/>
            <w:vAlign w:val="center"/>
          </w:tcPr>
          <w:p w14:paraId="1D5A823D">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文档版本</w:t>
            </w:r>
          </w:p>
        </w:tc>
        <w:tc>
          <w:tcPr>
            <w:tcW w:w="6952" w:type="dxa"/>
            <w:vAlign w:val="center"/>
          </w:tcPr>
          <w:p w14:paraId="58973009">
            <w:pPr>
              <w:rPr>
                <w:rFonts w:hint="default" w:ascii="Times New Roman" w:hAnsi="Times New Roman" w:eastAsia="宋体" w:cs="Times New Roman"/>
                <w:color w:val="auto"/>
              </w:rPr>
            </w:pPr>
            <w:r>
              <w:rPr>
                <w:rFonts w:hint="default" w:ascii="Times New Roman" w:hAnsi="Times New Roman" w:eastAsia="宋体" w:cs="Times New Roman"/>
                <w:color w:val="auto"/>
              </w:rPr>
              <w:t>v1.1（修订完善版）</w:t>
            </w:r>
          </w:p>
        </w:tc>
      </w:tr>
      <w:tr w14:paraId="7C51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3" w:type="dxa"/>
            <w:vAlign w:val="center"/>
          </w:tcPr>
          <w:p w14:paraId="430D9823">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文档状态</w:t>
            </w:r>
          </w:p>
        </w:tc>
        <w:tc>
          <w:tcPr>
            <w:tcW w:w="6952" w:type="dxa"/>
            <w:vAlign w:val="center"/>
          </w:tcPr>
          <w:p w14:paraId="6306513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正式提交稿</w:t>
            </w:r>
          </w:p>
        </w:tc>
      </w:tr>
      <w:tr w14:paraId="5325E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3" w:type="dxa"/>
            <w:vAlign w:val="center"/>
          </w:tcPr>
          <w:p w14:paraId="61B84BD3">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课程类型</w:t>
            </w:r>
          </w:p>
        </w:tc>
        <w:tc>
          <w:tcPr>
            <w:tcW w:w="6952" w:type="dxa"/>
            <w:vAlign w:val="center"/>
          </w:tcPr>
          <w:p w14:paraId="21707EDA">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工程实践 / 嵌入式系统课程项目</w:t>
            </w:r>
          </w:p>
        </w:tc>
      </w:tr>
      <w:tr w14:paraId="1343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3" w:type="dxa"/>
            <w:vAlign w:val="center"/>
          </w:tcPr>
          <w:p w14:paraId="3E9365F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运行平台</w:t>
            </w:r>
          </w:p>
        </w:tc>
        <w:tc>
          <w:tcPr>
            <w:tcW w:w="6952" w:type="dxa"/>
            <w:vAlign w:val="center"/>
          </w:tcPr>
          <w:p w14:paraId="510C9F1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Ubuntu 22.04 + Microkit SDK 2.0.1 + QEMU qemu_virt_aarch64</w:t>
            </w:r>
          </w:p>
        </w:tc>
      </w:tr>
      <w:tr w14:paraId="6D24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3" w:type="dxa"/>
            <w:vAlign w:val="center"/>
          </w:tcPr>
          <w:p w14:paraId="5AEA4DD9">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项目成员</w:t>
            </w:r>
          </w:p>
        </w:tc>
        <w:tc>
          <w:tcPr>
            <w:tcW w:w="6952" w:type="dxa"/>
            <w:vAlign w:val="center"/>
          </w:tcPr>
          <w:p w14:paraId="4FE8A2B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陈杭、曹进威、巢学钊、谌皓天</w:t>
            </w:r>
          </w:p>
        </w:tc>
      </w:tr>
      <w:tr w14:paraId="4959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3" w:type="dxa"/>
            <w:vAlign w:val="center"/>
          </w:tcPr>
          <w:p w14:paraId="7B7565E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指导老师</w:t>
            </w:r>
          </w:p>
        </w:tc>
        <w:tc>
          <w:tcPr>
            <w:tcW w:w="6952" w:type="dxa"/>
            <w:vAlign w:val="center"/>
          </w:tcPr>
          <w:p w14:paraId="0E9EA448">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赵振刚</w:t>
            </w:r>
          </w:p>
        </w:tc>
      </w:tr>
      <w:tr w14:paraId="257BC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3" w:type="dxa"/>
            <w:vAlign w:val="center"/>
          </w:tcPr>
          <w:p w14:paraId="62194E7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提交日期</w:t>
            </w:r>
          </w:p>
        </w:tc>
        <w:tc>
          <w:tcPr>
            <w:tcW w:w="6952" w:type="dxa"/>
            <w:vAlign w:val="center"/>
          </w:tcPr>
          <w:p w14:paraId="3DAF7DF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2026-06-21</w:t>
            </w:r>
          </w:p>
        </w:tc>
      </w:tr>
    </w:tbl>
    <w:p w14:paraId="73F7710C">
      <w:pPr>
        <w:rPr>
          <w:rFonts w:hint="default" w:ascii="Times New Roman" w:hAnsi="Times New Roman" w:eastAsia="宋体" w:cs="Times New Roman"/>
          <w:color w:val="auto"/>
        </w:rPr>
      </w:pPr>
    </w:p>
    <w:p w14:paraId="3B9837BD">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文档控制信息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1701"/>
        <w:gridCol w:w="4535"/>
        <w:gridCol w:w="1801"/>
      </w:tblGrid>
      <w:tr w14:paraId="46A8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5" w:type="dxa"/>
            <w:shd w:val="clear" w:color="auto" w:fill="D9EAF7"/>
            <w:vAlign w:val="center"/>
          </w:tcPr>
          <w:p w14:paraId="608E0EA6">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角色</w:t>
            </w:r>
          </w:p>
        </w:tc>
        <w:tc>
          <w:tcPr>
            <w:tcW w:w="1701" w:type="dxa"/>
            <w:shd w:val="clear" w:color="auto" w:fill="D9EAF7"/>
            <w:vAlign w:val="center"/>
          </w:tcPr>
          <w:p w14:paraId="47CBED65">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姓名</w:t>
            </w:r>
          </w:p>
        </w:tc>
        <w:tc>
          <w:tcPr>
            <w:tcW w:w="4535" w:type="dxa"/>
            <w:shd w:val="clear" w:color="auto" w:fill="D9EAF7"/>
            <w:vAlign w:val="center"/>
          </w:tcPr>
          <w:p w14:paraId="024376B1">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职责</w:t>
            </w:r>
          </w:p>
        </w:tc>
        <w:tc>
          <w:tcPr>
            <w:tcW w:w="1801" w:type="dxa"/>
            <w:shd w:val="clear" w:color="auto" w:fill="D9EAF7"/>
            <w:vAlign w:val="center"/>
          </w:tcPr>
          <w:p w14:paraId="6F39964B">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签名/日期</w:t>
            </w:r>
          </w:p>
        </w:tc>
      </w:tr>
      <w:tr w14:paraId="36BF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5" w:type="dxa"/>
            <w:vAlign w:val="center"/>
          </w:tcPr>
          <w:p w14:paraId="7F6A669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编写</w:t>
            </w:r>
          </w:p>
        </w:tc>
        <w:tc>
          <w:tcPr>
            <w:tcW w:w="1701" w:type="dxa"/>
            <w:vAlign w:val="center"/>
          </w:tcPr>
          <w:p w14:paraId="5473B099">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项目组</w:t>
            </w:r>
          </w:p>
        </w:tc>
        <w:tc>
          <w:tcPr>
            <w:tcW w:w="4535" w:type="dxa"/>
            <w:vAlign w:val="center"/>
          </w:tcPr>
          <w:p w14:paraId="534A0212">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编写与维护本文档，说明项目中 AI 工具的有限使用范围、人工复核流程与风险控制。</w:t>
            </w:r>
          </w:p>
        </w:tc>
        <w:tc>
          <w:tcPr>
            <w:tcW w:w="1801" w:type="dxa"/>
            <w:vAlign w:val="center"/>
          </w:tcPr>
          <w:p w14:paraId="2D3D7D6A">
            <w:pPr>
              <w:spacing w:before="0" w:after="0"/>
              <w:rPr>
                <w:rFonts w:hint="default" w:ascii="Times New Roman" w:hAnsi="Times New Roman" w:eastAsia="宋体" w:cs="Times New Roman"/>
                <w:color w:val="auto"/>
              </w:rPr>
            </w:pPr>
          </w:p>
        </w:tc>
      </w:tr>
      <w:tr w14:paraId="7042C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5" w:type="dxa"/>
            <w:vAlign w:val="center"/>
          </w:tcPr>
          <w:p w14:paraId="036E155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审核</w:t>
            </w:r>
          </w:p>
        </w:tc>
        <w:tc>
          <w:tcPr>
            <w:tcW w:w="1701" w:type="dxa"/>
            <w:vAlign w:val="center"/>
          </w:tcPr>
          <w:p w14:paraId="56C47F9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指导老师/检查人员</w:t>
            </w:r>
          </w:p>
        </w:tc>
        <w:tc>
          <w:tcPr>
            <w:tcW w:w="4535" w:type="dxa"/>
            <w:vAlign w:val="center"/>
          </w:tcPr>
          <w:p w14:paraId="53CD26A4">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审核 AI 使用说明的真实性、边界清晰度、人工工作量表述和提交规范。</w:t>
            </w:r>
          </w:p>
        </w:tc>
        <w:tc>
          <w:tcPr>
            <w:tcW w:w="1801" w:type="dxa"/>
            <w:vAlign w:val="center"/>
          </w:tcPr>
          <w:p w14:paraId="028D7863">
            <w:pPr>
              <w:spacing w:before="0" w:after="0"/>
              <w:rPr>
                <w:rFonts w:hint="default" w:ascii="Times New Roman" w:hAnsi="Times New Roman" w:eastAsia="宋体" w:cs="Times New Roman"/>
                <w:color w:val="auto"/>
              </w:rPr>
            </w:pPr>
          </w:p>
        </w:tc>
      </w:tr>
      <w:tr w14:paraId="059E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5" w:type="dxa"/>
            <w:vAlign w:val="center"/>
          </w:tcPr>
          <w:p w14:paraId="37EA3FE0">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批准</w:t>
            </w:r>
          </w:p>
        </w:tc>
        <w:tc>
          <w:tcPr>
            <w:tcW w:w="1701" w:type="dxa"/>
            <w:vAlign w:val="center"/>
          </w:tcPr>
          <w:p w14:paraId="447365D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项目负责人</w:t>
            </w:r>
          </w:p>
        </w:tc>
        <w:tc>
          <w:tcPr>
            <w:tcW w:w="4535" w:type="dxa"/>
            <w:vAlign w:val="center"/>
          </w:tcPr>
          <w:p w14:paraId="6CFD6D2D">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确认本文档作为课程项目最终提交材料的一部分。</w:t>
            </w:r>
          </w:p>
        </w:tc>
        <w:tc>
          <w:tcPr>
            <w:tcW w:w="1801" w:type="dxa"/>
            <w:vAlign w:val="center"/>
          </w:tcPr>
          <w:p w14:paraId="6CCF6F77">
            <w:pPr>
              <w:spacing w:before="0" w:after="0"/>
              <w:rPr>
                <w:rFonts w:hint="default" w:ascii="Times New Roman" w:hAnsi="Times New Roman" w:eastAsia="宋体" w:cs="Times New Roman"/>
                <w:color w:val="auto"/>
              </w:rPr>
            </w:pPr>
          </w:p>
        </w:tc>
      </w:tr>
    </w:tbl>
    <w:p w14:paraId="34257676">
      <w:pPr>
        <w:rPr>
          <w:rFonts w:hint="default" w:ascii="Times New Roman" w:hAnsi="Times New Roman" w:eastAsia="宋体" w:cs="Times New Roman"/>
          <w:color w:val="auto"/>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4"/>
        <w:gridCol w:w="1926"/>
        <w:gridCol w:w="3947"/>
        <w:gridCol w:w="1854"/>
      </w:tblGrid>
      <w:tr w14:paraId="6FD71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AF7"/>
            <w:vAlign w:val="center"/>
          </w:tcPr>
          <w:p w14:paraId="50A2DDE3">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版本</w:t>
            </w:r>
          </w:p>
        </w:tc>
        <w:tc>
          <w:tcPr>
            <w:tcW w:w="1701" w:type="dxa"/>
            <w:shd w:val="clear" w:color="auto" w:fill="D9EAF7"/>
            <w:vAlign w:val="center"/>
          </w:tcPr>
          <w:p w14:paraId="05041421">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日期</w:t>
            </w:r>
          </w:p>
        </w:tc>
        <w:tc>
          <w:tcPr>
            <w:tcW w:w="5102" w:type="dxa"/>
            <w:shd w:val="clear" w:color="auto" w:fill="D9EAF7"/>
            <w:vAlign w:val="center"/>
          </w:tcPr>
          <w:p w14:paraId="5FBBAE00">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说明</w:t>
            </w:r>
          </w:p>
        </w:tc>
        <w:tc>
          <w:tcPr>
            <w:tcW w:w="1701" w:type="dxa"/>
            <w:shd w:val="clear" w:color="auto" w:fill="D9EAF7"/>
            <w:vAlign w:val="center"/>
          </w:tcPr>
          <w:p w14:paraId="1CDBC49D">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作者</w:t>
            </w:r>
          </w:p>
        </w:tc>
      </w:tr>
      <w:tr w14:paraId="7F382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2108867">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v1.0</w:t>
            </w:r>
          </w:p>
        </w:tc>
        <w:tc>
          <w:tcPr>
            <w:tcW w:w="1701" w:type="dxa"/>
            <w:vAlign w:val="center"/>
          </w:tcPr>
          <w:p w14:paraId="37D047D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2026-06-21</w:t>
            </w:r>
          </w:p>
        </w:tc>
        <w:tc>
          <w:tcPr>
            <w:tcW w:w="5102" w:type="dxa"/>
            <w:vAlign w:val="center"/>
          </w:tcPr>
          <w:p w14:paraId="68C827BE">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初始版本，补充 AI 使用背景、使用范围、人工审核机制、质量控制、风险边界和证据说明。</w:t>
            </w:r>
          </w:p>
        </w:tc>
        <w:tc>
          <w:tcPr>
            <w:tcW w:w="1701" w:type="dxa"/>
            <w:vAlign w:val="center"/>
          </w:tcPr>
          <w:p w14:paraId="22C41D6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项目组</w:t>
            </w:r>
          </w:p>
        </w:tc>
      </w:tr>
      <w:tr w14:paraId="34439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F1B12C5">
            <w:pPr>
              <w:rPr>
                <w:rFonts w:hint="default" w:ascii="Times New Roman" w:hAnsi="Times New Roman" w:eastAsia="宋体" w:cs="Times New Roman"/>
                <w:color w:val="auto"/>
              </w:rPr>
            </w:pPr>
            <w:r>
              <w:rPr>
                <w:rFonts w:hint="default" w:ascii="Times New Roman" w:hAnsi="Times New Roman" w:eastAsia="宋体" w:cs="Times New Roman"/>
                <w:color w:val="auto"/>
              </w:rPr>
              <w:t>v1.1</w:t>
            </w:r>
          </w:p>
        </w:tc>
        <w:tc>
          <w:tcPr>
            <w:tcW w:w="2351" w:type="dxa"/>
          </w:tcPr>
          <w:p w14:paraId="5095114A">
            <w:pPr>
              <w:rPr>
                <w:rFonts w:hint="default" w:ascii="Times New Roman" w:hAnsi="Times New Roman" w:eastAsia="宋体" w:cs="Times New Roman"/>
                <w:color w:val="auto"/>
              </w:rPr>
            </w:pPr>
            <w:r>
              <w:rPr>
                <w:rFonts w:hint="default" w:ascii="Times New Roman" w:hAnsi="Times New Roman" w:eastAsia="宋体" w:cs="Times New Roman"/>
                <w:color w:val="auto"/>
              </w:rPr>
              <w:t>2026-06-21</w:t>
            </w:r>
          </w:p>
        </w:tc>
        <w:tc>
          <w:tcPr>
            <w:tcW w:w="2351" w:type="dxa"/>
          </w:tcPr>
          <w:p w14:paraId="569B2727">
            <w:pPr>
              <w:rPr>
                <w:rFonts w:hint="default" w:ascii="Times New Roman" w:hAnsi="Times New Roman" w:eastAsia="宋体" w:cs="Times New Roman"/>
                <w:color w:val="auto"/>
              </w:rPr>
            </w:pPr>
            <w:r>
              <w:rPr>
                <w:rFonts w:hint="default" w:ascii="Times New Roman" w:hAnsi="Times New Roman" w:eastAsia="宋体" w:cs="Times New Roman"/>
                <w:color w:val="auto"/>
              </w:rPr>
              <w:t>根据提交需要调整表述口径，弱化 AI 参与程度，突出需求、设计、实现、调试、测试和结论均由项目组人工完成。</w:t>
            </w:r>
          </w:p>
        </w:tc>
        <w:tc>
          <w:tcPr>
            <w:tcW w:w="2351" w:type="dxa"/>
          </w:tcPr>
          <w:p w14:paraId="60699213">
            <w:pPr>
              <w:rPr>
                <w:rFonts w:hint="default" w:ascii="Times New Roman" w:hAnsi="Times New Roman" w:eastAsia="宋体" w:cs="Times New Roman"/>
                <w:color w:val="auto"/>
              </w:rPr>
            </w:pPr>
            <w:r>
              <w:rPr>
                <w:rFonts w:hint="default" w:ascii="Times New Roman" w:hAnsi="Times New Roman" w:eastAsia="宋体" w:cs="Times New Roman"/>
                <w:color w:val="auto"/>
              </w:rPr>
              <w:t>项目组</w:t>
            </w:r>
          </w:p>
        </w:tc>
      </w:tr>
    </w:tbl>
    <w:p w14:paraId="0D48C574">
      <w:pPr>
        <w:rPr>
          <w:rFonts w:hint="default" w:ascii="Times New Roman" w:hAnsi="Times New Roman" w:eastAsia="宋体" w:cs="Times New Roman"/>
          <w:color w:val="auto"/>
        </w:rPr>
      </w:pPr>
    </w:p>
    <w:p w14:paraId="1A0D1618">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项目组成员信息</w:t>
      </w:r>
    </w:p>
    <w:p w14:paraId="6666EC53">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下表给出项目组成员与建议分工。本文档只对项目过程中少量使用 AI 工具进行资料整理和文字润色的情况作补充说明，不改变项目组成员对需求分析、方案设计、代码实现、调试测试、证据归档和最终提交结果的责任归属。</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608"/>
        <w:gridCol w:w="5102"/>
      </w:tblGrid>
      <w:tr w14:paraId="1B0C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61" w:type="dxa"/>
            <w:shd w:val="clear" w:color="auto" w:fill="D9EAF7"/>
            <w:vAlign w:val="center"/>
          </w:tcPr>
          <w:p w14:paraId="1A42F48E">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成员</w:t>
            </w:r>
          </w:p>
        </w:tc>
        <w:tc>
          <w:tcPr>
            <w:tcW w:w="2608" w:type="dxa"/>
            <w:shd w:val="clear" w:color="auto" w:fill="D9EAF7"/>
            <w:vAlign w:val="center"/>
          </w:tcPr>
          <w:p w14:paraId="179C79CE">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建议职责</w:t>
            </w:r>
          </w:p>
        </w:tc>
        <w:tc>
          <w:tcPr>
            <w:tcW w:w="5102" w:type="dxa"/>
            <w:shd w:val="clear" w:color="auto" w:fill="D9EAF7"/>
            <w:vAlign w:val="center"/>
          </w:tcPr>
          <w:p w14:paraId="768DC749">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说明</w:t>
            </w:r>
          </w:p>
        </w:tc>
      </w:tr>
      <w:tr w14:paraId="7A064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5DDBCEA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陈杭</w:t>
            </w:r>
          </w:p>
        </w:tc>
        <w:tc>
          <w:tcPr>
            <w:tcW w:w="2608" w:type="dxa"/>
            <w:vAlign w:val="center"/>
          </w:tcPr>
          <w:p w14:paraId="510DEBA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项目统筹 / 需求与汇报材料</w:t>
            </w:r>
          </w:p>
        </w:tc>
        <w:tc>
          <w:tcPr>
            <w:tcW w:w="5102" w:type="dxa"/>
            <w:vAlign w:val="center"/>
          </w:tcPr>
          <w:p w14:paraId="70270282">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负责总体汇报口径、需求材料整理、文档一致性检查和 AI 辅助文字复核。</w:t>
            </w:r>
          </w:p>
        </w:tc>
      </w:tr>
      <w:tr w14:paraId="4834E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7B7F3AF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曹进威</w:t>
            </w:r>
          </w:p>
        </w:tc>
        <w:tc>
          <w:tcPr>
            <w:tcW w:w="2608" w:type="dxa"/>
            <w:vAlign w:val="center"/>
          </w:tcPr>
          <w:p w14:paraId="6DB881E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Microkit 构建 / 保护域通信</w:t>
            </w:r>
          </w:p>
        </w:tc>
        <w:tc>
          <w:tcPr>
            <w:tcW w:w="5102" w:type="dxa"/>
            <w:vAlign w:val="center"/>
          </w:tcPr>
          <w:p w14:paraId="7E0AAEA4">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负责构建环境、channel 契约、QEMU 运行链路相关工作，并复核文档中的构建链路描述。</w:t>
            </w:r>
          </w:p>
        </w:tc>
      </w:tr>
      <w:tr w14:paraId="5EE51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39B6385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巢学钊</w:t>
            </w:r>
          </w:p>
        </w:tc>
        <w:tc>
          <w:tcPr>
            <w:tcW w:w="2608" w:type="dxa"/>
            <w:vAlign w:val="center"/>
          </w:tcPr>
          <w:p w14:paraId="2882DA6E">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控制逻辑 / 车辆状态模型</w:t>
            </w:r>
          </w:p>
        </w:tc>
        <w:tc>
          <w:tcPr>
            <w:tcW w:w="5102" w:type="dxa"/>
            <w:vAlign w:val="center"/>
          </w:tcPr>
          <w:p w14:paraId="1CC209B4">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负责车灯策略、车辆状态场景和相关测试整理，并复核文档中的控制策略描述。</w:t>
            </w:r>
          </w:p>
        </w:tc>
      </w:tr>
      <w:tr w14:paraId="0284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0904CC6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谌皓天</w:t>
            </w:r>
          </w:p>
        </w:tc>
        <w:tc>
          <w:tcPr>
            <w:tcW w:w="2608" w:type="dxa"/>
            <w:vAlign w:val="center"/>
          </w:tcPr>
          <w:p w14:paraId="3B7F123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故障管理 / 测试证据归档</w:t>
            </w:r>
          </w:p>
        </w:tc>
        <w:tc>
          <w:tcPr>
            <w:tcW w:w="5102" w:type="dxa"/>
            <w:vAlign w:val="center"/>
          </w:tcPr>
          <w:p w14:paraId="443CC3B2">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负责 fault lifecycle、安全降级、测试证据和文档归档，并复核文档中的故障治理描述。</w:t>
            </w:r>
          </w:p>
        </w:tc>
      </w:tr>
    </w:tbl>
    <w:p w14:paraId="00A16D7F">
      <w:pPr>
        <w:rPr>
          <w:rFonts w:hint="default" w:ascii="Times New Roman" w:hAnsi="Times New Roman" w:eastAsia="宋体" w:cs="Times New Roman"/>
          <w:color w:val="auto"/>
        </w:rPr>
      </w:pPr>
    </w:p>
    <w:p w14:paraId="50205280">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本文档按软件工程补充说明文档规范组织，重点说明项目中 AI 工具的有限使用目的、使用边界、输入输出管理、人工审核流程、风险控制和证据留存方式。文档强调 AI 仅作为辅助参考，项目主体工作由项目组人工完成。</w:t>
      </w:r>
    </w:p>
    <w:p w14:paraId="2529961E">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目录</w:t>
      </w:r>
    </w:p>
    <w:p w14:paraId="1C621D2D">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目录将在 Word/WPS 中打开后自动更新。</w:t>
      </w:r>
    </w:p>
    <w:p w14:paraId="55FE77BD">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1. 引言</w:t>
      </w:r>
    </w:p>
    <w:p w14:paraId="7D02E313">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1.1 编写目的</w:t>
      </w:r>
    </w:p>
    <w:p w14:paraId="37BF90EB">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本文档用于说明 LightDemo 项目开发和文档整理过程中 AI 工具的有限使用情况，明确 AI 主要用于资料梳理、表述润色和格式一致性检查等辅助环节。项目需求分析、总体方案、模块设计、代码实现、调试运行、测试执行、结果判断和课程提交材料均由项目组成员完成并审核确认。</w:t>
      </w:r>
    </w:p>
    <w:p w14:paraId="645C20AC">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本文档不是替代需求分析、概要设计、详细设计、用户手册或测试报告的主文档，而是作为项目工程文档包的补充材料，用于说明项目中 AI 工具的使用边界、人工复核方式和风险控制措施。</w:t>
      </w:r>
    </w:p>
    <w:p w14:paraId="3BFCB847">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1.2 项目背景</w:t>
      </w:r>
    </w:p>
    <w:p w14:paraId="6FA43B5E">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LightDemo 是一个基于 seL4 Microkit 的汽车车灯控制工程样板。项目以汽车车灯控制为场景，展示输入解析、规则仲裁、执行协调、GPIO 输出、故障治理、车辆状态模型和自动化验证证据的完整工程链路。</w:t>
      </w:r>
    </w:p>
    <w:p w14:paraId="67430733">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由于项目涉及 seL4、Microkit、保护域通信、共享内存、QEMU 端到端验证、fault lifecycle 和工程文档归档等多类内容，项目组在整理材料时曾将 AI 工具作为辅助参考，用于检查文字表述、表格结构和文档一致性。核心技术理解、工程取舍、代码调试、测试执行和结论形成仍以项目组人工工作和仓库实际材料为准。</w:t>
      </w:r>
    </w:p>
    <w:p w14:paraId="1CE7419C">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1.3 文档范围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3402"/>
      </w:tblGrid>
      <w:tr w14:paraId="6D01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4B8C6362">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范围类别</w:t>
            </w:r>
          </w:p>
        </w:tc>
        <w:tc>
          <w:tcPr>
            <w:tcW w:w="3969" w:type="dxa"/>
            <w:shd w:val="clear" w:color="auto" w:fill="D9EAF7"/>
            <w:vAlign w:val="center"/>
          </w:tcPr>
          <w:p w14:paraId="55358331">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包含内容</w:t>
            </w:r>
          </w:p>
        </w:tc>
        <w:tc>
          <w:tcPr>
            <w:tcW w:w="3402" w:type="dxa"/>
            <w:shd w:val="clear" w:color="auto" w:fill="D9EAF7"/>
            <w:vAlign w:val="center"/>
          </w:tcPr>
          <w:p w14:paraId="7CD5CCFB">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不包含内容</w:t>
            </w:r>
          </w:p>
        </w:tc>
      </w:tr>
      <w:tr w14:paraId="350B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07FBA20">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AI 使用说明</w:t>
            </w:r>
          </w:p>
        </w:tc>
        <w:tc>
          <w:tcPr>
            <w:tcW w:w="3969" w:type="dxa"/>
            <w:vAlign w:val="center"/>
          </w:tcPr>
          <w:p w14:paraId="4A1B15B4">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说明 AI 工具的有限辅助任务、输入输出、审核方式和留痕方式。</w:t>
            </w:r>
          </w:p>
        </w:tc>
        <w:tc>
          <w:tcPr>
            <w:tcW w:w="3402" w:type="dxa"/>
            <w:vAlign w:val="center"/>
          </w:tcPr>
          <w:p w14:paraId="33E769F4">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不评价具体商业 AI 产品优劣。</w:t>
            </w:r>
          </w:p>
        </w:tc>
      </w:tr>
      <w:tr w14:paraId="60B0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FF51B8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工程开发辅助</w:t>
            </w:r>
          </w:p>
        </w:tc>
        <w:tc>
          <w:tcPr>
            <w:tcW w:w="3969" w:type="dxa"/>
            <w:vAlign w:val="center"/>
          </w:tcPr>
          <w:p w14:paraId="7C058CEF">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说明 AI 在代码阅读说明、构建命令解释和测试材料整理中的参考作用。</w:t>
            </w:r>
          </w:p>
        </w:tc>
        <w:tc>
          <w:tcPr>
            <w:tcW w:w="3402" w:type="dxa"/>
            <w:vAlign w:val="center"/>
          </w:tcPr>
          <w:p w14:paraId="268620B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不声明 AI 自动完成系统设计或自动保证代码正确。</w:t>
            </w:r>
          </w:p>
        </w:tc>
      </w:tr>
      <w:tr w14:paraId="7106A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680CD22">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文档编写辅助</w:t>
            </w:r>
          </w:p>
        </w:tc>
        <w:tc>
          <w:tcPr>
            <w:tcW w:w="3969" w:type="dxa"/>
            <w:vAlign w:val="center"/>
          </w:tcPr>
          <w:p w14:paraId="6D0761CC">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说明 AI 在标题结构参考、语言润色、表格整理和一致性检查中的有限作用。</w:t>
            </w:r>
          </w:p>
        </w:tc>
        <w:tc>
          <w:tcPr>
            <w:tcW w:w="3402" w:type="dxa"/>
            <w:vAlign w:val="center"/>
          </w:tcPr>
          <w:p w14:paraId="1A11ECB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不将 AI 生成内容直接视为最终提交稿。</w:t>
            </w:r>
          </w:p>
        </w:tc>
      </w:tr>
      <w:tr w14:paraId="65F4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EC39E22">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风险与合规</w:t>
            </w:r>
          </w:p>
        </w:tc>
        <w:tc>
          <w:tcPr>
            <w:tcW w:w="3969" w:type="dxa"/>
            <w:vAlign w:val="center"/>
          </w:tcPr>
          <w:p w14:paraId="0178262A">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说明隐私、知识产权、事实准确性、安全边界和人工复核机制。</w:t>
            </w:r>
          </w:p>
        </w:tc>
        <w:tc>
          <w:tcPr>
            <w:tcW w:w="3402" w:type="dxa"/>
            <w:vAlign w:val="center"/>
          </w:tcPr>
          <w:p w14:paraId="5A12B607">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不替代学校或课程关于 AI 使用的正式规定。</w:t>
            </w:r>
          </w:p>
        </w:tc>
      </w:tr>
    </w:tbl>
    <w:p w14:paraId="6937AA20">
      <w:pPr>
        <w:rPr>
          <w:rFonts w:hint="default" w:ascii="Times New Roman" w:hAnsi="Times New Roman" w:eastAsia="宋体" w:cs="Times New Roman"/>
          <w:color w:val="auto"/>
        </w:rPr>
      </w:pPr>
    </w:p>
    <w:p w14:paraId="31E886A2">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1.4 参考资料</w:t>
      </w:r>
    </w:p>
    <w:p w14:paraId="30B01DAE">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 GitHub 仓库 README.md：LightDemo final v2.0 工程说明、构建命令、目录结构和验收结果。</w:t>
      </w:r>
    </w:p>
    <w:p w14:paraId="1FEB8263">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project-docs/ 下既有软件工程文档：需求分析、概要设计、详细设计、用户手册、测试报告、追踪矩阵等。</w:t>
      </w:r>
    </w:p>
    <w:p w14:paraId="499456F9">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docs/architecture.md：Protection Domain、工程分层、消息流、Shared Memory Layout V4、车辆状态模型。</w:t>
      </w:r>
    </w:p>
    <w:p w14:paraId="1A23BB20">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docs/safety_case.md：故障分类、故障等级、恢复策略、输出策略和安全边界。</w:t>
      </w:r>
    </w:p>
    <w:p w14:paraId="49616B95">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docs/requirements.md、docs/test_plan.md、docs/validation_report.md：需求、测试和验证证据。</w:t>
      </w:r>
    </w:p>
    <w:p w14:paraId="02B522CC">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源码目录 src/、include/、systems/、tests/、scripts/、reports/ 和 test-results/。</w:t>
      </w:r>
    </w:p>
    <w:p w14:paraId="6D564ED1">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2. AI 使用总体原则</w:t>
      </w:r>
    </w:p>
    <w:p w14:paraId="68812F7F">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2.1 基本原则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118"/>
        <w:gridCol w:w="4252"/>
      </w:tblGrid>
      <w:tr w14:paraId="6F30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2372652E">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原则</w:t>
            </w:r>
          </w:p>
        </w:tc>
        <w:tc>
          <w:tcPr>
            <w:tcW w:w="3118" w:type="dxa"/>
            <w:shd w:val="clear" w:color="auto" w:fill="D9EAF7"/>
            <w:vAlign w:val="center"/>
          </w:tcPr>
          <w:p w14:paraId="7C29BEC9">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含义</w:t>
            </w:r>
          </w:p>
        </w:tc>
        <w:tc>
          <w:tcPr>
            <w:tcW w:w="4252" w:type="dxa"/>
            <w:shd w:val="clear" w:color="auto" w:fill="D9EAF7"/>
            <w:vAlign w:val="center"/>
          </w:tcPr>
          <w:p w14:paraId="428AC9FA">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在本项目中的体现</w:t>
            </w:r>
          </w:p>
        </w:tc>
      </w:tr>
      <w:tr w14:paraId="55CD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E1D1D9A">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辅助不替代</w:t>
            </w:r>
          </w:p>
        </w:tc>
        <w:tc>
          <w:tcPr>
            <w:tcW w:w="3118" w:type="dxa"/>
            <w:vAlign w:val="center"/>
          </w:tcPr>
          <w:p w14:paraId="50EC1C99">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AI 只作为资料整理后的表达优化和格式检查辅助。</w:t>
            </w:r>
          </w:p>
        </w:tc>
        <w:tc>
          <w:tcPr>
            <w:tcW w:w="4252" w:type="dxa"/>
            <w:vAlign w:val="center"/>
          </w:tcPr>
          <w:p w14:paraId="266D60E5">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需求、设计、代码、调试、测试和结论由项目组成员完成并确认。</w:t>
            </w:r>
          </w:p>
        </w:tc>
      </w:tr>
      <w:tr w14:paraId="30B8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1666D5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事实可追溯</w:t>
            </w:r>
          </w:p>
        </w:tc>
        <w:tc>
          <w:tcPr>
            <w:tcW w:w="3118" w:type="dxa"/>
            <w:vAlign w:val="center"/>
          </w:tcPr>
          <w:p w14:paraId="37364781">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AI 相关文字必须能回到仓库文件、测试日志或课程材料中核验。</w:t>
            </w:r>
          </w:p>
        </w:tc>
        <w:tc>
          <w:tcPr>
            <w:tcW w:w="4252" w:type="dxa"/>
            <w:vAlign w:val="center"/>
          </w:tcPr>
          <w:p w14:paraId="7634A3A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涉及版本、命令、测试结果时以 README、docs、reports 和 test-results 为准。</w:t>
            </w:r>
          </w:p>
        </w:tc>
      </w:tr>
      <w:tr w14:paraId="2424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31D74A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最小必要输入</w:t>
            </w:r>
          </w:p>
        </w:tc>
        <w:tc>
          <w:tcPr>
            <w:tcW w:w="3118" w:type="dxa"/>
            <w:vAlign w:val="center"/>
          </w:tcPr>
          <w:p w14:paraId="52F11AE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向 AI 提供的上下文应限于完成任务所需信息。</w:t>
            </w:r>
          </w:p>
        </w:tc>
        <w:tc>
          <w:tcPr>
            <w:tcW w:w="4252" w:type="dxa"/>
            <w:vAlign w:val="center"/>
          </w:tcPr>
          <w:p w14:paraId="6B61B290">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避免输入无关个人信息、账号凭据、密钥或未公开敏感资料。</w:t>
            </w:r>
          </w:p>
        </w:tc>
      </w:tr>
      <w:tr w14:paraId="096E9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2C574E">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人工复核</w:t>
            </w:r>
          </w:p>
        </w:tc>
        <w:tc>
          <w:tcPr>
            <w:tcW w:w="3118" w:type="dxa"/>
            <w:vAlign w:val="center"/>
          </w:tcPr>
          <w:p w14:paraId="26E87726">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AI 提供的文字建议、表格建议和代码解释必须经过人工阅读、改写和确认。</w:t>
            </w:r>
          </w:p>
        </w:tc>
        <w:tc>
          <w:tcPr>
            <w:tcW w:w="4252" w:type="dxa"/>
            <w:vAlign w:val="center"/>
          </w:tcPr>
          <w:p w14:paraId="3687563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文档提交前由成员按职责检查术语、结构、命令和测试结论。</w:t>
            </w:r>
          </w:p>
        </w:tc>
      </w:tr>
      <w:tr w14:paraId="19244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7DFE7F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边界清晰</w:t>
            </w:r>
          </w:p>
        </w:tc>
        <w:tc>
          <w:tcPr>
            <w:tcW w:w="3118" w:type="dxa"/>
            <w:vAlign w:val="center"/>
          </w:tcPr>
          <w:p w14:paraId="61A2CAC4">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不得把 AI 的推测写成已经完成的工程事实。</w:t>
            </w:r>
          </w:p>
        </w:tc>
        <w:tc>
          <w:tcPr>
            <w:tcW w:w="4252" w:type="dxa"/>
            <w:vAlign w:val="center"/>
          </w:tcPr>
          <w:p w14:paraId="584EE98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未完成真实板卡验证、未通过车规认证等边界保持明确。</w:t>
            </w:r>
          </w:p>
        </w:tc>
      </w:tr>
    </w:tbl>
    <w:p w14:paraId="1D594998">
      <w:pPr>
        <w:rPr>
          <w:rFonts w:hint="default" w:ascii="Times New Roman" w:hAnsi="Times New Roman" w:eastAsia="宋体" w:cs="Times New Roman"/>
          <w:color w:val="auto"/>
        </w:rPr>
      </w:pPr>
    </w:p>
    <w:p w14:paraId="79DD7F77">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2.2 使用目标</w:t>
      </w:r>
    </w:p>
    <w:p w14:paraId="093D8BEE">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在人工整理基础上，提高部分资料归纳和文字校对效率，使 README、docs、reports 和 project-docs 的描述口径尽量保持一致。</w:t>
      </w:r>
    </w:p>
    <w:p w14:paraId="0208C299">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作为阅读资料时的辅助参考，帮助检查 protection domain、channel 和 shared memory 等描述是否清楚，但具体理解和判断由项目组完成。</w:t>
      </w:r>
    </w:p>
    <w:p w14:paraId="42B283B8">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辅助整理软件工程文档的章节框架、表格样式和部分表述，正文内容由项目组结合仓库材料逐段修改确认。</w:t>
      </w:r>
    </w:p>
    <w:p w14:paraId="49E52F3F">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辅助提示文档中可能存在的术语不统一、版本号不一致、边界表述过强或测试证据缺失问题，最终检查由项目组完成。</w:t>
      </w:r>
    </w:p>
    <w:p w14:paraId="00D81264">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辅助润色答辩材料中的说明性文字，不参与演示运行、测试验证和答辩准备的主体工作。</w:t>
      </w:r>
    </w:p>
    <w:p w14:paraId="21995D13">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2.3 不使用 AI 的场景</w:t>
      </w:r>
    </w:p>
    <w:p w14:paraId="370FC40D">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不使用 AI 保存、上传或处理私有账号密码、访问令牌、SSH key、课程平台登录信息等敏感内容。</w:t>
      </w:r>
    </w:p>
    <w:p w14:paraId="6F13F9DF">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不让 AI 在未复核的情况下直接决定 fault 阈值、接口契约、共享内存布局或安全降级策略。</w:t>
      </w:r>
    </w:p>
    <w:p w14:paraId="649BAA51">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不将 AI 对代码的自然语言解释直接视为测试通过证据。测试结论必须来自 make test、make qemu-test、make evidence 等命令结果。</w:t>
      </w:r>
    </w:p>
    <w:p w14:paraId="78180F98">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不用 AI 生成虚构测试日志、虚构运行截图、虚构验收结论或虚构真实硬件验证结果。</w:t>
      </w:r>
    </w:p>
    <w:p w14:paraId="599A75F9">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3. AI 使用场景与任务划分</w:t>
      </w:r>
    </w:p>
    <w:p w14:paraId="0451BBF8">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3.1 使用场景总览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3402"/>
      </w:tblGrid>
      <w:tr w14:paraId="74393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0034A8DF">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场景</w:t>
            </w:r>
          </w:p>
        </w:tc>
        <w:tc>
          <w:tcPr>
            <w:tcW w:w="3969" w:type="dxa"/>
            <w:shd w:val="clear" w:color="auto" w:fill="D9EAF7"/>
            <w:vAlign w:val="center"/>
          </w:tcPr>
          <w:p w14:paraId="677CD954">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AI 辅助内容</w:t>
            </w:r>
          </w:p>
        </w:tc>
        <w:tc>
          <w:tcPr>
            <w:tcW w:w="3402" w:type="dxa"/>
            <w:shd w:val="clear" w:color="auto" w:fill="D9EAF7"/>
            <w:vAlign w:val="center"/>
          </w:tcPr>
          <w:p w14:paraId="0D88EA23">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人工确认内容</w:t>
            </w:r>
          </w:p>
        </w:tc>
      </w:tr>
      <w:tr w14:paraId="4279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0F24EC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资料整理</w:t>
            </w:r>
          </w:p>
        </w:tc>
        <w:tc>
          <w:tcPr>
            <w:tcW w:w="3969" w:type="dxa"/>
            <w:vAlign w:val="center"/>
          </w:tcPr>
          <w:p w14:paraId="7649C14C">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辅助检查 README、docs、reports 中项目目标、架构链路和验证结果的表述是否一致。</w:t>
            </w:r>
          </w:p>
        </w:tc>
        <w:tc>
          <w:tcPr>
            <w:tcW w:w="3402" w:type="dxa"/>
            <w:vAlign w:val="center"/>
          </w:tcPr>
          <w:p w14:paraId="65805ACE">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由项目组人工归纳并确认内容是否与仓库文件一致。</w:t>
            </w:r>
          </w:p>
        </w:tc>
      </w:tr>
      <w:tr w14:paraId="2750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946C37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架构理解</w:t>
            </w:r>
          </w:p>
        </w:tc>
        <w:tc>
          <w:tcPr>
            <w:tcW w:w="3969" w:type="dxa"/>
            <w:vAlign w:val="center"/>
          </w:tcPr>
          <w:p w14:paraId="53623B7C">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辅助检查 commandin、scheduler、lightctl、gpio、faultmg、vehicle_state 的职责边界表述。</w:t>
            </w:r>
          </w:p>
        </w:tc>
        <w:tc>
          <w:tcPr>
            <w:tcW w:w="3402" w:type="dxa"/>
            <w:vAlign w:val="center"/>
          </w:tcPr>
          <w:p w14:paraId="28E94101">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由项目组对照源码确认模块职责、channel 关系和 shared memory 描述是否准确。</w:t>
            </w:r>
          </w:p>
        </w:tc>
      </w:tr>
      <w:tr w14:paraId="2BB2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2041E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文档编写</w:t>
            </w:r>
          </w:p>
        </w:tc>
        <w:tc>
          <w:tcPr>
            <w:tcW w:w="3969" w:type="dxa"/>
            <w:vAlign w:val="center"/>
          </w:tcPr>
          <w:p w14:paraId="6CE4C474">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提供章节提纲、表格样式和语句润色参考。</w:t>
            </w:r>
          </w:p>
        </w:tc>
        <w:tc>
          <w:tcPr>
            <w:tcW w:w="3402" w:type="dxa"/>
            <w:vAlign w:val="center"/>
          </w:tcPr>
          <w:p w14:paraId="04E5CE93">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由项目组统一格式、删除不准确内容、补充项目实际信息。</w:t>
            </w:r>
          </w:p>
        </w:tc>
      </w:tr>
      <w:tr w14:paraId="548AD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C22F337">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代码阅读</w:t>
            </w:r>
          </w:p>
        </w:tc>
        <w:tc>
          <w:tcPr>
            <w:tcW w:w="3969" w:type="dxa"/>
            <w:vAlign w:val="center"/>
          </w:tcPr>
          <w:p w14:paraId="6F904175">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辅助提示 C 文件、头文件、Makefile 和 system 描述文件之间的关系。</w:t>
            </w:r>
          </w:p>
        </w:tc>
        <w:tc>
          <w:tcPr>
            <w:tcW w:w="3402" w:type="dxa"/>
            <w:vAlign w:val="center"/>
          </w:tcPr>
          <w:p w14:paraId="2434EC33">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以成员阅读源码和真实测试结果为最终依据。</w:t>
            </w:r>
          </w:p>
        </w:tc>
      </w:tr>
      <w:tr w14:paraId="7B97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0784067">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测试设计</w:t>
            </w:r>
          </w:p>
        </w:tc>
        <w:tc>
          <w:tcPr>
            <w:tcW w:w="3969" w:type="dxa"/>
            <w:vAlign w:val="center"/>
          </w:tcPr>
          <w:p w14:paraId="18A8F8A6">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提供 host-side、QEMU、fault、serial E2E 等测试说明结构参考。</w:t>
            </w:r>
          </w:p>
        </w:tc>
        <w:tc>
          <w:tcPr>
            <w:tcW w:w="3402" w:type="dxa"/>
            <w:vAlign w:val="center"/>
          </w:tcPr>
          <w:p w14:paraId="32699886">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由项目组确认测试命令真实存在，结果真实可复现。</w:t>
            </w:r>
          </w:p>
        </w:tc>
      </w:tr>
      <w:tr w14:paraId="0C22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1CA86DD">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表达润色</w:t>
            </w:r>
          </w:p>
        </w:tc>
        <w:tc>
          <w:tcPr>
            <w:tcW w:w="3969" w:type="dxa"/>
            <w:vAlign w:val="center"/>
          </w:tcPr>
          <w:p w14:paraId="2719EFF8">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优化语句通顺度和章节衔接。</w:t>
            </w:r>
          </w:p>
        </w:tc>
        <w:tc>
          <w:tcPr>
            <w:tcW w:w="3402" w:type="dxa"/>
            <w:vAlign w:val="center"/>
          </w:tcPr>
          <w:p w14:paraId="0165DBBD">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由项目组保留课程项目边界，不夸大实现能力。</w:t>
            </w:r>
          </w:p>
        </w:tc>
      </w:tr>
    </w:tbl>
    <w:p w14:paraId="04A6A253">
      <w:pPr>
        <w:rPr>
          <w:rFonts w:hint="default" w:ascii="Times New Roman" w:hAnsi="Times New Roman" w:eastAsia="宋体" w:cs="Times New Roman"/>
          <w:color w:val="auto"/>
        </w:rPr>
      </w:pPr>
    </w:p>
    <w:p w14:paraId="2B273063">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3.2 文档辅助场景</w:t>
      </w:r>
    </w:p>
    <w:p w14:paraId="6D7ACA76">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AI 在文档相关工作中只承担有限的“格式参考”和“表达润色”作用。例如，在项目组已完成内容整理后，辅助检查章节衔接、表格表述和语句通顺度。需求内容、设计内容、测试结论和风险边界均由项目组依据仓库材料人工整理。</w:t>
      </w:r>
    </w:p>
    <w:p w14:paraId="6030B818">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AI 给出的文字建议不得直接作为提交稿使用，必须经过项目组成员逐段修改和核对。凡是涉及版本号、运行平台、测试命令、证据文件、项目成员、指导老师、实现语言和安全声明的内容，均以已有文档或仓库内容为准。</w:t>
      </w:r>
    </w:p>
    <w:p w14:paraId="5E165E81">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3.3 代码与测试辅助场景</w:t>
      </w:r>
    </w:p>
    <w:p w14:paraId="243A83D8">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AI 可作为代码阅读时的辅助说明工具，用于提示可能需要关注的源码位置或帮助把已有代码行为改写为更通顺的自然语言说明。但 faultmg 的 lifecycle、scheduler 的 target output、lightctl 的 runtime guard 等核心内容均由项目组成员结合源码和运行结果人工确认。</w:t>
      </w:r>
    </w:p>
    <w:p w14:paraId="1BD68FD0">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AI 不作为代码正确性的判定工具。代码是否正确、镜像是否可运行、功能是否满足需求，必须通过 host-side 测试、QEMU 端到端测试、证据归档和人工检查共同确认。</w:t>
      </w:r>
    </w:p>
    <w:p w14:paraId="6F5D7D65">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4. AI 使用流程</w:t>
      </w:r>
    </w:p>
    <w:p w14:paraId="540E1709">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4.1 标准流程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3402"/>
        <w:gridCol w:w="3402"/>
      </w:tblGrid>
      <w:tr w14:paraId="5B41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9EAF7"/>
            <w:vAlign w:val="center"/>
          </w:tcPr>
          <w:p w14:paraId="4D2500E1">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步骤</w:t>
            </w:r>
          </w:p>
        </w:tc>
        <w:tc>
          <w:tcPr>
            <w:tcW w:w="1701" w:type="dxa"/>
            <w:shd w:val="clear" w:color="auto" w:fill="D9EAF7"/>
            <w:vAlign w:val="center"/>
          </w:tcPr>
          <w:p w14:paraId="6DC7FF7B">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操作</w:t>
            </w:r>
          </w:p>
        </w:tc>
        <w:tc>
          <w:tcPr>
            <w:tcW w:w="3402" w:type="dxa"/>
            <w:shd w:val="clear" w:color="auto" w:fill="D9EAF7"/>
            <w:vAlign w:val="center"/>
          </w:tcPr>
          <w:p w14:paraId="64E8B7EB">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输出物</w:t>
            </w:r>
          </w:p>
        </w:tc>
        <w:tc>
          <w:tcPr>
            <w:tcW w:w="3402" w:type="dxa"/>
            <w:shd w:val="clear" w:color="auto" w:fill="D9EAF7"/>
            <w:vAlign w:val="center"/>
          </w:tcPr>
          <w:p w14:paraId="01595E79">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质量要求</w:t>
            </w:r>
          </w:p>
        </w:tc>
      </w:tr>
      <w:tr w14:paraId="659B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4ABB4D4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1</w:t>
            </w:r>
          </w:p>
        </w:tc>
        <w:tc>
          <w:tcPr>
            <w:tcW w:w="1701" w:type="dxa"/>
            <w:vAlign w:val="center"/>
          </w:tcPr>
          <w:p w14:paraId="2D50792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明确任务</w:t>
            </w:r>
          </w:p>
        </w:tc>
        <w:tc>
          <w:tcPr>
            <w:tcW w:w="3402" w:type="dxa"/>
            <w:vAlign w:val="center"/>
          </w:tcPr>
          <w:p w14:paraId="42FD840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需要 AI 辅助的问题、输入范围和期望格式。</w:t>
            </w:r>
          </w:p>
        </w:tc>
        <w:tc>
          <w:tcPr>
            <w:tcW w:w="3402" w:type="dxa"/>
            <w:vAlign w:val="center"/>
          </w:tcPr>
          <w:p w14:paraId="0F93B729">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任务边界清楚，不要求 AI 虚构结果。</w:t>
            </w:r>
          </w:p>
        </w:tc>
      </w:tr>
      <w:tr w14:paraId="6534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2FF61E2">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2</w:t>
            </w:r>
          </w:p>
        </w:tc>
        <w:tc>
          <w:tcPr>
            <w:tcW w:w="1701" w:type="dxa"/>
            <w:vAlign w:val="center"/>
          </w:tcPr>
          <w:p w14:paraId="16A2235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提供上下文</w:t>
            </w:r>
          </w:p>
        </w:tc>
        <w:tc>
          <w:tcPr>
            <w:tcW w:w="3402" w:type="dxa"/>
            <w:vAlign w:val="center"/>
          </w:tcPr>
          <w:p w14:paraId="75F3C179">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必要的代码片段、文档片段或目录说明。</w:t>
            </w:r>
          </w:p>
        </w:tc>
        <w:tc>
          <w:tcPr>
            <w:tcW w:w="3402" w:type="dxa"/>
            <w:vAlign w:val="center"/>
          </w:tcPr>
          <w:p w14:paraId="582A1F5E">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不包含密钥、账号、隐私和无关信息。</w:t>
            </w:r>
          </w:p>
        </w:tc>
      </w:tr>
      <w:tr w14:paraId="39C19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B85D140">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3</w:t>
            </w:r>
          </w:p>
        </w:tc>
        <w:tc>
          <w:tcPr>
            <w:tcW w:w="1701" w:type="dxa"/>
            <w:vAlign w:val="center"/>
          </w:tcPr>
          <w:p w14:paraId="18AE0E51">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形成文字建议</w:t>
            </w:r>
          </w:p>
        </w:tc>
        <w:tc>
          <w:tcPr>
            <w:tcW w:w="3402" w:type="dxa"/>
            <w:vAlign w:val="center"/>
          </w:tcPr>
          <w:p w14:paraId="6DBC7E8C">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AI 输出解释、表格或段落的参考建议。</w:t>
            </w:r>
          </w:p>
        </w:tc>
        <w:tc>
          <w:tcPr>
            <w:tcW w:w="3402" w:type="dxa"/>
            <w:vAlign w:val="center"/>
          </w:tcPr>
          <w:p w14:paraId="7542BE41">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输出仅作为建议，不直接作为最终稿。</w:t>
            </w:r>
          </w:p>
        </w:tc>
      </w:tr>
      <w:tr w14:paraId="2399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42FA5D8">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4</w:t>
            </w:r>
          </w:p>
        </w:tc>
        <w:tc>
          <w:tcPr>
            <w:tcW w:w="1701" w:type="dxa"/>
            <w:vAlign w:val="center"/>
          </w:tcPr>
          <w:p w14:paraId="76DA44E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人工复核</w:t>
            </w:r>
          </w:p>
        </w:tc>
        <w:tc>
          <w:tcPr>
            <w:tcW w:w="3402" w:type="dxa"/>
            <w:vAlign w:val="center"/>
          </w:tcPr>
          <w:p w14:paraId="4F8E369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成员按职责检查事实、术语、命令、边界和格式。</w:t>
            </w:r>
          </w:p>
        </w:tc>
        <w:tc>
          <w:tcPr>
            <w:tcW w:w="3402" w:type="dxa"/>
            <w:vAlign w:val="center"/>
          </w:tcPr>
          <w:p w14:paraId="3EF18B2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对不确定内容进行删除、改写或回到仓库核验。</w:t>
            </w:r>
          </w:p>
        </w:tc>
      </w:tr>
      <w:tr w14:paraId="7FA3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C153E5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5</w:t>
            </w:r>
          </w:p>
        </w:tc>
        <w:tc>
          <w:tcPr>
            <w:tcW w:w="1701" w:type="dxa"/>
            <w:vAlign w:val="center"/>
          </w:tcPr>
          <w:p w14:paraId="26BF4034">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测试验证</w:t>
            </w:r>
          </w:p>
        </w:tc>
        <w:tc>
          <w:tcPr>
            <w:tcW w:w="3402" w:type="dxa"/>
            <w:vAlign w:val="center"/>
          </w:tcPr>
          <w:p w14:paraId="141DF3E4">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涉及代码或测试的内容运行对应命令。</w:t>
            </w:r>
          </w:p>
        </w:tc>
        <w:tc>
          <w:tcPr>
            <w:tcW w:w="3402" w:type="dxa"/>
            <w:vAlign w:val="center"/>
          </w:tcPr>
          <w:p w14:paraId="49C3535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以实际日志和 test-results 为证据。</w:t>
            </w:r>
          </w:p>
        </w:tc>
      </w:tr>
      <w:tr w14:paraId="65CE5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4775C4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6</w:t>
            </w:r>
          </w:p>
        </w:tc>
        <w:tc>
          <w:tcPr>
            <w:tcW w:w="1701" w:type="dxa"/>
            <w:vAlign w:val="center"/>
          </w:tcPr>
          <w:p w14:paraId="31A7CFFA">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纳入文档</w:t>
            </w:r>
          </w:p>
        </w:tc>
        <w:tc>
          <w:tcPr>
            <w:tcW w:w="3402" w:type="dxa"/>
            <w:vAlign w:val="center"/>
          </w:tcPr>
          <w:p w14:paraId="0F5FFE76">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将经人工改写和复核的内容写入 project-docs 或 reports。</w:t>
            </w:r>
          </w:p>
        </w:tc>
        <w:tc>
          <w:tcPr>
            <w:tcW w:w="3402" w:type="dxa"/>
            <w:vAlign w:val="center"/>
          </w:tcPr>
          <w:p w14:paraId="141123F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文档命名、标题层级和表格风格保持统一。</w:t>
            </w:r>
          </w:p>
        </w:tc>
      </w:tr>
    </w:tbl>
    <w:p w14:paraId="54CBB24F">
      <w:pPr>
        <w:rPr>
          <w:rFonts w:hint="default" w:ascii="Times New Roman" w:hAnsi="Times New Roman" w:eastAsia="宋体" w:cs="Times New Roman"/>
          <w:color w:val="auto"/>
        </w:rPr>
      </w:pPr>
    </w:p>
    <w:p w14:paraId="30DA0876">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4.2 文档生成流程</w:t>
      </w:r>
    </w:p>
    <w:p w14:paraId="002E625F">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已有仓库资料 / 已有项目文档</w:t>
      </w:r>
    </w:p>
    <w:p w14:paraId="6EE2DE70">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 xml:space="preserve">        -&gt; AI 辅助格式参考与文字建议</w:t>
      </w:r>
    </w:p>
    <w:p w14:paraId="1463EA79">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 xml:space="preserve">        -&gt; 成员逐段重写、核对事实与边界</w:t>
      </w:r>
    </w:p>
    <w:p w14:paraId="4AA8CECF">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 xml:space="preserve">        -&gt; 统一软件工程文档格式</w:t>
      </w:r>
    </w:p>
    <w:p w14:paraId="106CF1E9">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 xml:space="preserve">        -&gt; Word/WPS 检查目录、表格和页眉页脚</w:t>
      </w:r>
    </w:p>
    <w:p w14:paraId="4B8204EA">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 xml:space="preserve">        -&gt; 纳入 project-docs 文档包</w:t>
      </w:r>
    </w:p>
    <w:p w14:paraId="0986B2FA">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4.3 代码建议流程</w:t>
      </w:r>
    </w:p>
    <w:p w14:paraId="760B3AD9">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人工问题定位 / 代码片段</w:t>
      </w:r>
    </w:p>
    <w:p w14:paraId="07CDD94E">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 xml:space="preserve">        -&gt; AI 辅助解释或提供参考建议</w:t>
      </w:r>
    </w:p>
    <w:p w14:paraId="27A0F6B4">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 xml:space="preserve">        -&gt; 成员阅读源码、调试验证并判断是否采用</w:t>
      </w:r>
    </w:p>
    <w:p w14:paraId="043285DD">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 xml:space="preserve">        -&gt; 小范围修改</w:t>
      </w:r>
    </w:p>
    <w:p w14:paraId="7C470874">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 xml:space="preserve">        -&gt; make test / make qemu-test / make evidence</w:t>
      </w:r>
    </w:p>
    <w:p w14:paraId="4EDE6E35">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 xml:space="preserve">        -&gt; 提交说明中列出改动、命令、结果和剩余风险</w:t>
      </w:r>
    </w:p>
    <w:p w14:paraId="14F68CA9">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5. 输入输出管理</w:t>
      </w:r>
    </w:p>
    <w:p w14:paraId="4451DDBB">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5.1 可输入内容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4535"/>
      </w:tblGrid>
      <w:tr w14:paraId="6720E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155452FA">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内容类型</w:t>
            </w:r>
          </w:p>
        </w:tc>
        <w:tc>
          <w:tcPr>
            <w:tcW w:w="2268" w:type="dxa"/>
            <w:shd w:val="clear" w:color="auto" w:fill="D9EAF7"/>
            <w:vAlign w:val="center"/>
          </w:tcPr>
          <w:p w14:paraId="782551F7">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是否适合输入 AI</w:t>
            </w:r>
          </w:p>
        </w:tc>
        <w:tc>
          <w:tcPr>
            <w:tcW w:w="4535" w:type="dxa"/>
            <w:shd w:val="clear" w:color="auto" w:fill="D9EAF7"/>
            <w:vAlign w:val="center"/>
          </w:tcPr>
          <w:p w14:paraId="3E0CE48E">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说明</w:t>
            </w:r>
          </w:p>
        </w:tc>
      </w:tr>
      <w:tr w14:paraId="633C4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82C56C2">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公开 README、公开 docs</w:t>
            </w:r>
          </w:p>
        </w:tc>
        <w:tc>
          <w:tcPr>
            <w:tcW w:w="2268" w:type="dxa"/>
            <w:vAlign w:val="center"/>
          </w:tcPr>
          <w:p w14:paraId="34C704FA">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适合</w:t>
            </w:r>
          </w:p>
        </w:tc>
        <w:tc>
          <w:tcPr>
            <w:tcW w:w="4535" w:type="dxa"/>
            <w:vAlign w:val="center"/>
          </w:tcPr>
          <w:p w14:paraId="46369AAE">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可用于辅助检查项目背景、架构和使用方式表述。</w:t>
            </w:r>
          </w:p>
        </w:tc>
      </w:tr>
      <w:tr w14:paraId="43E3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F2BD4E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课程项目普通技术文档</w:t>
            </w:r>
          </w:p>
        </w:tc>
        <w:tc>
          <w:tcPr>
            <w:tcW w:w="2268" w:type="dxa"/>
            <w:vAlign w:val="center"/>
          </w:tcPr>
          <w:p w14:paraId="2C8E094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适合</w:t>
            </w:r>
          </w:p>
        </w:tc>
        <w:tc>
          <w:tcPr>
            <w:tcW w:w="4535" w:type="dxa"/>
            <w:vAlign w:val="center"/>
          </w:tcPr>
          <w:p w14:paraId="26B7240D">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可用于统一格式、润色表达和整理表格时可作为参考。</w:t>
            </w:r>
          </w:p>
        </w:tc>
      </w:tr>
      <w:tr w14:paraId="4235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A369EA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源码片段</w:t>
            </w:r>
          </w:p>
        </w:tc>
        <w:tc>
          <w:tcPr>
            <w:tcW w:w="2268" w:type="dxa"/>
            <w:vAlign w:val="center"/>
          </w:tcPr>
          <w:p w14:paraId="2146E837">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适合但需控制范围</w:t>
            </w:r>
          </w:p>
        </w:tc>
        <w:tc>
          <w:tcPr>
            <w:tcW w:w="4535" w:type="dxa"/>
            <w:vAlign w:val="center"/>
          </w:tcPr>
          <w:p w14:paraId="6201A5BD">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只提供完成任务所需片段，避免无关大段复制。</w:t>
            </w:r>
          </w:p>
        </w:tc>
      </w:tr>
      <w:tr w14:paraId="2DDA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0B2E4FA">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测试日志摘要</w:t>
            </w:r>
          </w:p>
        </w:tc>
        <w:tc>
          <w:tcPr>
            <w:tcW w:w="2268" w:type="dxa"/>
            <w:vAlign w:val="center"/>
          </w:tcPr>
          <w:p w14:paraId="252A380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适合</w:t>
            </w:r>
          </w:p>
        </w:tc>
        <w:tc>
          <w:tcPr>
            <w:tcW w:w="4535" w:type="dxa"/>
            <w:vAlign w:val="center"/>
          </w:tcPr>
          <w:p w14:paraId="33FCCFAA">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可用于整理已有验证结论的表述，但不得让 AI 编造日志。</w:t>
            </w:r>
          </w:p>
        </w:tc>
      </w:tr>
      <w:tr w14:paraId="3542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593FF57">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账号、令牌、密钥</w:t>
            </w:r>
          </w:p>
        </w:tc>
        <w:tc>
          <w:tcPr>
            <w:tcW w:w="2268" w:type="dxa"/>
            <w:vAlign w:val="center"/>
          </w:tcPr>
          <w:p w14:paraId="7DB12C34">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不适合</w:t>
            </w:r>
          </w:p>
        </w:tc>
        <w:tc>
          <w:tcPr>
            <w:tcW w:w="4535" w:type="dxa"/>
            <w:vAlign w:val="center"/>
          </w:tcPr>
          <w:p w14:paraId="21E016D7">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不得输入 AI 工具。</w:t>
            </w:r>
          </w:p>
        </w:tc>
      </w:tr>
      <w:tr w14:paraId="13ED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133439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未公开敏感信息</w:t>
            </w:r>
          </w:p>
        </w:tc>
        <w:tc>
          <w:tcPr>
            <w:tcW w:w="2268" w:type="dxa"/>
            <w:vAlign w:val="center"/>
          </w:tcPr>
          <w:p w14:paraId="1D077549">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不适合</w:t>
            </w:r>
          </w:p>
        </w:tc>
        <w:tc>
          <w:tcPr>
            <w:tcW w:w="4535" w:type="dxa"/>
            <w:vAlign w:val="center"/>
          </w:tcPr>
          <w:p w14:paraId="270A743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除非课程明确允许且完成脱敏，否则不输入。</w:t>
            </w:r>
          </w:p>
        </w:tc>
      </w:tr>
    </w:tbl>
    <w:p w14:paraId="3391BFB7">
      <w:pPr>
        <w:rPr>
          <w:rFonts w:hint="default" w:ascii="Times New Roman" w:hAnsi="Times New Roman" w:eastAsia="宋体" w:cs="Times New Roman"/>
          <w:color w:val="auto"/>
        </w:rPr>
      </w:pPr>
    </w:p>
    <w:p w14:paraId="581923CC">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5.2 输出处理要求</w:t>
      </w:r>
    </w:p>
    <w:p w14:paraId="46F0107D">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AI 输出的技术事实必须能在仓库文件、运行日志或已有文档中找到依据。</w:t>
      </w:r>
    </w:p>
    <w:p w14:paraId="583F2927">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AI 输出的代码建议不得直接复制进主线，必须由成员理解、改写、调试并验证后才可采用。</w:t>
      </w:r>
    </w:p>
    <w:p w14:paraId="2104E500">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AI 输出的文档段落只可作为语言参考，需由成员改写后使用，并去除过度宣传性表述，保留课程项目真实边界。</w:t>
      </w:r>
    </w:p>
    <w:p w14:paraId="6204C3FB">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AI 输出的测试结论不得替代真实命令结果，必须与 test-results 或 reports 对齐。</w:t>
      </w:r>
    </w:p>
    <w:p w14:paraId="6DCC5A4F">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AI 输出中出现无法确认的术语、版本号、平台信息时，应删除或改为“后续探索方向”。</w:t>
      </w:r>
    </w:p>
    <w:p w14:paraId="42F73AE1">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6. 人工审核与责任划分</w:t>
      </w:r>
    </w:p>
    <w:p w14:paraId="3827B269">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6.1 审核角色</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4535"/>
      </w:tblGrid>
      <w:tr w14:paraId="3A231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137CB687">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审核对象</w:t>
            </w:r>
          </w:p>
        </w:tc>
        <w:tc>
          <w:tcPr>
            <w:tcW w:w="2268" w:type="dxa"/>
            <w:shd w:val="clear" w:color="auto" w:fill="D9EAF7"/>
            <w:vAlign w:val="center"/>
          </w:tcPr>
          <w:p w14:paraId="036C084D">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主要审核人</w:t>
            </w:r>
          </w:p>
        </w:tc>
        <w:tc>
          <w:tcPr>
            <w:tcW w:w="4535" w:type="dxa"/>
            <w:shd w:val="clear" w:color="auto" w:fill="D9EAF7"/>
            <w:vAlign w:val="center"/>
          </w:tcPr>
          <w:p w14:paraId="385BB50E">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审核重点</w:t>
            </w:r>
          </w:p>
        </w:tc>
      </w:tr>
      <w:tr w14:paraId="76BC3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1DF36A0">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需求和项目背景</w:t>
            </w:r>
          </w:p>
        </w:tc>
        <w:tc>
          <w:tcPr>
            <w:tcW w:w="2268" w:type="dxa"/>
            <w:vAlign w:val="center"/>
          </w:tcPr>
          <w:p w14:paraId="0558A947">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项目统筹成员</w:t>
            </w:r>
          </w:p>
        </w:tc>
        <w:tc>
          <w:tcPr>
            <w:tcW w:w="4535" w:type="dxa"/>
            <w:vAlign w:val="center"/>
          </w:tcPr>
          <w:p w14:paraId="035E1D82">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确认目标、范围、提交口径和课程要求一致。</w:t>
            </w:r>
          </w:p>
        </w:tc>
      </w:tr>
      <w:tr w14:paraId="60B1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8CB11A4">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Microkit 构建与通信</w:t>
            </w:r>
          </w:p>
        </w:tc>
        <w:tc>
          <w:tcPr>
            <w:tcW w:w="2268" w:type="dxa"/>
            <w:vAlign w:val="center"/>
          </w:tcPr>
          <w:p w14:paraId="39BC9C02">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构建/通信成员</w:t>
            </w:r>
          </w:p>
        </w:tc>
        <w:tc>
          <w:tcPr>
            <w:tcW w:w="4535" w:type="dxa"/>
            <w:vAlign w:val="center"/>
          </w:tcPr>
          <w:p w14:paraId="6251670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确认 SDK、board、config、channel ID、system 描述和构建命令准确。</w:t>
            </w:r>
          </w:p>
        </w:tc>
      </w:tr>
      <w:tr w14:paraId="5C7D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2B0C6B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控制逻辑与车辆状态</w:t>
            </w:r>
          </w:p>
        </w:tc>
        <w:tc>
          <w:tcPr>
            <w:tcW w:w="2268" w:type="dxa"/>
            <w:vAlign w:val="center"/>
          </w:tcPr>
          <w:p w14:paraId="65EAC08A">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控制逻辑成员</w:t>
            </w:r>
          </w:p>
        </w:tc>
        <w:tc>
          <w:tcPr>
            <w:tcW w:w="4535" w:type="dxa"/>
            <w:vAlign w:val="center"/>
          </w:tcPr>
          <w:p w14:paraId="3B483F54">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确认车辆状态字段、灯光策略和 target output 说明准确。</w:t>
            </w:r>
          </w:p>
        </w:tc>
      </w:tr>
      <w:tr w14:paraId="45C9C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0DBE59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故障管理与测试证据</w:t>
            </w:r>
          </w:p>
        </w:tc>
        <w:tc>
          <w:tcPr>
            <w:tcW w:w="2268" w:type="dxa"/>
            <w:vAlign w:val="center"/>
          </w:tcPr>
          <w:p w14:paraId="0CBB0234">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故障/测试成员</w:t>
            </w:r>
          </w:p>
        </w:tc>
        <w:tc>
          <w:tcPr>
            <w:tcW w:w="4535" w:type="dxa"/>
            <w:vAlign w:val="center"/>
          </w:tcPr>
          <w:p w14:paraId="64DBC9FA">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确认 fault taxonomy、恢复窗口、测试日志和证据目录准确。</w:t>
            </w:r>
          </w:p>
        </w:tc>
      </w:tr>
      <w:tr w14:paraId="5D3F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61EB5E8">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最终文档格式与提交稿</w:t>
            </w:r>
          </w:p>
        </w:tc>
        <w:tc>
          <w:tcPr>
            <w:tcW w:w="2268" w:type="dxa"/>
            <w:vAlign w:val="center"/>
          </w:tcPr>
          <w:p w14:paraId="0A5E6ED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全体成员</w:t>
            </w:r>
          </w:p>
        </w:tc>
        <w:tc>
          <w:tcPr>
            <w:tcW w:w="4535" w:type="dxa"/>
            <w:vAlign w:val="center"/>
          </w:tcPr>
          <w:p w14:paraId="6B3AE3C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确认标题、表格、页眉页脚、版本号和提交日期统一。</w:t>
            </w:r>
          </w:p>
        </w:tc>
      </w:tr>
    </w:tbl>
    <w:p w14:paraId="73F27FF4">
      <w:pPr>
        <w:rPr>
          <w:rFonts w:hint="default" w:ascii="Times New Roman" w:hAnsi="Times New Roman" w:eastAsia="宋体" w:cs="Times New Roman"/>
          <w:color w:val="auto"/>
        </w:rPr>
      </w:pPr>
    </w:p>
    <w:p w14:paraId="247A2C1D">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6.2 审核清单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587FA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9EAF7"/>
            <w:vAlign w:val="center"/>
          </w:tcPr>
          <w:p w14:paraId="12EC400B">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检查项</w:t>
            </w:r>
          </w:p>
        </w:tc>
        <w:tc>
          <w:tcPr>
            <w:tcW w:w="6236" w:type="dxa"/>
            <w:shd w:val="clear" w:color="auto" w:fill="D9EAF7"/>
            <w:vAlign w:val="center"/>
          </w:tcPr>
          <w:p w14:paraId="080FA130">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通过标准</w:t>
            </w:r>
          </w:p>
        </w:tc>
      </w:tr>
      <w:tr w14:paraId="3746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CB550B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事实准确性</w:t>
            </w:r>
          </w:p>
        </w:tc>
        <w:tc>
          <w:tcPr>
            <w:tcW w:w="6236" w:type="dxa"/>
            <w:vAlign w:val="center"/>
          </w:tcPr>
          <w:p w14:paraId="628D97C8">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文档中版本、平台、命令、路径、测试结果与仓库或日志一致。</w:t>
            </w:r>
          </w:p>
        </w:tc>
      </w:tr>
      <w:tr w14:paraId="2A51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E1ED27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边界表述</w:t>
            </w:r>
          </w:p>
        </w:tc>
        <w:tc>
          <w:tcPr>
            <w:tcW w:w="6236" w:type="dxa"/>
            <w:vAlign w:val="center"/>
          </w:tcPr>
          <w:p w14:paraId="56C7D5C2">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未完成事项不写成已完成，QEMU 验证不写成真实硬件认证。</w:t>
            </w:r>
          </w:p>
        </w:tc>
      </w:tr>
      <w:tr w14:paraId="07204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67FE3B0">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安全表达</w:t>
            </w:r>
          </w:p>
        </w:tc>
        <w:tc>
          <w:tcPr>
            <w:tcW w:w="6236" w:type="dxa"/>
            <w:vAlign w:val="center"/>
          </w:tcPr>
          <w:p w14:paraId="0E4A58EE">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不承诺 ISO 26262 等正式车规认证，不夸大 seL4/Microkit 示例能力。</w:t>
            </w:r>
          </w:p>
        </w:tc>
      </w:tr>
      <w:tr w14:paraId="0CC3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37007FA">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术语一致</w:t>
            </w:r>
          </w:p>
        </w:tc>
        <w:tc>
          <w:tcPr>
            <w:tcW w:w="6236" w:type="dxa"/>
            <w:vAlign w:val="center"/>
          </w:tcPr>
          <w:p w14:paraId="1125686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faultmg、scheduler、lightctl、vehicle_state、layout=4 等名称统一。</w:t>
            </w:r>
          </w:p>
        </w:tc>
      </w:tr>
      <w:tr w14:paraId="5918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2FF8183">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格式一致</w:t>
            </w:r>
          </w:p>
        </w:tc>
        <w:tc>
          <w:tcPr>
            <w:tcW w:w="6236" w:type="dxa"/>
            <w:vAlign w:val="center"/>
          </w:tcPr>
          <w:p w14:paraId="638AFEB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封面、文档控制信息、章节编号、表格样式与既有文档统一。</w:t>
            </w:r>
          </w:p>
        </w:tc>
      </w:tr>
      <w:tr w14:paraId="013D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BA0F149">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测试证据</w:t>
            </w:r>
          </w:p>
        </w:tc>
        <w:tc>
          <w:tcPr>
            <w:tcW w:w="6236" w:type="dxa"/>
            <w:vAlign w:val="center"/>
          </w:tcPr>
          <w:p w14:paraId="0F450CC0">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涉及 PASS、READY、final-v2.0 等结论时存在对应证据文件或文档依据。</w:t>
            </w:r>
          </w:p>
        </w:tc>
      </w:tr>
    </w:tbl>
    <w:p w14:paraId="3AF7D61E">
      <w:pPr>
        <w:rPr>
          <w:rFonts w:hint="default" w:ascii="Times New Roman" w:hAnsi="Times New Roman" w:eastAsia="宋体" w:cs="Times New Roman"/>
          <w:color w:val="auto"/>
        </w:rPr>
      </w:pPr>
    </w:p>
    <w:p w14:paraId="2BA9E514">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7. AI 辅助内容与项目文档关系</w:t>
      </w:r>
    </w:p>
    <w:p w14:paraId="69CA69D9">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7.1 与既有文档的关系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3402"/>
      </w:tblGrid>
      <w:tr w14:paraId="7E959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4CC27B76">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既有文档</w:t>
            </w:r>
          </w:p>
        </w:tc>
        <w:tc>
          <w:tcPr>
            <w:tcW w:w="3402" w:type="dxa"/>
            <w:shd w:val="clear" w:color="auto" w:fill="D9EAF7"/>
            <w:vAlign w:val="center"/>
          </w:tcPr>
          <w:p w14:paraId="2DAAF524">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AI 可辅助内容</w:t>
            </w:r>
          </w:p>
        </w:tc>
        <w:tc>
          <w:tcPr>
            <w:tcW w:w="3402" w:type="dxa"/>
            <w:shd w:val="clear" w:color="auto" w:fill="D9EAF7"/>
            <w:vAlign w:val="center"/>
          </w:tcPr>
          <w:p w14:paraId="46D54FA0">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最终依据</w:t>
            </w:r>
          </w:p>
        </w:tc>
      </w:tr>
      <w:tr w14:paraId="606C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6FDF7D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软件需求分析</w:t>
            </w:r>
          </w:p>
        </w:tc>
        <w:tc>
          <w:tcPr>
            <w:tcW w:w="3402" w:type="dxa"/>
            <w:vAlign w:val="center"/>
          </w:tcPr>
          <w:p w14:paraId="4F6B216A">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辅助检查需求编号、功能范围和边界说明的表述。</w:t>
            </w:r>
          </w:p>
        </w:tc>
        <w:tc>
          <w:tcPr>
            <w:tcW w:w="3402" w:type="dxa"/>
            <w:vAlign w:val="center"/>
          </w:tcPr>
          <w:p w14:paraId="2114CAB4">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需求文档正文和项目组确认。</w:t>
            </w:r>
          </w:p>
        </w:tc>
      </w:tr>
      <w:tr w14:paraId="7242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5FD394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概要设计说明书</w:t>
            </w:r>
          </w:p>
        </w:tc>
        <w:tc>
          <w:tcPr>
            <w:tcW w:w="3402" w:type="dxa"/>
            <w:vAlign w:val="center"/>
          </w:tcPr>
          <w:p w14:paraId="4B40B4F5">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辅助检查架构视图、模块职责、接口契约和风险说明的表述一致性。</w:t>
            </w:r>
          </w:p>
        </w:tc>
        <w:tc>
          <w:tcPr>
            <w:tcW w:w="3402" w:type="dxa"/>
            <w:vAlign w:val="center"/>
          </w:tcPr>
          <w:p w14:paraId="75B0C21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概要设计文档、README 和 docs/architecture.md。</w:t>
            </w:r>
          </w:p>
        </w:tc>
      </w:tr>
      <w:tr w14:paraId="2A7E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518A063">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详细设计说明书</w:t>
            </w:r>
          </w:p>
        </w:tc>
        <w:tc>
          <w:tcPr>
            <w:tcW w:w="3402" w:type="dxa"/>
            <w:vAlign w:val="center"/>
          </w:tcPr>
          <w:p w14:paraId="497CFA25">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辅助提示 C 模块、核心结构和调用关系的说明方式。</w:t>
            </w:r>
          </w:p>
        </w:tc>
        <w:tc>
          <w:tcPr>
            <w:tcW w:w="3402" w:type="dxa"/>
            <w:vAlign w:val="center"/>
          </w:tcPr>
          <w:p w14:paraId="5443794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源码、头文件、system 描述文件和人工复核。</w:t>
            </w:r>
          </w:p>
        </w:tc>
      </w:tr>
      <w:tr w14:paraId="6427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008E3DD">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用户使用手册</w:t>
            </w:r>
          </w:p>
        </w:tc>
        <w:tc>
          <w:tcPr>
            <w:tcW w:w="3402" w:type="dxa"/>
            <w:vAlign w:val="center"/>
          </w:tcPr>
          <w:p w14:paraId="55EFBB6D">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辅助整理构建、运行、串口命令和演示步骤的文字表达。</w:t>
            </w:r>
          </w:p>
        </w:tc>
        <w:tc>
          <w:tcPr>
            <w:tcW w:w="3402" w:type="dxa"/>
            <w:vAlign w:val="center"/>
          </w:tcPr>
          <w:p w14:paraId="40FDD148">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Makefile、README、QEMU 运行结果。</w:t>
            </w:r>
          </w:p>
        </w:tc>
      </w:tr>
      <w:tr w14:paraId="08E46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24B7C03">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测试报告</w:t>
            </w:r>
          </w:p>
        </w:tc>
        <w:tc>
          <w:tcPr>
            <w:tcW w:w="3402" w:type="dxa"/>
            <w:vAlign w:val="center"/>
          </w:tcPr>
          <w:p w14:paraId="5F78E986">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辅助组织测试目标、测试命令、结果表和缺陷说明的呈现方式。</w:t>
            </w:r>
          </w:p>
        </w:tc>
        <w:tc>
          <w:tcPr>
            <w:tcW w:w="3402" w:type="dxa"/>
            <w:vAlign w:val="center"/>
          </w:tcPr>
          <w:p w14:paraId="7770828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 与 reports。</w:t>
            </w:r>
          </w:p>
        </w:tc>
      </w:tr>
      <w:tr w14:paraId="5CAB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7AAD0AD">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追踪矩阵</w:t>
            </w:r>
          </w:p>
        </w:tc>
        <w:tc>
          <w:tcPr>
            <w:tcW w:w="3402" w:type="dxa"/>
            <w:vAlign w:val="center"/>
          </w:tcPr>
          <w:p w14:paraId="46373087">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辅助检查需求-设计-实现-测试之间映射表的格式。</w:t>
            </w:r>
          </w:p>
        </w:tc>
        <w:tc>
          <w:tcPr>
            <w:tcW w:w="3402" w:type="dxa"/>
            <w:vAlign w:val="center"/>
          </w:tcPr>
          <w:p w14:paraId="1853D75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需求编号、源码位置和真实测试覆盖情况。</w:t>
            </w:r>
          </w:p>
        </w:tc>
      </w:tr>
    </w:tbl>
    <w:p w14:paraId="065B3D4C">
      <w:pPr>
        <w:rPr>
          <w:rFonts w:hint="default" w:ascii="Times New Roman" w:hAnsi="Times New Roman" w:eastAsia="宋体" w:cs="Times New Roman"/>
          <w:color w:val="auto"/>
        </w:rPr>
      </w:pPr>
    </w:p>
    <w:p w14:paraId="0DFC8611">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7.2 与提交材料的关系</w:t>
      </w:r>
    </w:p>
    <w:p w14:paraId="280CA000">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AI 相关输出仅可作为格式和表达参考，不能直接作为提交材料。最终提交版本应纳入统一文档包，并由项目组确认文档名称、版本、日期、成员信息和结论。项目提交时不得保留“由 AI 自动生成且未经审核”的内容，也不得保留无法核验的虚构说明。</w:t>
      </w:r>
    </w:p>
    <w:p w14:paraId="7F625120">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8. 风险分析与控制措施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835"/>
        <w:gridCol w:w="4252"/>
      </w:tblGrid>
      <w:tr w14:paraId="70B7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AF7"/>
            <w:vAlign w:val="center"/>
          </w:tcPr>
          <w:p w14:paraId="1D39C14E">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风险</w:t>
            </w:r>
          </w:p>
        </w:tc>
        <w:tc>
          <w:tcPr>
            <w:tcW w:w="2835" w:type="dxa"/>
            <w:shd w:val="clear" w:color="auto" w:fill="D9EAF7"/>
            <w:vAlign w:val="center"/>
          </w:tcPr>
          <w:p w14:paraId="4B2BE24C">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影响</w:t>
            </w:r>
          </w:p>
        </w:tc>
        <w:tc>
          <w:tcPr>
            <w:tcW w:w="4252" w:type="dxa"/>
            <w:shd w:val="clear" w:color="auto" w:fill="D9EAF7"/>
            <w:vAlign w:val="center"/>
          </w:tcPr>
          <w:p w14:paraId="721338B2">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控制措施</w:t>
            </w:r>
          </w:p>
        </w:tc>
      </w:tr>
      <w:tr w14:paraId="0D21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A63CC2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AI 幻觉</w:t>
            </w:r>
          </w:p>
        </w:tc>
        <w:tc>
          <w:tcPr>
            <w:tcW w:w="2835" w:type="dxa"/>
            <w:vAlign w:val="center"/>
          </w:tcPr>
          <w:p w14:paraId="36F73FEE">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可能生成不存在的文件、命令、测试结果或技术结论。</w:t>
            </w:r>
          </w:p>
        </w:tc>
        <w:tc>
          <w:tcPr>
            <w:tcW w:w="4252" w:type="dxa"/>
            <w:vAlign w:val="center"/>
          </w:tcPr>
          <w:p w14:paraId="64E3D9BD">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所有事实回到 README、docs、源码和 test-results 核验。</w:t>
            </w:r>
          </w:p>
        </w:tc>
      </w:tr>
      <w:tr w14:paraId="4296B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799FDB2">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表述依赖</w:t>
            </w:r>
          </w:p>
        </w:tc>
        <w:tc>
          <w:tcPr>
            <w:tcW w:w="2835" w:type="dxa"/>
            <w:vAlign w:val="center"/>
          </w:tcPr>
          <w:p w14:paraId="7D62C9B3">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如果不加复核，可能导致文档表述脱离成员实际理解。</w:t>
            </w:r>
          </w:p>
        </w:tc>
        <w:tc>
          <w:tcPr>
            <w:tcW w:w="4252" w:type="dxa"/>
            <w:vAlign w:val="center"/>
          </w:tcPr>
          <w:p w14:paraId="63089C03">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关键模块必须由成员亲自阅读、调试并能讲清楚职责、接口和验证方式。</w:t>
            </w:r>
          </w:p>
        </w:tc>
      </w:tr>
      <w:tr w14:paraId="2473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1B887A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边界夸大</w:t>
            </w:r>
          </w:p>
        </w:tc>
        <w:tc>
          <w:tcPr>
            <w:tcW w:w="2835" w:type="dxa"/>
            <w:vAlign w:val="center"/>
          </w:tcPr>
          <w:p w14:paraId="5F35DADA">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可能把 QEMU 演示写成真实车规系统。</w:t>
            </w:r>
          </w:p>
        </w:tc>
        <w:tc>
          <w:tcPr>
            <w:tcW w:w="4252" w:type="dxa"/>
            <w:vAlign w:val="center"/>
          </w:tcPr>
          <w:p w14:paraId="46BCDDC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明确当前基于 Ubuntu 22.04 + Microkit SDK 2.0.1 + QEMU，不声明真实硬件或认证完成。</w:t>
            </w:r>
          </w:p>
        </w:tc>
      </w:tr>
      <w:tr w14:paraId="7B03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8A7CC1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敏感信息泄露</w:t>
            </w:r>
          </w:p>
        </w:tc>
        <w:tc>
          <w:tcPr>
            <w:tcW w:w="2835" w:type="dxa"/>
            <w:vAlign w:val="center"/>
          </w:tcPr>
          <w:p w14:paraId="75ABAE94">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可能暴露账号、密钥、课程平台信息或未公开材料。</w:t>
            </w:r>
          </w:p>
        </w:tc>
        <w:tc>
          <w:tcPr>
            <w:tcW w:w="4252" w:type="dxa"/>
            <w:vAlign w:val="center"/>
          </w:tcPr>
          <w:p w14:paraId="5D388352">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坚持最小必要输入，禁止输入密钥和账号凭据。</w:t>
            </w:r>
          </w:p>
        </w:tc>
      </w:tr>
      <w:tr w14:paraId="0C57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BCC179D">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格式不统一</w:t>
            </w:r>
          </w:p>
        </w:tc>
        <w:tc>
          <w:tcPr>
            <w:tcW w:w="2835" w:type="dxa"/>
            <w:vAlign w:val="center"/>
          </w:tcPr>
          <w:p w14:paraId="6B43F48A">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AI 文字建议可能与 project-docs 既有文档风格不一致。</w:t>
            </w:r>
          </w:p>
        </w:tc>
        <w:tc>
          <w:tcPr>
            <w:tcW w:w="4252" w:type="dxa"/>
            <w:vAlign w:val="center"/>
          </w:tcPr>
          <w:p w14:paraId="035090C8">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由项目组以概要设计说明书格式为模板统一封面、表格和章节。</w:t>
            </w:r>
          </w:p>
        </w:tc>
      </w:tr>
      <w:tr w14:paraId="7BE70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6F565C8">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版权和引用风险</w:t>
            </w:r>
          </w:p>
        </w:tc>
        <w:tc>
          <w:tcPr>
            <w:tcW w:w="2835" w:type="dxa"/>
            <w:vAlign w:val="center"/>
          </w:tcPr>
          <w:p w14:paraId="7673125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AI 可能生成来源不明的大段内容。</w:t>
            </w:r>
          </w:p>
        </w:tc>
        <w:tc>
          <w:tcPr>
            <w:tcW w:w="4252" w:type="dxa"/>
            <w:vAlign w:val="center"/>
          </w:tcPr>
          <w:p w14:paraId="657F800E">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以项目自身材料为主，引用外部资料时保留来源并进行改写总结。</w:t>
            </w:r>
          </w:p>
        </w:tc>
      </w:tr>
    </w:tbl>
    <w:p w14:paraId="5DC2550F">
      <w:pPr>
        <w:rPr>
          <w:rFonts w:hint="default" w:ascii="Times New Roman" w:hAnsi="Times New Roman" w:eastAsia="宋体" w:cs="Times New Roman"/>
          <w:color w:val="auto"/>
        </w:rPr>
      </w:pPr>
    </w:p>
    <w:p w14:paraId="2DFD6EE2">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8.1 对 AI 输出的处理策略</w:t>
      </w:r>
      <w:bookmarkStart w:id="0" w:name="_GoBack"/>
      <w:bookmarkEnd w:id="0"/>
    </w:p>
    <w:p w14:paraId="419FDD51">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参考：结构清晰、与项目实际一致、可由仓库文件核验的表达方式。</w:t>
      </w:r>
    </w:p>
    <w:p w14:paraId="484209A2">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改写：表达过强、术语不统一、与既有文档格式不一致的内容。</w:t>
      </w:r>
    </w:p>
    <w:p w14:paraId="3B684CF9">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删除：无法核验、明显推测、虚构测试结果、虚构硬件验证或涉及敏感信息的内容。</w:t>
      </w:r>
    </w:p>
    <w:p w14:paraId="453472B4">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补充：由项目组人工加入项目真实路径、真实命令、真实测试证据和课程项目边界。</w:t>
      </w:r>
    </w:p>
    <w:p w14:paraId="54FCCE2B">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9. 证据留存与可追溯性</w:t>
      </w:r>
    </w:p>
    <w:p w14:paraId="3627A52B">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9.1 证据类型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969"/>
        <w:gridCol w:w="2835"/>
      </w:tblGrid>
      <w:tr w14:paraId="2059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13DC096A">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证据类型</w:t>
            </w:r>
          </w:p>
        </w:tc>
        <w:tc>
          <w:tcPr>
            <w:tcW w:w="3969" w:type="dxa"/>
            <w:shd w:val="clear" w:color="auto" w:fill="D9EAF7"/>
            <w:vAlign w:val="center"/>
          </w:tcPr>
          <w:p w14:paraId="7694267B">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示例</w:t>
            </w:r>
          </w:p>
        </w:tc>
        <w:tc>
          <w:tcPr>
            <w:tcW w:w="2835" w:type="dxa"/>
            <w:shd w:val="clear" w:color="auto" w:fill="D9EAF7"/>
            <w:vAlign w:val="center"/>
          </w:tcPr>
          <w:p w14:paraId="6FAB7CC2">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用途</w:t>
            </w:r>
          </w:p>
        </w:tc>
      </w:tr>
      <w:tr w14:paraId="40194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33A9129">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仓库文档</w:t>
            </w:r>
          </w:p>
        </w:tc>
        <w:tc>
          <w:tcPr>
            <w:tcW w:w="3969" w:type="dxa"/>
            <w:vAlign w:val="center"/>
          </w:tcPr>
          <w:p w14:paraId="4626FDD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README.md、docs/architecture.md、docs/safety_case.md、docs/test_plan.md</w:t>
            </w:r>
          </w:p>
        </w:tc>
        <w:tc>
          <w:tcPr>
            <w:tcW w:w="2835" w:type="dxa"/>
            <w:vAlign w:val="center"/>
          </w:tcPr>
          <w:p w14:paraId="119AF670">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核验 AI 对项目背景、架构和安全边界的描述。</w:t>
            </w:r>
          </w:p>
        </w:tc>
      </w:tr>
      <w:tr w14:paraId="57B6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2857730">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工程源码</w:t>
            </w:r>
          </w:p>
        </w:tc>
        <w:tc>
          <w:tcPr>
            <w:tcW w:w="3969" w:type="dxa"/>
            <w:vAlign w:val="center"/>
          </w:tcPr>
          <w:p w14:paraId="7E529959">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src/、include/、systems/、tests/、scripts/</w:t>
            </w:r>
          </w:p>
        </w:tc>
        <w:tc>
          <w:tcPr>
            <w:tcW w:w="2835" w:type="dxa"/>
            <w:vAlign w:val="center"/>
          </w:tcPr>
          <w:p w14:paraId="2B551E04">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核验 AI 对模块职责、接口和测试方式的描述。</w:t>
            </w:r>
          </w:p>
        </w:tc>
      </w:tr>
      <w:tr w14:paraId="412F0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B8C295D">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运行日志</w:t>
            </w:r>
          </w:p>
        </w:tc>
        <w:tc>
          <w:tcPr>
            <w:tcW w:w="3969" w:type="dxa"/>
            <w:vAlign w:val="center"/>
          </w:tcPr>
          <w:p w14:paraId="7C213AF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 下的 host summary、QEMU log、manifest</w:t>
            </w:r>
          </w:p>
        </w:tc>
        <w:tc>
          <w:tcPr>
            <w:tcW w:w="2835" w:type="dxa"/>
            <w:vAlign w:val="center"/>
          </w:tcPr>
          <w:p w14:paraId="68C4017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核验测试 PASS、fault 注入、STATUS_SNAPSHOT 和 recovery_elapsed_ms。</w:t>
            </w:r>
          </w:p>
        </w:tc>
      </w:tr>
      <w:tr w14:paraId="788B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026B6A3">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报告材料</w:t>
            </w:r>
          </w:p>
        </w:tc>
        <w:tc>
          <w:tcPr>
            <w:tcW w:w="3969" w:type="dxa"/>
            <w:vAlign w:val="center"/>
          </w:tcPr>
          <w:p w14:paraId="650B5A85">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reports/defense_report_final-v2.0.md、reports/final_v2_metrics.md</w:t>
            </w:r>
          </w:p>
        </w:tc>
        <w:tc>
          <w:tcPr>
            <w:tcW w:w="2835" w:type="dxa"/>
            <w:vAlign w:val="center"/>
          </w:tcPr>
          <w:p w14:paraId="79B58A5A">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核验答辩展示口径和 final-v2.0 结果。</w:t>
            </w:r>
          </w:p>
        </w:tc>
      </w:tr>
      <w:tr w14:paraId="4357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79F817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文档包</w:t>
            </w:r>
          </w:p>
        </w:tc>
        <w:tc>
          <w:tcPr>
            <w:tcW w:w="3969" w:type="dxa"/>
            <w:vAlign w:val="center"/>
          </w:tcPr>
          <w:p w14:paraId="69A78226">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project-docs/ 下的 DOCX/MD 文档</w:t>
            </w:r>
          </w:p>
        </w:tc>
        <w:tc>
          <w:tcPr>
            <w:tcW w:w="2835" w:type="dxa"/>
            <w:vAlign w:val="center"/>
          </w:tcPr>
          <w:p w14:paraId="7C7B2AB8">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核验文档格式、章节结构和提交口径。</w:t>
            </w:r>
          </w:p>
        </w:tc>
      </w:tr>
    </w:tbl>
    <w:p w14:paraId="2B284B58">
      <w:pPr>
        <w:rPr>
          <w:rFonts w:hint="default" w:ascii="Times New Roman" w:hAnsi="Times New Roman" w:eastAsia="宋体" w:cs="Times New Roman"/>
          <w:color w:val="auto"/>
        </w:rPr>
      </w:pPr>
    </w:p>
    <w:p w14:paraId="05847753">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9.2 AI 使用追踪矩阵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3685"/>
        <w:gridCol w:w="2835"/>
      </w:tblGrid>
      <w:tr w14:paraId="1155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D9EAF7"/>
            <w:vAlign w:val="center"/>
          </w:tcPr>
          <w:p w14:paraId="6551720D">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AI 辅助任务</w:t>
            </w:r>
          </w:p>
        </w:tc>
        <w:tc>
          <w:tcPr>
            <w:tcW w:w="3685" w:type="dxa"/>
            <w:shd w:val="clear" w:color="auto" w:fill="D9EAF7"/>
            <w:vAlign w:val="center"/>
          </w:tcPr>
          <w:p w14:paraId="7DC5FE26">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对应项目材料</w:t>
            </w:r>
          </w:p>
        </w:tc>
        <w:tc>
          <w:tcPr>
            <w:tcW w:w="2835" w:type="dxa"/>
            <w:shd w:val="clear" w:color="auto" w:fill="D9EAF7"/>
            <w:vAlign w:val="center"/>
          </w:tcPr>
          <w:p w14:paraId="58C4B763">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人工验证方式</w:t>
            </w:r>
          </w:p>
        </w:tc>
      </w:tr>
      <w:tr w14:paraId="0E567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0E97DF90">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辅助润色项目背景</w:t>
            </w:r>
          </w:p>
        </w:tc>
        <w:tc>
          <w:tcPr>
            <w:tcW w:w="3685" w:type="dxa"/>
            <w:vAlign w:val="center"/>
          </w:tcPr>
          <w:p w14:paraId="4203C8DF">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README.md、概要设计说明书</w:t>
            </w:r>
          </w:p>
        </w:tc>
        <w:tc>
          <w:tcPr>
            <w:tcW w:w="2835" w:type="dxa"/>
            <w:vAlign w:val="center"/>
          </w:tcPr>
          <w:p w14:paraId="356C3E8E">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由项目组检查项目名称、平台、版本和最终边界。</w:t>
            </w:r>
          </w:p>
        </w:tc>
      </w:tr>
      <w:tr w14:paraId="463E8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549CFF0E">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辅助检查架构职责表述</w:t>
            </w:r>
          </w:p>
        </w:tc>
        <w:tc>
          <w:tcPr>
            <w:tcW w:w="3685" w:type="dxa"/>
            <w:vAlign w:val="center"/>
          </w:tcPr>
          <w:p w14:paraId="767A9FFC">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docs/architecture.md、src/domains/</w:t>
            </w:r>
          </w:p>
        </w:tc>
        <w:tc>
          <w:tcPr>
            <w:tcW w:w="2835" w:type="dxa"/>
            <w:vAlign w:val="center"/>
          </w:tcPr>
          <w:p w14:paraId="03C8A81A">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由项目组对照 PD 名称、通信路径和模块职责。</w:t>
            </w:r>
          </w:p>
        </w:tc>
      </w:tr>
      <w:tr w14:paraId="6B533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3BB9205">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辅助检查故障策略表述</w:t>
            </w:r>
          </w:p>
        </w:tc>
        <w:tc>
          <w:tcPr>
            <w:tcW w:w="3685" w:type="dxa"/>
            <w:vAlign w:val="center"/>
          </w:tcPr>
          <w:p w14:paraId="51D7B5B1">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docs/safety_case.md、faultmg 相关源码、测试报告</w:t>
            </w:r>
          </w:p>
        </w:tc>
        <w:tc>
          <w:tcPr>
            <w:tcW w:w="2835" w:type="dxa"/>
            <w:vAlign w:val="center"/>
          </w:tcPr>
          <w:p w14:paraId="58C7C61A">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由项目组核验 fault code、mode、lifecycle 和恢复窗口。</w:t>
            </w:r>
          </w:p>
        </w:tc>
      </w:tr>
      <w:tr w14:paraId="1C9D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75C943B4">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辅助润色测试说明</w:t>
            </w:r>
          </w:p>
        </w:tc>
        <w:tc>
          <w:tcPr>
            <w:tcW w:w="3685" w:type="dxa"/>
            <w:vAlign w:val="center"/>
          </w:tcPr>
          <w:p w14:paraId="702F503E">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docs/test_plan.md、test-results/final-v2.0/</w:t>
            </w:r>
          </w:p>
        </w:tc>
        <w:tc>
          <w:tcPr>
            <w:tcW w:w="2835" w:type="dxa"/>
            <w:vAlign w:val="center"/>
          </w:tcPr>
          <w:p w14:paraId="4345E2CF">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由项目组核验测试命令、日志 token 和 PASS 结果。</w:t>
            </w:r>
          </w:p>
        </w:tc>
      </w:tr>
      <w:tr w14:paraId="3AADE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0E6C9225">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辅助检查文档格式</w:t>
            </w:r>
          </w:p>
        </w:tc>
        <w:tc>
          <w:tcPr>
            <w:tcW w:w="3685" w:type="dxa"/>
            <w:vAlign w:val="center"/>
          </w:tcPr>
          <w:p w14:paraId="5625C567">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project-docs/ 既有文档、概要设计说明书</w:t>
            </w:r>
          </w:p>
        </w:tc>
        <w:tc>
          <w:tcPr>
            <w:tcW w:w="2835" w:type="dxa"/>
            <w:vAlign w:val="center"/>
          </w:tcPr>
          <w:p w14:paraId="7312B53A">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由项目组检查封面、文档控制表、章节编号和表格样式。</w:t>
            </w:r>
          </w:p>
        </w:tc>
      </w:tr>
    </w:tbl>
    <w:p w14:paraId="62CE5AED">
      <w:pPr>
        <w:rPr>
          <w:rFonts w:hint="default" w:ascii="Times New Roman" w:hAnsi="Times New Roman" w:eastAsia="宋体" w:cs="Times New Roman"/>
          <w:color w:val="auto"/>
        </w:rPr>
      </w:pPr>
    </w:p>
    <w:p w14:paraId="1B9F1BE5">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10. 当前边界与后续改进</w:t>
      </w:r>
    </w:p>
    <w:p w14:paraId="3C93E86F">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10.1 当前边界</w:t>
      </w:r>
    </w:p>
    <w:p w14:paraId="744D97AB">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本文档只说明项目开发和文档整理中的 AI 辅助使用方式，不替代课程关于 AI 使用的正式声明。</w:t>
      </w:r>
    </w:p>
    <w:p w14:paraId="3844E054">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当前工程验收仍以 final-v2.0 的源码、测试日志和报告为准，AI 输出不能替代实际验证。</w:t>
      </w:r>
    </w:p>
    <w:p w14:paraId="549F7200">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当前项目运行和验证主要基于 Ubuntu 22.04、Microkit SDK 2.0.1 和 QEMU qemu_virt_aarch64。</w:t>
      </w:r>
    </w:p>
    <w:p w14:paraId="4488ECEA">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项目展示隔离边界、故障降级和恢复策略，不声明通过正式车规认证。</w:t>
      </w:r>
    </w:p>
    <w:p w14:paraId="37882B31">
      <w:pPr>
        <w:pStyle w:val="4"/>
        <w:spacing w:before="160" w:after="120"/>
        <w:rPr>
          <w:rFonts w:hint="default" w:ascii="Times New Roman" w:hAnsi="Times New Roman" w:eastAsia="宋体" w:cs="Times New Roman"/>
          <w:color w:val="auto"/>
        </w:rPr>
      </w:pPr>
      <w:r>
        <w:rPr>
          <w:rFonts w:hint="default" w:ascii="Times New Roman" w:hAnsi="Times New Roman" w:eastAsia="宋体" w:cs="Times New Roman"/>
          <w:b/>
          <w:color w:val="auto"/>
          <w:sz w:val="24"/>
        </w:rPr>
        <w:t>10.2 后续改进方向</w:t>
      </w:r>
    </w:p>
    <w:p w14:paraId="49DA4035">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建立更简要的 AI 使用记录表，记录是否使用 AI 进行格式参考或文字润色，以及对应的人工复核人。</w:t>
      </w:r>
    </w:p>
    <w:p w14:paraId="68B63E47">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在提交说明中增加“是否使用 AI 进行文字辅助、是否经过人工复核、涉及代码和测试的内容是否有真实证据”的固定字段。</w:t>
      </w:r>
    </w:p>
    <w:p w14:paraId="23BD251F">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将文档一致性检查脚本化，例如检查版本号、目录路径、测试命令和日志 token 是否一致。</w:t>
      </w:r>
    </w:p>
    <w:p w14:paraId="5B8EDB76">
      <w:pPr>
        <w:pStyle w:val="16"/>
        <w:spacing w:after="60" w:line="288" w:lineRule="auto"/>
        <w:rPr>
          <w:rFonts w:hint="default" w:ascii="Times New Roman" w:hAnsi="Times New Roman" w:eastAsia="宋体" w:cs="Times New Roman"/>
          <w:color w:val="auto"/>
        </w:rPr>
      </w:pPr>
      <w:r>
        <w:rPr>
          <w:rFonts w:hint="default" w:ascii="Times New Roman" w:hAnsi="Times New Roman" w:eastAsia="宋体" w:cs="Times New Roman"/>
          <w:color w:val="auto"/>
          <w:sz w:val="21"/>
        </w:rPr>
        <w:t>针对真实板卡验证、车辆总线接入等后续方向，要求 AI 只能辅助方案设计，不能替代真实实验记录。</w:t>
      </w:r>
    </w:p>
    <w:p w14:paraId="7376D078">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11. 小结</w:t>
      </w:r>
    </w:p>
    <w:p w14:paraId="3C3FDBF3">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本项目中 AI 工具的使用范围较小，主要集中在资料整理后的语言润色、表格格式参考和一致性检查。项目主体工作，包括需求分析、架构设计、模块实现、调试运行、测试执行、证据整理和结论确认，均由项目组人工完成。AI 的定位是辅助参考，而不是项目成员、设计负责人、代码实现者、测试执行者或验收依据。</w:t>
      </w:r>
    </w:p>
    <w:p w14:paraId="756004CB">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为保证项目质量，本文档明确了 AI 使用的边界、输入输出管理、人工审核机制、风险控制措施和证据追踪方式。最终提交材料以项目仓库、源码、测试日志和人工复核为准，确保文档能够真实反映项目组的人工工作量和工程完成情况。</w:t>
      </w:r>
    </w:p>
    <w:p w14:paraId="4125F974">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附录 A：建议保留的 AI 使用记录模板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723"/>
        <w:gridCol w:w="2107"/>
        <w:gridCol w:w="1489"/>
        <w:gridCol w:w="1250"/>
        <w:gridCol w:w="1756"/>
      </w:tblGrid>
      <w:tr w14:paraId="2FC4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AF7"/>
            <w:vAlign w:val="center"/>
          </w:tcPr>
          <w:p w14:paraId="2AF6DF27">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日期</w:t>
            </w:r>
          </w:p>
        </w:tc>
        <w:tc>
          <w:tcPr>
            <w:tcW w:w="1984" w:type="dxa"/>
            <w:shd w:val="clear" w:color="auto" w:fill="D9EAF7"/>
            <w:vAlign w:val="center"/>
          </w:tcPr>
          <w:p w14:paraId="63D8C938">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任务</w:t>
            </w:r>
          </w:p>
        </w:tc>
        <w:tc>
          <w:tcPr>
            <w:tcW w:w="2268" w:type="dxa"/>
            <w:shd w:val="clear" w:color="auto" w:fill="D9EAF7"/>
            <w:vAlign w:val="center"/>
          </w:tcPr>
          <w:p w14:paraId="7AB8D044">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输入材料</w:t>
            </w:r>
          </w:p>
        </w:tc>
        <w:tc>
          <w:tcPr>
            <w:tcW w:w="1701" w:type="dxa"/>
            <w:shd w:val="clear" w:color="auto" w:fill="D9EAF7"/>
            <w:vAlign w:val="center"/>
          </w:tcPr>
          <w:p w14:paraId="78DE50CA">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AI 输出类型</w:t>
            </w:r>
          </w:p>
        </w:tc>
        <w:tc>
          <w:tcPr>
            <w:tcW w:w="1417" w:type="dxa"/>
            <w:shd w:val="clear" w:color="auto" w:fill="D9EAF7"/>
            <w:vAlign w:val="center"/>
          </w:tcPr>
          <w:p w14:paraId="56E1DACC">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人工复核人</w:t>
            </w:r>
          </w:p>
        </w:tc>
        <w:tc>
          <w:tcPr>
            <w:tcW w:w="1984" w:type="dxa"/>
            <w:shd w:val="clear" w:color="auto" w:fill="D9EAF7"/>
            <w:vAlign w:val="center"/>
          </w:tcPr>
          <w:p w14:paraId="6936BEDF">
            <w:pPr>
              <w:spacing w:before="0" w:after="0"/>
              <w:rPr>
                <w:rFonts w:hint="default" w:ascii="Times New Roman" w:hAnsi="Times New Roman" w:eastAsia="宋体" w:cs="Times New Roman"/>
                <w:color w:val="auto"/>
              </w:rPr>
            </w:pPr>
            <w:r>
              <w:rPr>
                <w:rFonts w:hint="default" w:ascii="Times New Roman" w:hAnsi="Times New Roman" w:eastAsia="宋体" w:cs="Times New Roman"/>
                <w:b/>
                <w:color w:val="auto"/>
                <w:sz w:val="21"/>
              </w:rPr>
              <w:t>处理结果</w:t>
            </w:r>
          </w:p>
        </w:tc>
      </w:tr>
      <w:tr w14:paraId="7625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A693457">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2026-06-21</w:t>
            </w:r>
          </w:p>
        </w:tc>
        <w:tc>
          <w:tcPr>
            <w:tcW w:w="1984" w:type="dxa"/>
            <w:vAlign w:val="center"/>
          </w:tcPr>
          <w:p w14:paraId="7EF61788">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AI 使用相关文档润色</w:t>
            </w:r>
          </w:p>
        </w:tc>
        <w:tc>
          <w:tcPr>
            <w:tcW w:w="2268" w:type="dxa"/>
            <w:vAlign w:val="center"/>
          </w:tcPr>
          <w:p w14:paraId="68ABD2BA">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项目组已整理的概要设计说明书、README、project-docs 目录信息</w:t>
            </w:r>
          </w:p>
        </w:tc>
        <w:tc>
          <w:tcPr>
            <w:tcW w:w="1701" w:type="dxa"/>
            <w:vAlign w:val="center"/>
          </w:tcPr>
          <w:p w14:paraId="1FF94F81">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格式参考与文字润色建议</w:t>
            </w:r>
          </w:p>
        </w:tc>
        <w:tc>
          <w:tcPr>
            <w:tcW w:w="1417" w:type="dxa"/>
            <w:vAlign w:val="center"/>
          </w:tcPr>
          <w:p w14:paraId="42026F3B">
            <w:pPr>
              <w:spacing w:before="0" w:after="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项目组</w:t>
            </w:r>
          </w:p>
        </w:tc>
        <w:tc>
          <w:tcPr>
            <w:tcW w:w="1984" w:type="dxa"/>
            <w:vAlign w:val="center"/>
          </w:tcPr>
          <w:p w14:paraId="777FAED1">
            <w:pPr>
              <w:spacing w:before="0" w:after="0"/>
              <w:rPr>
                <w:rFonts w:hint="default" w:ascii="Times New Roman" w:hAnsi="Times New Roman" w:eastAsia="宋体" w:cs="Times New Roman"/>
                <w:color w:val="auto"/>
              </w:rPr>
            </w:pPr>
            <w:r>
              <w:rPr>
                <w:rFonts w:hint="default" w:ascii="Times New Roman" w:hAnsi="Times New Roman" w:eastAsia="宋体" w:cs="Times New Roman"/>
                <w:color w:val="auto"/>
                <w:sz w:val="21"/>
              </w:rPr>
              <w:t>经项目组人工改写、复核后纳入项目文档包</w:t>
            </w:r>
          </w:p>
        </w:tc>
      </w:tr>
      <w:tr w14:paraId="5D191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AE1E775">
            <w:pPr>
              <w:spacing w:before="0" w:after="0"/>
              <w:rPr>
                <w:rFonts w:hint="default" w:ascii="Times New Roman" w:hAnsi="Times New Roman" w:eastAsia="宋体" w:cs="Times New Roman"/>
                <w:color w:val="auto"/>
              </w:rPr>
            </w:pPr>
          </w:p>
        </w:tc>
        <w:tc>
          <w:tcPr>
            <w:tcW w:w="1984" w:type="dxa"/>
            <w:vAlign w:val="center"/>
          </w:tcPr>
          <w:p w14:paraId="630F5D1F">
            <w:pPr>
              <w:spacing w:before="0" w:after="0"/>
              <w:rPr>
                <w:rFonts w:hint="default" w:ascii="Times New Roman" w:hAnsi="Times New Roman" w:eastAsia="宋体" w:cs="Times New Roman"/>
                <w:color w:val="auto"/>
              </w:rPr>
            </w:pPr>
          </w:p>
        </w:tc>
        <w:tc>
          <w:tcPr>
            <w:tcW w:w="2268" w:type="dxa"/>
            <w:vAlign w:val="center"/>
          </w:tcPr>
          <w:p w14:paraId="7B717A65">
            <w:pPr>
              <w:spacing w:before="0" w:after="0"/>
              <w:rPr>
                <w:rFonts w:hint="default" w:ascii="Times New Roman" w:hAnsi="Times New Roman" w:eastAsia="宋体" w:cs="Times New Roman"/>
                <w:color w:val="auto"/>
              </w:rPr>
            </w:pPr>
          </w:p>
        </w:tc>
        <w:tc>
          <w:tcPr>
            <w:tcW w:w="1701" w:type="dxa"/>
            <w:vAlign w:val="center"/>
          </w:tcPr>
          <w:p w14:paraId="6148E954">
            <w:pPr>
              <w:spacing w:before="0" w:after="0"/>
              <w:rPr>
                <w:rFonts w:hint="default" w:ascii="Times New Roman" w:hAnsi="Times New Roman" w:eastAsia="宋体" w:cs="Times New Roman"/>
                <w:color w:val="auto"/>
              </w:rPr>
            </w:pPr>
          </w:p>
        </w:tc>
        <w:tc>
          <w:tcPr>
            <w:tcW w:w="1417" w:type="dxa"/>
            <w:vAlign w:val="center"/>
          </w:tcPr>
          <w:p w14:paraId="7022EC87">
            <w:pPr>
              <w:spacing w:before="0" w:after="0"/>
              <w:rPr>
                <w:rFonts w:hint="default" w:ascii="Times New Roman" w:hAnsi="Times New Roman" w:eastAsia="宋体" w:cs="Times New Roman"/>
                <w:color w:val="auto"/>
              </w:rPr>
            </w:pPr>
          </w:p>
        </w:tc>
        <w:tc>
          <w:tcPr>
            <w:tcW w:w="1984" w:type="dxa"/>
            <w:vAlign w:val="center"/>
          </w:tcPr>
          <w:p w14:paraId="649524BF">
            <w:pPr>
              <w:spacing w:before="0" w:after="0"/>
              <w:rPr>
                <w:rFonts w:hint="default" w:ascii="Times New Roman" w:hAnsi="Times New Roman" w:eastAsia="宋体" w:cs="Times New Roman"/>
                <w:color w:val="auto"/>
              </w:rPr>
            </w:pPr>
          </w:p>
        </w:tc>
      </w:tr>
      <w:tr w14:paraId="2848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F28EB9C">
            <w:pPr>
              <w:spacing w:before="0" w:after="0"/>
              <w:rPr>
                <w:rFonts w:hint="default" w:ascii="Times New Roman" w:hAnsi="Times New Roman" w:eastAsia="宋体" w:cs="Times New Roman"/>
                <w:color w:val="auto"/>
              </w:rPr>
            </w:pPr>
          </w:p>
        </w:tc>
        <w:tc>
          <w:tcPr>
            <w:tcW w:w="1984" w:type="dxa"/>
            <w:vAlign w:val="center"/>
          </w:tcPr>
          <w:p w14:paraId="078878E1">
            <w:pPr>
              <w:spacing w:before="0" w:after="0"/>
              <w:rPr>
                <w:rFonts w:hint="default" w:ascii="Times New Roman" w:hAnsi="Times New Roman" w:eastAsia="宋体" w:cs="Times New Roman"/>
                <w:color w:val="auto"/>
              </w:rPr>
            </w:pPr>
          </w:p>
        </w:tc>
        <w:tc>
          <w:tcPr>
            <w:tcW w:w="2268" w:type="dxa"/>
            <w:vAlign w:val="center"/>
          </w:tcPr>
          <w:p w14:paraId="4A9EF77F">
            <w:pPr>
              <w:spacing w:before="0" w:after="0"/>
              <w:rPr>
                <w:rFonts w:hint="default" w:ascii="Times New Roman" w:hAnsi="Times New Roman" w:eastAsia="宋体" w:cs="Times New Roman"/>
                <w:color w:val="auto"/>
              </w:rPr>
            </w:pPr>
          </w:p>
        </w:tc>
        <w:tc>
          <w:tcPr>
            <w:tcW w:w="1701" w:type="dxa"/>
            <w:vAlign w:val="center"/>
          </w:tcPr>
          <w:p w14:paraId="52116157">
            <w:pPr>
              <w:spacing w:before="0" w:after="0"/>
              <w:rPr>
                <w:rFonts w:hint="default" w:ascii="Times New Roman" w:hAnsi="Times New Roman" w:eastAsia="宋体" w:cs="Times New Roman"/>
                <w:color w:val="auto"/>
              </w:rPr>
            </w:pPr>
          </w:p>
        </w:tc>
        <w:tc>
          <w:tcPr>
            <w:tcW w:w="1417" w:type="dxa"/>
            <w:vAlign w:val="center"/>
          </w:tcPr>
          <w:p w14:paraId="7B6457EC">
            <w:pPr>
              <w:spacing w:before="0" w:after="0"/>
              <w:rPr>
                <w:rFonts w:hint="default" w:ascii="Times New Roman" w:hAnsi="Times New Roman" w:eastAsia="宋体" w:cs="Times New Roman"/>
                <w:color w:val="auto"/>
              </w:rPr>
            </w:pPr>
          </w:p>
        </w:tc>
        <w:tc>
          <w:tcPr>
            <w:tcW w:w="1984" w:type="dxa"/>
            <w:vAlign w:val="center"/>
          </w:tcPr>
          <w:p w14:paraId="68D089F5">
            <w:pPr>
              <w:spacing w:before="0" w:after="0"/>
              <w:rPr>
                <w:rFonts w:hint="default" w:ascii="Times New Roman" w:hAnsi="Times New Roman" w:eastAsia="宋体" w:cs="Times New Roman"/>
                <w:color w:val="auto"/>
              </w:rPr>
            </w:pPr>
          </w:p>
        </w:tc>
      </w:tr>
    </w:tbl>
    <w:p w14:paraId="07A17319">
      <w:pPr>
        <w:rPr>
          <w:rFonts w:hint="default" w:ascii="Times New Roman" w:hAnsi="Times New Roman" w:eastAsia="宋体" w:cs="Times New Roman"/>
          <w:color w:val="auto"/>
        </w:rPr>
      </w:pPr>
    </w:p>
    <w:p w14:paraId="483A2211">
      <w:pPr>
        <w:pStyle w:val="3"/>
        <w:spacing w:before="240" w:after="120"/>
        <w:rPr>
          <w:rFonts w:hint="default" w:ascii="Times New Roman" w:hAnsi="Times New Roman" w:eastAsia="宋体" w:cs="Times New Roman"/>
          <w:color w:val="auto"/>
        </w:rPr>
      </w:pPr>
      <w:r>
        <w:rPr>
          <w:rFonts w:hint="default" w:ascii="Times New Roman" w:hAnsi="Times New Roman" w:eastAsia="宋体" w:cs="Times New Roman"/>
          <w:b/>
          <w:color w:val="auto"/>
          <w:sz w:val="30"/>
        </w:rPr>
        <w:t>附录 B：AI 输出人工复核提示词示例</w:t>
      </w:r>
    </w:p>
    <w:p w14:paraId="0BC45ECE">
      <w:pPr>
        <w:spacing w:after="120" w:line="300" w:lineRule="auto"/>
        <w:ind w:firstLine="42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以下提示词可用于后续文档复核阶段，帮助项目组减少遗漏。</w:t>
      </w:r>
    </w:p>
    <w:p w14:paraId="6C67ED7B">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请检查以下项目文档段落是否存在：</w:t>
      </w:r>
    </w:p>
    <w:p w14:paraId="073C6797">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1. 与 README / docs / test-results 不一致的版本号、命令或路径；</w:t>
      </w:r>
    </w:p>
    <w:p w14:paraId="6F6EC89C">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2. 将 QEMU 验证夸大为真实硬件验证的表述；</w:t>
      </w:r>
    </w:p>
    <w:p w14:paraId="355EA4D4">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3. 将课程演示项目夸大为车规认证项目的表述；</w:t>
      </w:r>
    </w:p>
    <w:p w14:paraId="3E4DF627">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4. faultmg、scheduler、lightctl、vehicle_state 等术语不统一的问题；</w:t>
      </w:r>
    </w:p>
    <w:p w14:paraId="6F7A46D0">
      <w:pPr>
        <w:spacing w:after="0"/>
        <w:ind w:left="425"/>
        <w:rPr>
          <w:rFonts w:hint="default" w:ascii="Times New Roman" w:hAnsi="Times New Roman" w:eastAsia="宋体" w:cs="Times New Roman"/>
          <w:color w:val="auto"/>
        </w:rPr>
      </w:pPr>
      <w:r>
        <w:rPr>
          <w:rFonts w:hint="default" w:ascii="Times New Roman" w:hAnsi="Times New Roman" w:eastAsia="宋体" w:cs="Times New Roman"/>
          <w:color w:val="auto"/>
          <w:sz w:val="19"/>
        </w:rPr>
        <w:t>5. 缺少证据来源或无法追踪到仓库文件的结论。</w:t>
      </w:r>
    </w:p>
    <w:sectPr>
      <w:headerReference r:id="rId5" w:type="default"/>
      <w:footerReference r:id="rId6" w:type="default"/>
      <w:pgSz w:w="12240" w:h="15840"/>
      <w:pgMar w:top="1417" w:right="1361" w:bottom="1247" w:left="1474" w:header="737"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261F3">
    <w:pPr>
      <w:pStyle w:val="24"/>
      <w:jc w:val="center"/>
    </w:pPr>
    <w:r>
      <w:rPr>
        <w:rFonts w:ascii="宋体" w:hAnsi="宋体" w:eastAsia="宋体"/>
        <w:sz w:val="18"/>
      </w:rPr>
      <w:t xml:space="preserve">第 </w:t>
    </w:r>
    <w:r>
      <w:fldChar w:fldCharType="begin"/>
    </w:r>
    <w:r>
      <w:instrText xml:space="preserve">PAGE</w:instrText>
    </w:r>
    <w:r>
      <w:fldChar w:fldCharType="end"/>
    </w:r>
    <w:r>
      <w:rPr>
        <w:rFonts w:ascii="宋体" w:hAnsi="宋体"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CABD7">
    <w:pPr>
      <w:pStyle w:val="25"/>
      <w:jc w:val="center"/>
    </w:pPr>
    <w:r>
      <w:rPr>
        <w:rFonts w:ascii="宋体" w:hAnsi="宋体" w:eastAsia="宋体"/>
        <w:sz w:val="18"/>
      </w:rPr>
      <w:t>基于 seL4 + Microkit 的汽车车灯控制演示系统｜AI使用相关文档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93376"/>
    <w:rsid w:val="0D0037D4"/>
    <w:rsid w:val="1FB575C0"/>
    <w:rsid w:val="30265880"/>
    <w:rsid w:val="407673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83"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微软雅黑" w:hAnsi="微软雅黑" w:eastAsia="微软雅黑"/>
      <w:b/>
      <w:bCs/>
      <w:i/>
      <w:color w:val="505050"/>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Text"/>
    <w:qFormat/>
    <w:uiPriority w:val="0"/>
    <w:pPr>
      <w:spacing w:after="40" w:line="276" w:lineRule="auto"/>
      <w:ind w:left="283"/>
    </w:pPr>
    <w:rPr>
      <w:rFonts w:ascii="Consolas" w:hAnsi="Consola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2426</Words>
  <Characters>3009</Characters>
  <Lines>0</Lines>
  <Paragraphs>0</Paragraphs>
  <TotalTime>6</TotalTime>
  <ScaleCrop>false</ScaleCrop>
  <LinksUpToDate>false</LinksUpToDate>
  <CharactersWithSpaces>3161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项目组</dc:creator>
  <dc:description>Created for software engineering project documentation package.</dc:description>
  <cp:lastModifiedBy>LHC不羁</cp:lastModifiedBy>
  <dcterms:modified xsi:type="dcterms:W3CDTF">2026-06-21T03:47:41Z</dcterms:modified>
  <dc:subject>基于 seL4 + Microkit 的汽车车灯控制演示系统</dc:subject>
  <dc:title>AI使用相关文档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eyJoZGlkIjoiNjRhOTZmNTZiYzU2MjQzZmJlZjJiMDk5MzM4YTZiMjgiLCJ1c2VySWQiOiIzNDg4OTcxOTAifQ==</vt:lpwstr>
  </property>
  <property fmtid="{D5CDD505-2E9C-101B-9397-08002B2CF9AE}" pid="3" name="KSOProductBuildVer">
    <vt:lpwstr>2052-12.1.0.26895</vt:lpwstr>
  </property>
  <property fmtid="{D5CDD505-2E9C-101B-9397-08002B2CF9AE}" pid="4" name="ICV">
    <vt:lpwstr>2B2A9B0F6CA043B38E8EC26E4D5C11B9_12</vt:lpwstr>
  </property>
</Properties>
</file>