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4D851E">
      <w:pPr>
        <w:spacing w:before="0" w:after="12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36"/>
        </w:rPr>
        <w:t>基于 seL4 + Microkit 的汽车车灯控制演示系统</w:t>
      </w:r>
    </w:p>
    <w:p w14:paraId="20E7340B">
      <w:pPr>
        <w:spacing w:before="0" w:after="120" w:line="300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b/>
          <w:color w:val="auto"/>
          <w:sz w:val="52"/>
        </w:rPr>
        <w:t>可行性研究报告</w:t>
      </w:r>
    </w:p>
    <w:p w14:paraId="4347B3F3">
      <w:pPr>
        <w:spacing w:before="0" w:after="12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6"/>
        </w:rPr>
        <w:t>软件工程标准文档｜最终提交版</w:t>
      </w:r>
    </w:p>
    <w:p w14:paraId="515230CF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6912"/>
      </w:tblGrid>
      <w:tr w14:paraId="7A13D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65AE9D6E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项目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706D3A5B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内容</w:t>
            </w:r>
          </w:p>
        </w:tc>
      </w:tr>
      <w:tr w14:paraId="08642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50FCF70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项目名称</w:t>
            </w:r>
          </w:p>
        </w:tc>
        <w:tc>
          <w:tcPr>
            <w:tcW w:w="6912" w:type="dxa"/>
            <w:vAlign w:val="center"/>
          </w:tcPr>
          <w:p w14:paraId="41EAACE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基于 seL4 + Microkit 的汽车车灯控制演示系统</w:t>
            </w:r>
          </w:p>
        </w:tc>
      </w:tr>
      <w:tr w14:paraId="6C8A8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6F8FA"/>
            <w:vAlign w:val="center"/>
          </w:tcPr>
          <w:p w14:paraId="6E9D345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文档名称</w:t>
            </w:r>
          </w:p>
        </w:tc>
        <w:tc>
          <w:tcPr>
            <w:tcW w:w="6912" w:type="dxa"/>
            <w:shd w:val="clear" w:color="auto" w:fill="F6F8FA"/>
            <w:vAlign w:val="center"/>
          </w:tcPr>
          <w:p w14:paraId="3C615B0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可行性研究报告</w:t>
            </w:r>
          </w:p>
        </w:tc>
      </w:tr>
      <w:tr w14:paraId="66942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7BC5B00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项目版本</w:t>
            </w:r>
          </w:p>
        </w:tc>
        <w:tc>
          <w:tcPr>
            <w:tcW w:w="6912" w:type="dxa"/>
            <w:vAlign w:val="center"/>
          </w:tcPr>
          <w:p w14:paraId="4DAA274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LightDemo Engineering Final v2.0</w:t>
            </w:r>
          </w:p>
        </w:tc>
      </w:tr>
      <w:tr w14:paraId="53339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6F8FA"/>
            <w:vAlign w:val="center"/>
          </w:tcPr>
          <w:p w14:paraId="659E7C5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运行平台</w:t>
            </w:r>
          </w:p>
        </w:tc>
        <w:tc>
          <w:tcPr>
            <w:tcW w:w="6912" w:type="dxa"/>
            <w:shd w:val="clear" w:color="auto" w:fill="F6F8FA"/>
            <w:vAlign w:val="center"/>
          </w:tcPr>
          <w:p w14:paraId="59D9100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Ubuntu 22.04 + Microkit SDK 2.0.1 + QEMU qemu_virt_aarch64</w:t>
            </w:r>
          </w:p>
        </w:tc>
      </w:tr>
      <w:tr w14:paraId="1A38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244B5D2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文档版本</w:t>
            </w:r>
          </w:p>
        </w:tc>
        <w:tc>
          <w:tcPr>
            <w:tcW w:w="6912" w:type="dxa"/>
            <w:vAlign w:val="center"/>
          </w:tcPr>
          <w:p w14:paraId="226AAEB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v3.1（最终优化完善版）</w:t>
            </w:r>
          </w:p>
        </w:tc>
      </w:tr>
      <w:tr w14:paraId="67EE4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6F8FA"/>
            <w:vAlign w:val="center"/>
          </w:tcPr>
          <w:p w14:paraId="28DE31A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文档状态</w:t>
            </w:r>
          </w:p>
        </w:tc>
        <w:tc>
          <w:tcPr>
            <w:tcW w:w="6912" w:type="dxa"/>
            <w:shd w:val="clear" w:color="auto" w:fill="F6F8FA"/>
            <w:vAlign w:val="center"/>
          </w:tcPr>
          <w:p w14:paraId="4EE1430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正式提交稿</w:t>
            </w:r>
          </w:p>
        </w:tc>
      </w:tr>
      <w:tr w14:paraId="680F3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0E3325B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项目成员</w:t>
            </w:r>
          </w:p>
        </w:tc>
        <w:tc>
          <w:tcPr>
            <w:tcW w:w="6912" w:type="dxa"/>
            <w:vAlign w:val="center"/>
          </w:tcPr>
          <w:p w14:paraId="4CAF10C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陈杭、曹进威、巢学钊、谌皓天</w:t>
            </w:r>
          </w:p>
        </w:tc>
      </w:tr>
      <w:tr w14:paraId="2ACD9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6F8FA"/>
            <w:vAlign w:val="center"/>
          </w:tcPr>
          <w:p w14:paraId="16C524E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指导老师</w:t>
            </w:r>
          </w:p>
        </w:tc>
        <w:tc>
          <w:tcPr>
            <w:tcW w:w="6912" w:type="dxa"/>
            <w:shd w:val="clear" w:color="auto" w:fill="F6F8FA"/>
            <w:vAlign w:val="center"/>
          </w:tcPr>
          <w:p w14:paraId="6C7B799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赵振刚</w:t>
            </w:r>
          </w:p>
        </w:tc>
      </w:tr>
      <w:tr w14:paraId="34C05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vAlign w:val="center"/>
          </w:tcPr>
          <w:p w14:paraId="0490872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提交日期</w:t>
            </w:r>
          </w:p>
        </w:tc>
        <w:tc>
          <w:tcPr>
            <w:tcW w:w="6912" w:type="dxa"/>
            <w:vAlign w:val="center"/>
          </w:tcPr>
          <w:p w14:paraId="6D46C76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2026-06-17</w:t>
            </w:r>
          </w:p>
        </w:tc>
      </w:tr>
    </w:tbl>
    <w:p w14:paraId="5A8F7FFF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br w:type="page"/>
      </w:r>
    </w:p>
    <w:p w14:paraId="12FF5FCE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文档控制信息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1"/>
        <w:gridCol w:w="2251"/>
        <w:gridCol w:w="4215"/>
        <w:gridCol w:w="1831"/>
      </w:tblGrid>
      <w:tr w14:paraId="2D6D5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4" w:type="dxa"/>
            <w:shd w:val="clear" w:color="auto" w:fill="D9EAF7"/>
            <w:vAlign w:val="center"/>
          </w:tcPr>
          <w:p w14:paraId="4AFC4FE1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角色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41EC3FC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姓名/单位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56AC6EE0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职责</w:t>
            </w:r>
          </w:p>
        </w:tc>
        <w:tc>
          <w:tcPr>
            <w:tcW w:w="1872" w:type="dxa"/>
            <w:shd w:val="clear" w:color="auto" w:fill="D9EAF7"/>
            <w:vAlign w:val="center"/>
          </w:tcPr>
          <w:p w14:paraId="7362914D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签名/日期</w:t>
            </w:r>
          </w:p>
        </w:tc>
      </w:tr>
      <w:tr w14:paraId="742D96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vAlign w:val="center"/>
          </w:tcPr>
          <w:p w14:paraId="134DC15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编写</w:t>
            </w:r>
          </w:p>
        </w:tc>
        <w:tc>
          <w:tcPr>
            <w:tcW w:w="2304" w:type="dxa"/>
            <w:vAlign w:val="center"/>
          </w:tcPr>
          <w:p w14:paraId="400AA2D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项目组</w:t>
            </w:r>
          </w:p>
        </w:tc>
        <w:tc>
          <w:tcPr>
            <w:tcW w:w="4320" w:type="dxa"/>
            <w:vAlign w:val="center"/>
          </w:tcPr>
          <w:p w14:paraId="38B9942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编写、整理和维护本文档</w:t>
            </w:r>
          </w:p>
        </w:tc>
        <w:tc>
          <w:tcPr>
            <w:tcW w:w="1872" w:type="dxa"/>
            <w:vAlign w:val="center"/>
          </w:tcPr>
          <w:p w14:paraId="2CD9D7A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62795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F6F8FA"/>
            <w:vAlign w:val="center"/>
          </w:tcPr>
          <w:p w14:paraId="66245B6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审核</w:t>
            </w:r>
          </w:p>
        </w:tc>
        <w:tc>
          <w:tcPr>
            <w:tcW w:w="2304" w:type="dxa"/>
            <w:shd w:val="clear" w:color="auto" w:fill="F6F8FA"/>
            <w:vAlign w:val="center"/>
          </w:tcPr>
          <w:p w14:paraId="6F47934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指导老师/检查人员</w:t>
            </w:r>
          </w:p>
        </w:tc>
        <w:tc>
          <w:tcPr>
            <w:tcW w:w="4320" w:type="dxa"/>
            <w:shd w:val="clear" w:color="auto" w:fill="F6F8FA"/>
            <w:vAlign w:val="center"/>
          </w:tcPr>
          <w:p w14:paraId="3661B56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审核文档完整性、合理性和一致性</w:t>
            </w:r>
          </w:p>
        </w:tc>
        <w:tc>
          <w:tcPr>
            <w:tcW w:w="1872" w:type="dxa"/>
            <w:shd w:val="clear" w:color="auto" w:fill="F6F8FA"/>
            <w:vAlign w:val="center"/>
          </w:tcPr>
          <w:p w14:paraId="501DA51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  <w:tr w14:paraId="0D2EB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vAlign w:val="center"/>
          </w:tcPr>
          <w:p w14:paraId="1C29523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批准</w:t>
            </w:r>
          </w:p>
        </w:tc>
        <w:tc>
          <w:tcPr>
            <w:tcW w:w="2304" w:type="dxa"/>
            <w:vAlign w:val="center"/>
          </w:tcPr>
          <w:p w14:paraId="0235455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项目负责人</w:t>
            </w:r>
          </w:p>
        </w:tc>
        <w:tc>
          <w:tcPr>
            <w:tcW w:w="4320" w:type="dxa"/>
            <w:vAlign w:val="center"/>
          </w:tcPr>
          <w:p w14:paraId="702503D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确认作为课程提交版本</w:t>
            </w:r>
          </w:p>
        </w:tc>
        <w:tc>
          <w:tcPr>
            <w:tcW w:w="1872" w:type="dxa"/>
            <w:vAlign w:val="center"/>
          </w:tcPr>
          <w:p w14:paraId="7634285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</w:p>
        </w:tc>
      </w:tr>
    </w:tbl>
    <w:p w14:paraId="5E4042F1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本文档按软件工程课程文档规范组织，包含封面、文档控制、版本记录、目录、正文、图表、风险分析、可行性结论和提交检查清单。</w:t>
      </w:r>
    </w:p>
    <w:p w14:paraId="73D663C2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项目组成员信息与建议分工</w:t>
      </w:r>
    </w:p>
    <w:p w14:paraId="3756726D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　　以上分工为课程提交文档中的建议说明，实际提交时可根据项目组真实分工进行微调。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4"/>
        <w:gridCol w:w="3292"/>
        <w:gridCol w:w="3282"/>
      </w:tblGrid>
      <w:tr w14:paraId="5E900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shd w:val="clear" w:color="auto" w:fill="D9EAF7"/>
            <w:vAlign w:val="center"/>
          </w:tcPr>
          <w:p w14:paraId="53B7D415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成员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466212CC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建议分工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764E28E7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主要输出</w:t>
            </w:r>
          </w:p>
        </w:tc>
      </w:tr>
      <w:tr w14:paraId="2A4B3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6931125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陈杭</w:t>
            </w:r>
          </w:p>
        </w:tc>
        <w:tc>
          <w:tcPr>
            <w:tcW w:w="3331" w:type="dxa"/>
            <w:vAlign w:val="center"/>
          </w:tcPr>
          <w:p w14:paraId="6446A8E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项目统筹</w:t>
            </w:r>
            <w:r>
              <w:rPr>
                <w:rFonts w:hint="eastAsia" w:ascii="Times New Roman" w:hAnsi="Times New Roman" w:cs="Times New Roman"/>
                <w:color w:val="auto"/>
                <w:sz w:val="19"/>
                <w:lang w:val="en-US" w:eastAsia="zh-CN"/>
              </w:rPr>
              <w:t>管理</w:t>
            </w: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、技术路线</w:t>
            </w:r>
            <w:r>
              <w:rPr>
                <w:rFonts w:hint="eastAsia" w:ascii="Times New Roman" w:hAnsi="Times New Roman" w:cs="Times New Roman"/>
                <w:color w:val="auto"/>
                <w:sz w:val="19"/>
                <w:lang w:val="en-US" w:eastAsia="zh-CN"/>
              </w:rPr>
              <w:t>规划</w:t>
            </w: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、文档整合与答辩组织</w:t>
            </w:r>
          </w:p>
        </w:tc>
        <w:tc>
          <w:tcPr>
            <w:tcW w:w="3331" w:type="dxa"/>
            <w:vAlign w:val="center"/>
          </w:tcPr>
          <w:p w14:paraId="62EC92B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总体报告、答辩材料、最终交付检查</w:t>
            </w:r>
          </w:p>
        </w:tc>
      </w:tr>
      <w:tr w14:paraId="5450C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3F2FD1B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曹进威</w:t>
            </w:r>
          </w:p>
        </w:tc>
        <w:tc>
          <w:tcPr>
            <w:tcW w:w="3331" w:type="dxa"/>
            <w:vAlign w:val="center"/>
          </w:tcPr>
          <w:p w14:paraId="0925ED6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seL4/Microkit 环境、构建流程、QEMU 运行与工程验证</w:t>
            </w:r>
          </w:p>
        </w:tc>
        <w:tc>
          <w:tcPr>
            <w:tcW w:w="3331" w:type="dxa"/>
            <w:vAlign w:val="center"/>
          </w:tcPr>
          <w:p w14:paraId="036DA16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构建脚本、运行记录、QEMU 验证证据</w:t>
            </w:r>
          </w:p>
        </w:tc>
      </w:tr>
      <w:tr w14:paraId="38A76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10D4775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巢学钊</w:t>
            </w:r>
          </w:p>
        </w:tc>
        <w:tc>
          <w:tcPr>
            <w:tcW w:w="3331" w:type="dxa"/>
            <w:vAlign w:val="center"/>
          </w:tcPr>
          <w:p w14:paraId="3466EB2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车灯控制逻辑、车辆状态模型、测试场景设计</w:t>
            </w:r>
          </w:p>
        </w:tc>
        <w:tc>
          <w:tcPr>
            <w:tcW w:w="3331" w:type="dxa"/>
            <w:vAlign w:val="center"/>
          </w:tcPr>
          <w:p w14:paraId="53DCA03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控制策略、车辆状态测试、场景验证结果</w:t>
            </w:r>
          </w:p>
        </w:tc>
      </w:tr>
      <w:tr w14:paraId="35817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7C3108F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谌皓天</w:t>
            </w:r>
          </w:p>
        </w:tc>
        <w:tc>
          <w:tcPr>
            <w:tcW w:w="3331" w:type="dxa"/>
            <w:vAlign w:val="center"/>
          </w:tcPr>
          <w:p w14:paraId="0AC0E6C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故障管理、安全降级、恢复窗口与证据归档</w:t>
            </w:r>
          </w:p>
        </w:tc>
        <w:tc>
          <w:tcPr>
            <w:tcW w:w="3331" w:type="dxa"/>
            <w:vAlign w:val="center"/>
          </w:tcPr>
          <w:p w14:paraId="4DA4114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故障测试、证据清单、风险与边界说明</w:t>
            </w:r>
          </w:p>
        </w:tc>
      </w:tr>
    </w:tbl>
    <w:p w14:paraId="64ACA912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版本修订记录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4"/>
        <w:gridCol w:w="1496"/>
        <w:gridCol w:w="5917"/>
        <w:gridCol w:w="1341"/>
      </w:tblGrid>
      <w:tr w14:paraId="65FB5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0521045C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版本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09729ED6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日期</w:t>
            </w:r>
          </w:p>
        </w:tc>
        <w:tc>
          <w:tcPr>
            <w:tcW w:w="6480" w:type="dxa"/>
            <w:shd w:val="clear" w:color="auto" w:fill="D9EAF7"/>
            <w:vAlign w:val="center"/>
          </w:tcPr>
          <w:p w14:paraId="4D3A8B59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438AD2ED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作者</w:t>
            </w:r>
          </w:p>
        </w:tc>
      </w:tr>
      <w:tr w14:paraId="1651C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1C91A87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v2.0</w:t>
            </w:r>
          </w:p>
        </w:tc>
        <w:tc>
          <w:tcPr>
            <w:tcW w:w="1584" w:type="dxa"/>
            <w:vAlign w:val="center"/>
          </w:tcPr>
          <w:p w14:paraId="743856A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2026-06-14</w:t>
            </w:r>
          </w:p>
        </w:tc>
        <w:tc>
          <w:tcPr>
            <w:tcW w:w="6480" w:type="dxa"/>
            <w:vAlign w:val="center"/>
          </w:tcPr>
          <w:p w14:paraId="66B113D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整理技术、经济、运行、进度和风险可行性。</w:t>
            </w:r>
          </w:p>
        </w:tc>
        <w:tc>
          <w:tcPr>
            <w:tcW w:w="1440" w:type="dxa"/>
            <w:vAlign w:val="center"/>
          </w:tcPr>
          <w:p w14:paraId="2AB233F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项目组</w:t>
            </w:r>
          </w:p>
        </w:tc>
      </w:tr>
      <w:tr w14:paraId="43239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shd w:val="clear" w:color="auto" w:fill="F6F8FA"/>
            <w:vAlign w:val="center"/>
          </w:tcPr>
          <w:p w14:paraId="569E9BC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v2.1</w:t>
            </w:r>
          </w:p>
        </w:tc>
        <w:tc>
          <w:tcPr>
            <w:tcW w:w="1584" w:type="dxa"/>
            <w:shd w:val="clear" w:color="auto" w:fill="F6F8FA"/>
            <w:vAlign w:val="center"/>
          </w:tcPr>
          <w:p w14:paraId="37E8DBB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2026-06-17</w:t>
            </w:r>
          </w:p>
        </w:tc>
        <w:tc>
          <w:tcPr>
            <w:tcW w:w="6480" w:type="dxa"/>
            <w:shd w:val="clear" w:color="auto" w:fill="F6F8FA"/>
            <w:vAlign w:val="center"/>
          </w:tcPr>
          <w:p w14:paraId="1281F57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统一软件工程文档格式，补充版本记录和目录。</w:t>
            </w:r>
          </w:p>
        </w:tc>
        <w:tc>
          <w:tcPr>
            <w:tcW w:w="1440" w:type="dxa"/>
            <w:shd w:val="clear" w:color="auto" w:fill="F6F8FA"/>
            <w:vAlign w:val="center"/>
          </w:tcPr>
          <w:p w14:paraId="7B15134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项目组</w:t>
            </w:r>
          </w:p>
        </w:tc>
      </w:tr>
      <w:tr w14:paraId="1FB85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369A205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v3.0</w:t>
            </w:r>
          </w:p>
        </w:tc>
        <w:tc>
          <w:tcPr>
            <w:tcW w:w="1584" w:type="dxa"/>
            <w:vAlign w:val="center"/>
          </w:tcPr>
          <w:p w14:paraId="6361029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2026-06-17</w:t>
            </w:r>
          </w:p>
        </w:tc>
        <w:tc>
          <w:tcPr>
            <w:tcW w:w="6480" w:type="dxa"/>
            <w:vAlign w:val="center"/>
          </w:tcPr>
          <w:p w14:paraId="09B9255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扩展可行性分析框架、成本收益、风险矩阵、验收基线和最终结论，形成最终提交版。</w:t>
            </w:r>
          </w:p>
        </w:tc>
        <w:tc>
          <w:tcPr>
            <w:tcW w:w="1440" w:type="dxa"/>
            <w:vAlign w:val="center"/>
          </w:tcPr>
          <w:p w14:paraId="70ADE55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项目组</w:t>
            </w:r>
          </w:p>
        </w:tc>
      </w:tr>
    </w:tbl>
    <w:p w14:paraId="43DC64B4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目录</w:t>
      </w:r>
    </w:p>
    <w:p w14:paraId="78C9E608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1. 编写目的</w:t>
      </w:r>
    </w:p>
    <w:p w14:paraId="2BCE1F46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2. 项目背景与问题定义</w:t>
      </w:r>
      <w:bookmarkStart w:id="0" w:name="_GoBack"/>
      <w:bookmarkEnd w:id="0"/>
    </w:p>
    <w:p w14:paraId="505CEC21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3. 项目建设目标与范围</w:t>
      </w:r>
    </w:p>
    <w:p w14:paraId="51414164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4. 可行性分析框架</w:t>
      </w:r>
    </w:p>
    <w:p w14:paraId="543A3D2B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5. 技术可行性分析</w:t>
      </w:r>
    </w:p>
    <w:p w14:paraId="168F490A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6. 经济可行性分析</w:t>
      </w:r>
    </w:p>
    <w:p w14:paraId="54192589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7. 运行与组织可行性分析</w:t>
      </w:r>
    </w:p>
    <w:p w14:paraId="41E35051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8. 进度可行性分析</w:t>
      </w:r>
    </w:p>
    <w:p w14:paraId="72543912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9. 验证与验收可行性分析</w:t>
      </w:r>
    </w:p>
    <w:p w14:paraId="32917896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10. 风险分析与应对措施</w:t>
      </w:r>
    </w:p>
    <w:p w14:paraId="5ACABE3F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11. 方案比较与推荐结论</w:t>
      </w:r>
    </w:p>
    <w:p w14:paraId="61DE19E8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12. 当前边界与后续演进</w:t>
      </w:r>
    </w:p>
    <w:p w14:paraId="0C715733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 可行性结论</w:t>
      </w:r>
    </w:p>
    <w:p w14:paraId="0775D7D4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A 命令索引</w:t>
      </w:r>
    </w:p>
    <w:p w14:paraId="5A099D14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B 提交前检查清单</w:t>
      </w:r>
    </w:p>
    <w:p w14:paraId="6BF132AB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br w:type="page"/>
      </w:r>
    </w:p>
    <w:p w14:paraId="50D333E2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1. 编写目的</w:t>
      </w:r>
    </w:p>
    <w:p w14:paraId="1DDC822A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本文档用于分析 LightDemo 项目作为课程工程实践项目的实施可行性。分析范围包括技术可行性、经济可行性、运行可行性、组织可行性、进度可行性、验证可行性和风险可控性。</w:t>
      </w:r>
    </w:p>
    <w:p w14:paraId="3854FA34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本项目目标不是构建真实量产级汽车车灯控制器，而是在 seL4/Microkit 环境下实现一个可构建、可运行、可测试、可演示、可复查证据的嵌入式控制工程样板。</w:t>
      </w:r>
    </w:p>
    <w:p w14:paraId="535AEC28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通过本报告，课程检查人员可以判断项目选题是否合理、技术路线是否可实现、成本是否可接受、风险是否清晰、交付结果是否满足课程工程实践要求。</w:t>
      </w:r>
    </w:p>
    <w:p w14:paraId="3DE172F8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2. 项目背景与问题定义</w:t>
      </w:r>
    </w:p>
    <w:p w14:paraId="106B8714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2.1 适用版本、验收基线与实现语言说明</w:t>
      </w:r>
    </w:p>
    <w:p w14:paraId="24F864FE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　　本项目的工程实现以 C + seL4 Microkit 为准。前期“微内核系统与 Rust 语言在汽车软件中的应用研究”用于说明选题来源和安全软件研究背景，并不表示当前版本存在 Rust 实现缺口。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0"/>
        <w:gridCol w:w="4938"/>
      </w:tblGrid>
      <w:tr w14:paraId="57A0C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97" w:type="dxa"/>
            <w:shd w:val="clear" w:color="auto" w:fill="D9EAF7"/>
            <w:vAlign w:val="center"/>
          </w:tcPr>
          <w:p w14:paraId="2B8E993B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项目</w:t>
            </w:r>
          </w:p>
        </w:tc>
        <w:tc>
          <w:tcPr>
            <w:tcW w:w="4997" w:type="dxa"/>
            <w:shd w:val="clear" w:color="auto" w:fill="D9EAF7"/>
            <w:vAlign w:val="center"/>
          </w:tcPr>
          <w:p w14:paraId="3EB9B8AD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</w:tr>
      <w:tr w14:paraId="44FE9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97" w:type="dxa"/>
            <w:vAlign w:val="center"/>
          </w:tcPr>
          <w:p w14:paraId="099FCA8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适用版本</w:t>
            </w:r>
          </w:p>
        </w:tc>
        <w:tc>
          <w:tcPr>
            <w:tcW w:w="4997" w:type="dxa"/>
            <w:vAlign w:val="center"/>
          </w:tcPr>
          <w:p w14:paraId="6974696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LightDemo Engineering Final v2.0 / TEST_RUN_ID=final-v2.0</w:t>
            </w:r>
          </w:p>
        </w:tc>
      </w:tr>
      <w:tr w14:paraId="3391D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97" w:type="dxa"/>
            <w:vAlign w:val="center"/>
          </w:tcPr>
          <w:p w14:paraId="24FC439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验收平台</w:t>
            </w:r>
          </w:p>
        </w:tc>
        <w:tc>
          <w:tcPr>
            <w:tcW w:w="4997" w:type="dxa"/>
            <w:vAlign w:val="center"/>
          </w:tcPr>
          <w:p w14:paraId="76A9EF6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Ubuntu 22.04 + Microkit SDK 2.0.1 + QEMU qemu_virt_aarch64</w:t>
            </w:r>
          </w:p>
        </w:tc>
      </w:tr>
      <w:tr w14:paraId="4599B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97" w:type="dxa"/>
            <w:vAlign w:val="center"/>
          </w:tcPr>
          <w:p w14:paraId="53EF8AF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当前实现语言</w:t>
            </w:r>
          </w:p>
        </w:tc>
        <w:tc>
          <w:tcPr>
            <w:tcW w:w="4997" w:type="dxa"/>
            <w:vAlign w:val="center"/>
          </w:tcPr>
          <w:p w14:paraId="487FD93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C + seL4 Microkit，符合当前工程实现与课程验收基线</w:t>
            </w:r>
          </w:p>
        </w:tc>
      </w:tr>
      <w:tr w14:paraId="6CA9E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97" w:type="dxa"/>
            <w:vAlign w:val="center"/>
          </w:tcPr>
          <w:p w14:paraId="130BCCB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Rust 关系</w:t>
            </w:r>
          </w:p>
        </w:tc>
        <w:tc>
          <w:tcPr>
            <w:tcW w:w="4997" w:type="dxa"/>
            <w:vAlign w:val="center"/>
          </w:tcPr>
          <w:p w14:paraId="41CC177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Rust 为前期研究背景和安全软件方向参考，不作为当前版本未完成的实现项</w:t>
            </w:r>
          </w:p>
        </w:tc>
      </w:tr>
      <w:tr w14:paraId="35527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97" w:type="dxa"/>
            <w:vAlign w:val="center"/>
          </w:tcPr>
          <w:p w14:paraId="3FA7A9A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验收边界</w:t>
            </w:r>
          </w:p>
        </w:tc>
        <w:tc>
          <w:tcPr>
            <w:tcW w:w="4997" w:type="dxa"/>
            <w:vAlign w:val="center"/>
          </w:tcPr>
          <w:p w14:paraId="4AF16A2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以 QEMU 自动化验证、证据归档和答辩报告为课程最终验收依据</w:t>
            </w:r>
          </w:p>
        </w:tc>
      </w:tr>
    </w:tbl>
    <w:p w14:paraId="507D11F7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汽车车灯控制是典型嵌入式控制场景，涉及输入采集、状态判断、策略裁决、执行控制、硬件输出、故障检测和降级恢复等环节。虽然车灯功能表面上较直观，但若按工程系统组织，需要解决模块边界、状态一致性、异常处理和可验证性等问题。</w:t>
      </w:r>
    </w:p>
    <w:p w14:paraId="6A69D456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传统单进程示例程序通常可以演示“输入一个字符，打印一个灯光状态”，但难以体现软件工程课程关注的需求追踪、架构分层、接口契约、测试闭环和风险控制。LightDemo 选择 seL4 Microkit 作为运行框架，将输入、调度、执行、GPIO 输出、车辆状态和故障管理拆分为多个 protection domain，从而提升系统结构的可解释性和可审查性。</w:t>
      </w:r>
    </w:p>
    <w:p w14:paraId="04C10364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仓库 README 明确指出，LightDemo 是一个基于 seL4 Microkit 的汽车灯光控制工程样板，final v2.0 的目标是展示清晰结构、显式契约、故障治理、车辆状态模型和可归档验证证据；仓库同时列出了 Host-side tests、QEMU smoke、fault integration、serial E2E、evidence manifest、defense report 和 metrics dashboard 等最终交付结果。</w:t>
      </w:r>
    </w:p>
    <w:p w14:paraId="3D637622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3. 项目建设目标与范围</w:t>
      </w:r>
    </w:p>
    <w:p w14:paraId="3E4CA97C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3.1 建设目标</w:t>
      </w:r>
    </w:p>
    <w:p w14:paraId="4C31A2BD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在 QEMU qemu_virt_aarch64 平台上运行完整 Microkit 系统。</w:t>
      </w:r>
    </w:p>
    <w:p w14:paraId="0A6607B5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实现 UART 输入到 GPIO 输出的完整控制链路。</w:t>
      </w:r>
    </w:p>
    <w:p w14:paraId="440735E2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实现车辆状态参与灯光策略裁决。</w:t>
      </w:r>
    </w:p>
    <w:p w14:paraId="1826DB54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实现集中式 fault lifecycle 和 fault mode 管理。</w:t>
      </w:r>
    </w:p>
    <w:p w14:paraId="79436277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实现接口契约校验、运行时保护和可观测日志。</w:t>
      </w:r>
    </w:p>
    <w:p w14:paraId="634FE983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实现 host-side 单元测试和 QEMU 端到端测试。</w:t>
      </w:r>
    </w:p>
    <w:p w14:paraId="6500774E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形成可用于课程汇报的软件工程文档体系、答辩材料和验证证据。</w:t>
      </w:r>
    </w:p>
    <w:p w14:paraId="4B975F86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3.2 范围边界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4032"/>
        <w:gridCol w:w="4032"/>
      </w:tblGrid>
      <w:tr w14:paraId="3C462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28" w:type="dxa"/>
            <w:shd w:val="clear" w:color="auto" w:fill="D9EAF7"/>
            <w:vAlign w:val="center"/>
          </w:tcPr>
          <w:p w14:paraId="7538C8BB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类别</w:t>
            </w:r>
          </w:p>
        </w:tc>
        <w:tc>
          <w:tcPr>
            <w:tcW w:w="4032" w:type="dxa"/>
            <w:shd w:val="clear" w:color="auto" w:fill="D9EAF7"/>
            <w:vAlign w:val="center"/>
          </w:tcPr>
          <w:p w14:paraId="7BC626DE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纳入范围</w:t>
            </w:r>
          </w:p>
        </w:tc>
        <w:tc>
          <w:tcPr>
            <w:tcW w:w="4032" w:type="dxa"/>
            <w:shd w:val="clear" w:color="auto" w:fill="D9EAF7"/>
            <w:vAlign w:val="center"/>
          </w:tcPr>
          <w:p w14:paraId="571C05AF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不纳入范围</w:t>
            </w:r>
          </w:p>
        </w:tc>
      </w:tr>
      <w:tr w14:paraId="4055B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61E308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运行平台</w:t>
            </w:r>
          </w:p>
        </w:tc>
        <w:tc>
          <w:tcPr>
            <w:tcW w:w="4032" w:type="dxa"/>
            <w:vAlign w:val="center"/>
          </w:tcPr>
          <w:p w14:paraId="7823A7D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Ubuntu 22.04 + Microkit SDK 2.0.1 + QEMU qemu_virt_aarch64</w:t>
            </w:r>
          </w:p>
        </w:tc>
        <w:tc>
          <w:tcPr>
            <w:tcW w:w="4032" w:type="dxa"/>
            <w:vAlign w:val="center"/>
          </w:tcPr>
          <w:p w14:paraId="0013BB9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不承诺覆盖所有硬件板卡</w:t>
            </w:r>
          </w:p>
        </w:tc>
      </w:tr>
      <w:tr w14:paraId="5410D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6F8FA"/>
            <w:vAlign w:val="center"/>
          </w:tcPr>
          <w:p w14:paraId="42E8470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控制对象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42167BF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近光灯、远光灯、转向灯、示廓灯、制动灯及其状态摘要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4ADD62E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不直接控制真实车辆电气负载</w:t>
            </w:r>
          </w:p>
        </w:tc>
      </w:tr>
      <w:tr w14:paraId="0C2C6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5DFDF2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车辆状态</w:t>
            </w:r>
          </w:p>
        </w:tc>
        <w:tc>
          <w:tcPr>
            <w:tcW w:w="4032" w:type="dxa"/>
            <w:vAlign w:val="center"/>
          </w:tcPr>
          <w:p w14:paraId="5FC9FE5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速度、点火、制动、档位、环境光、危险警示、行驶模式</w:t>
            </w:r>
          </w:p>
        </w:tc>
        <w:tc>
          <w:tcPr>
            <w:tcW w:w="4032" w:type="dxa"/>
            <w:vAlign w:val="center"/>
          </w:tcPr>
          <w:p w14:paraId="3DF1B04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不接入真实 CAN 总线或车辆传感器</w:t>
            </w:r>
          </w:p>
        </w:tc>
      </w:tr>
      <w:tr w14:paraId="2C71D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6F8FA"/>
            <w:vAlign w:val="center"/>
          </w:tcPr>
          <w:p w14:paraId="7A234CF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故障管理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195E4DD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故障注入、升级、降级、清除、elapsed-time recovery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352427B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不声明通过 ISO 26262 等车规认证</w:t>
            </w:r>
          </w:p>
        </w:tc>
      </w:tr>
      <w:tr w14:paraId="70E1D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FCD08F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验证方式</w:t>
            </w:r>
          </w:p>
        </w:tc>
        <w:tc>
          <w:tcPr>
            <w:tcW w:w="4032" w:type="dxa"/>
            <w:vAlign w:val="center"/>
          </w:tcPr>
          <w:p w14:paraId="6DAEC03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host-side 测试、QEMU 测试、证据归档、答辩报告</w:t>
            </w:r>
          </w:p>
        </w:tc>
        <w:tc>
          <w:tcPr>
            <w:tcW w:w="4032" w:type="dxa"/>
            <w:vAlign w:val="center"/>
          </w:tcPr>
          <w:p w14:paraId="5B257DA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不声明完成真实板卡电气验证</w:t>
            </w:r>
          </w:p>
        </w:tc>
      </w:tr>
    </w:tbl>
    <w:p w14:paraId="1123A313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4. 可行性分析框架</w:t>
      </w:r>
    </w:p>
    <w:p w14:paraId="630E27AB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4.1 可行性评价摘要</w:t>
      </w:r>
    </w:p>
    <w:p w14:paraId="5A1076B2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　　综合评价表明，LightDemo 作为课程工程实践项目具备较高可行性，推荐作为最终提交与答辩基线。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0"/>
        <w:gridCol w:w="3280"/>
        <w:gridCol w:w="3288"/>
      </w:tblGrid>
      <w:tr w14:paraId="3C0C1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shd w:val="clear" w:color="auto" w:fill="D9EAF7"/>
            <w:vAlign w:val="center"/>
          </w:tcPr>
          <w:p w14:paraId="0AF1D630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评价维度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29A685FE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评价等级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56190DCD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核心依据</w:t>
            </w:r>
          </w:p>
        </w:tc>
      </w:tr>
      <w:tr w14:paraId="49BC3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6BA14DE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技术可行性</w:t>
            </w:r>
          </w:p>
        </w:tc>
        <w:tc>
          <w:tcPr>
            <w:tcW w:w="3331" w:type="dxa"/>
            <w:vAlign w:val="center"/>
          </w:tcPr>
          <w:p w14:paraId="1018827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高</w:t>
            </w:r>
          </w:p>
        </w:tc>
        <w:tc>
          <w:tcPr>
            <w:tcW w:w="3331" w:type="dxa"/>
            <w:vAlign w:val="center"/>
          </w:tcPr>
          <w:p w14:paraId="6609683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Microkit + QEMU + C 工程链路已经完成构建、运行、测试和证据归档</w:t>
            </w:r>
          </w:p>
        </w:tc>
      </w:tr>
      <w:tr w14:paraId="19339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193AFA6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经济可行性</w:t>
            </w:r>
          </w:p>
        </w:tc>
        <w:tc>
          <w:tcPr>
            <w:tcW w:w="3331" w:type="dxa"/>
            <w:vAlign w:val="center"/>
          </w:tcPr>
          <w:p w14:paraId="78F6CEB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高</w:t>
            </w:r>
          </w:p>
        </w:tc>
        <w:tc>
          <w:tcPr>
            <w:tcW w:w="3331" w:type="dxa"/>
            <w:vAlign w:val="center"/>
          </w:tcPr>
          <w:p w14:paraId="53B4F1E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主要依赖开源工具、虚拟机和学生开发时间，不需要真实车辆硬件</w:t>
            </w:r>
          </w:p>
        </w:tc>
      </w:tr>
      <w:tr w14:paraId="1CD37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7413A00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运行可行性</w:t>
            </w:r>
          </w:p>
        </w:tc>
        <w:tc>
          <w:tcPr>
            <w:tcW w:w="3331" w:type="dxa"/>
            <w:vAlign w:val="center"/>
          </w:tcPr>
          <w:p w14:paraId="62C774D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高</w:t>
            </w:r>
          </w:p>
        </w:tc>
        <w:tc>
          <w:tcPr>
            <w:tcW w:w="3331" w:type="dxa"/>
            <w:vAlign w:val="center"/>
          </w:tcPr>
          <w:p w14:paraId="7694F56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用户手册中已提供环境检查、构建、运行、测试和排障流程</w:t>
            </w:r>
          </w:p>
        </w:tc>
      </w:tr>
      <w:tr w14:paraId="3D46B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0E14960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进度可行性</w:t>
            </w:r>
          </w:p>
        </w:tc>
        <w:tc>
          <w:tcPr>
            <w:tcW w:w="3331" w:type="dxa"/>
            <w:vAlign w:val="center"/>
          </w:tcPr>
          <w:p w14:paraId="61C94C7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高</w:t>
            </w:r>
          </w:p>
        </w:tc>
        <w:tc>
          <w:tcPr>
            <w:tcW w:w="3331" w:type="dxa"/>
            <w:vAlign w:val="center"/>
          </w:tcPr>
          <w:p w14:paraId="4256D12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final-v2.0 已形成需求、设计、实现、测试、证据和答辩材料闭环</w:t>
            </w:r>
          </w:p>
        </w:tc>
      </w:tr>
      <w:tr w14:paraId="79D6F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654AD9D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风险可控性</w:t>
            </w:r>
          </w:p>
        </w:tc>
        <w:tc>
          <w:tcPr>
            <w:tcW w:w="3331" w:type="dxa"/>
            <w:vAlign w:val="center"/>
          </w:tcPr>
          <w:p w14:paraId="4990286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中高</w:t>
            </w:r>
          </w:p>
        </w:tc>
        <w:tc>
          <w:tcPr>
            <w:tcW w:w="3331" w:type="dxa"/>
            <w:vAlign w:val="center"/>
          </w:tcPr>
          <w:p w14:paraId="7DE01E4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与真实硬件差异已明确为边界，其他风险有对应缓解措施</w:t>
            </w:r>
          </w:p>
        </w:tc>
      </w:tr>
      <w:tr w14:paraId="4E82D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46AE0DC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教学价值</w:t>
            </w:r>
          </w:p>
        </w:tc>
        <w:tc>
          <w:tcPr>
            <w:tcW w:w="3331" w:type="dxa"/>
            <w:vAlign w:val="center"/>
          </w:tcPr>
          <w:p w14:paraId="3D167E2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高</w:t>
            </w:r>
          </w:p>
        </w:tc>
        <w:tc>
          <w:tcPr>
            <w:tcW w:w="3331" w:type="dxa"/>
            <w:vAlign w:val="center"/>
          </w:tcPr>
          <w:p w14:paraId="3FF6F82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能够展示微内核隔离、工程化测试、故障治理和软件工程文档体系</w:t>
            </w:r>
          </w:p>
        </w:tc>
      </w:tr>
    </w:tbl>
    <w:p w14:paraId="317F3B00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本报告采用“技术可行、经济可行、运行可行、进度可行、风险可控、教学价值明确”的六维分析框架。只有当这六个维度均能得到合理支撑时，项目才适合作为课程工程实践的交付基线。</w:t>
      </w:r>
    </w:p>
    <w:p w14:paraId="6EBE6076">
      <w:pPr>
        <w:spacing w:before="0" w:after="120" w:line="300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drawing>
          <wp:inline distT="0" distB="0" distL="114300" distR="114300">
            <wp:extent cx="5760720" cy="3198495"/>
            <wp:effectExtent l="0" t="0" r="508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5EC13">
      <w:pPr>
        <w:pStyle w:val="15"/>
        <w:spacing w:before="0" w:after="12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图 7-1 可行性分析结构图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2"/>
        <w:gridCol w:w="3798"/>
        <w:gridCol w:w="4218"/>
      </w:tblGrid>
      <w:tr w14:paraId="299DA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6868F5E8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分析维度</w:t>
            </w:r>
          </w:p>
        </w:tc>
        <w:tc>
          <w:tcPr>
            <w:tcW w:w="3888" w:type="dxa"/>
            <w:shd w:val="clear" w:color="auto" w:fill="D9EAF7"/>
            <w:vAlign w:val="center"/>
          </w:tcPr>
          <w:p w14:paraId="4A781AE3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核心问题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26BC3EFC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判断标准</w:t>
            </w:r>
          </w:p>
        </w:tc>
      </w:tr>
      <w:tr w14:paraId="55066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3DA5391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技术可行性</w:t>
            </w:r>
          </w:p>
        </w:tc>
        <w:tc>
          <w:tcPr>
            <w:tcW w:w="3888" w:type="dxa"/>
            <w:vAlign w:val="center"/>
          </w:tcPr>
          <w:p w14:paraId="27E029E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现有技术栈是否能实现项目目标？</w:t>
            </w:r>
          </w:p>
        </w:tc>
        <w:tc>
          <w:tcPr>
            <w:tcW w:w="4320" w:type="dxa"/>
            <w:vAlign w:val="center"/>
          </w:tcPr>
          <w:p w14:paraId="3915986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能构建、能运行、核心逻辑可测试、跨保护域通信可验证</w:t>
            </w:r>
          </w:p>
        </w:tc>
      </w:tr>
      <w:tr w14:paraId="4394D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6F8FA"/>
            <w:vAlign w:val="center"/>
          </w:tcPr>
          <w:p w14:paraId="48303E9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经济可行性</w:t>
            </w:r>
          </w:p>
        </w:tc>
        <w:tc>
          <w:tcPr>
            <w:tcW w:w="3888" w:type="dxa"/>
            <w:shd w:val="clear" w:color="auto" w:fill="F6F8FA"/>
            <w:vAlign w:val="center"/>
          </w:tcPr>
          <w:p w14:paraId="588F69C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投入成本是否适合课程项目？</w:t>
            </w:r>
          </w:p>
        </w:tc>
        <w:tc>
          <w:tcPr>
            <w:tcW w:w="4320" w:type="dxa"/>
            <w:shd w:val="clear" w:color="auto" w:fill="F6F8FA"/>
            <w:vAlign w:val="center"/>
          </w:tcPr>
          <w:p w14:paraId="10B34A7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不依赖昂贵硬件和商业工具，主要成本为开发时间</w:t>
            </w:r>
          </w:p>
        </w:tc>
      </w:tr>
      <w:tr w14:paraId="24BB9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BA5E54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运行可行性</w:t>
            </w:r>
          </w:p>
        </w:tc>
        <w:tc>
          <w:tcPr>
            <w:tcW w:w="3888" w:type="dxa"/>
            <w:vAlign w:val="center"/>
          </w:tcPr>
          <w:p w14:paraId="6BC0382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用户能否按文档复现运行？</w:t>
            </w:r>
          </w:p>
        </w:tc>
        <w:tc>
          <w:tcPr>
            <w:tcW w:w="4320" w:type="dxa"/>
            <w:vAlign w:val="center"/>
          </w:tcPr>
          <w:p w14:paraId="6F53DFC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环境要求明确，命令入口清晰，失败可定位</w:t>
            </w:r>
          </w:p>
        </w:tc>
      </w:tr>
      <w:tr w14:paraId="5A72E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6F8FA"/>
            <w:vAlign w:val="center"/>
          </w:tcPr>
          <w:p w14:paraId="0B4C044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进度可行性</w:t>
            </w:r>
          </w:p>
        </w:tc>
        <w:tc>
          <w:tcPr>
            <w:tcW w:w="3888" w:type="dxa"/>
            <w:shd w:val="clear" w:color="auto" w:fill="F6F8FA"/>
            <w:vAlign w:val="center"/>
          </w:tcPr>
          <w:p w14:paraId="05CAFC5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是否能在课程周期内完成？</w:t>
            </w:r>
          </w:p>
        </w:tc>
        <w:tc>
          <w:tcPr>
            <w:tcW w:w="4320" w:type="dxa"/>
            <w:shd w:val="clear" w:color="auto" w:fill="F6F8FA"/>
            <w:vAlign w:val="center"/>
          </w:tcPr>
          <w:p w14:paraId="622EAD8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核心功能、测试、证据和文档已形成闭环</w:t>
            </w:r>
          </w:p>
        </w:tc>
      </w:tr>
      <w:tr w14:paraId="7C6D2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7E17202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风险可控性</w:t>
            </w:r>
          </w:p>
        </w:tc>
        <w:tc>
          <w:tcPr>
            <w:tcW w:w="3888" w:type="dxa"/>
            <w:vAlign w:val="center"/>
          </w:tcPr>
          <w:p w14:paraId="2984D1A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主要风险是否被识别并有措施？</w:t>
            </w:r>
          </w:p>
        </w:tc>
        <w:tc>
          <w:tcPr>
            <w:tcW w:w="4320" w:type="dxa"/>
            <w:vAlign w:val="center"/>
          </w:tcPr>
          <w:p w14:paraId="2B01F8C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风险有影响分析、应对措施和残余边界</w:t>
            </w:r>
          </w:p>
        </w:tc>
      </w:tr>
      <w:tr w14:paraId="1AA76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6F8FA"/>
            <w:vAlign w:val="center"/>
          </w:tcPr>
          <w:p w14:paraId="7A1D4AA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教学价值</w:t>
            </w:r>
          </w:p>
        </w:tc>
        <w:tc>
          <w:tcPr>
            <w:tcW w:w="3888" w:type="dxa"/>
            <w:shd w:val="clear" w:color="auto" w:fill="F6F8FA"/>
            <w:vAlign w:val="center"/>
          </w:tcPr>
          <w:p w14:paraId="4C678E5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是否能体现软件工程能力？</w:t>
            </w:r>
          </w:p>
        </w:tc>
        <w:tc>
          <w:tcPr>
            <w:tcW w:w="4320" w:type="dxa"/>
            <w:shd w:val="clear" w:color="auto" w:fill="F6F8FA"/>
            <w:vAlign w:val="center"/>
          </w:tcPr>
          <w:p w14:paraId="03AB5FA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体现需求、设计、实现、测试、文档和答辩闭环</w:t>
            </w:r>
          </w:p>
        </w:tc>
      </w:tr>
    </w:tbl>
    <w:p w14:paraId="3F73DF7C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5. 技术可行性分析</w:t>
      </w:r>
    </w:p>
    <w:p w14:paraId="7C06E441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5.1 技术栈可行性</w:t>
      </w:r>
    </w:p>
    <w:p w14:paraId="38A74E72">
      <w:pPr>
        <w:pStyle w:val="5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5.1.1 当前实现语言选择说明</w:t>
      </w:r>
    </w:p>
    <w:p w14:paraId="1669DF44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　　当前项目选择 C 语言作为工程实现基础，是基于 Microkit 开发生态、课程时间、验证闭环和仓库现有代码状态作出的合理选择。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9"/>
        <w:gridCol w:w="3574"/>
        <w:gridCol w:w="3415"/>
      </w:tblGrid>
      <w:tr w14:paraId="2DE28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shd w:val="clear" w:color="auto" w:fill="D9EAF7"/>
            <w:vAlign w:val="center"/>
          </w:tcPr>
          <w:p w14:paraId="257F2FBF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选项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15B637EE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评价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24859481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结论</w:t>
            </w:r>
          </w:p>
        </w:tc>
      </w:tr>
      <w:tr w14:paraId="0444C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6A2B7B5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C + Microkit</w:t>
            </w:r>
          </w:p>
        </w:tc>
        <w:tc>
          <w:tcPr>
            <w:tcW w:w="3331" w:type="dxa"/>
            <w:vAlign w:val="center"/>
          </w:tcPr>
          <w:p w14:paraId="328B41C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与 Microkit SDK、底层接口和当前仓库实现一致，便于验证 protection domain、channel 和 shared memory</w:t>
            </w:r>
          </w:p>
        </w:tc>
        <w:tc>
          <w:tcPr>
            <w:tcW w:w="3331" w:type="dxa"/>
            <w:vAlign w:val="center"/>
          </w:tcPr>
          <w:p w14:paraId="2F1387B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作为 final-v2.0 主体实现</w:t>
            </w:r>
          </w:p>
        </w:tc>
      </w:tr>
      <w:tr w14:paraId="05E15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52FAB76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Rust</w:t>
            </w:r>
          </w:p>
        </w:tc>
        <w:tc>
          <w:tcPr>
            <w:tcW w:w="3331" w:type="dxa"/>
            <w:vAlign w:val="center"/>
          </w:tcPr>
          <w:p w14:paraId="132174D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具备内存安全和并发安全优势，适合作为前期研究主题和后续安全软件探索方向</w:t>
            </w:r>
          </w:p>
        </w:tc>
        <w:tc>
          <w:tcPr>
            <w:tcW w:w="3331" w:type="dxa"/>
            <w:vAlign w:val="center"/>
          </w:tcPr>
          <w:p w14:paraId="4A42B93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不作为当前未完成项</w:t>
            </w:r>
          </w:p>
        </w:tc>
      </w:tr>
      <w:tr w14:paraId="60418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36F4AC9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混合语言实现</w:t>
            </w:r>
          </w:p>
        </w:tc>
        <w:tc>
          <w:tcPr>
            <w:tcW w:w="3331" w:type="dxa"/>
            <w:vAlign w:val="center"/>
          </w:tcPr>
          <w:p w14:paraId="13B6FAB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理论上可探索，但会增加工具链、ABI、构建和调试复杂度</w:t>
            </w:r>
          </w:p>
        </w:tc>
        <w:tc>
          <w:tcPr>
            <w:tcW w:w="3331" w:type="dxa"/>
            <w:vAlign w:val="center"/>
          </w:tcPr>
          <w:p w14:paraId="0E10443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不纳入当前课程验收范围</w:t>
            </w:r>
          </w:p>
        </w:tc>
      </w:tr>
      <w:tr w14:paraId="79CED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60" w:type="dxa"/>
            <w:shd w:val="clear" w:color="auto" w:fill="D9EAF7"/>
            <w:vAlign w:val="center"/>
          </w:tcPr>
          <w:p w14:paraId="4CCFB1BB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技术项</w:t>
            </w:r>
          </w:p>
        </w:tc>
        <w:tc>
          <w:tcPr>
            <w:tcW w:w="4032" w:type="dxa"/>
            <w:shd w:val="clear" w:color="auto" w:fill="D9EAF7"/>
            <w:vAlign w:val="center"/>
          </w:tcPr>
          <w:p w14:paraId="697B1962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采用方式</w:t>
            </w:r>
          </w:p>
        </w:tc>
        <w:tc>
          <w:tcPr>
            <w:tcW w:w="4032" w:type="dxa"/>
            <w:shd w:val="clear" w:color="auto" w:fill="D9EAF7"/>
            <w:vAlign w:val="center"/>
          </w:tcPr>
          <w:p w14:paraId="63BBEEE4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可行性评价</w:t>
            </w:r>
          </w:p>
        </w:tc>
      </w:tr>
      <w:tr w14:paraId="458EE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65071B2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seL4 / Microkit</w:t>
            </w:r>
          </w:p>
        </w:tc>
        <w:tc>
          <w:tcPr>
            <w:tcW w:w="4032" w:type="dxa"/>
            <w:vAlign w:val="center"/>
          </w:tcPr>
          <w:p w14:paraId="0A1FFD3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使用 Microkit protection domain、channel、memory region 组织系统</w:t>
            </w:r>
          </w:p>
        </w:tc>
        <w:tc>
          <w:tcPr>
            <w:tcW w:w="4032" w:type="dxa"/>
            <w:vAlign w:val="center"/>
          </w:tcPr>
          <w:p w14:paraId="0B54F7B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适合展示隔离边界、显式通信和高可信系统工程思想</w:t>
            </w:r>
          </w:p>
        </w:tc>
      </w:tr>
      <w:tr w14:paraId="26B74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6F8FA"/>
            <w:vAlign w:val="center"/>
          </w:tcPr>
          <w:p w14:paraId="58A0822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C 语言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4EEE00C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核心模块和控制逻辑使用 C 实现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3F15638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符合嵌入式开发习惯，便于与 Microkit SDK 配合</w:t>
            </w:r>
          </w:p>
        </w:tc>
      </w:tr>
      <w:tr w14:paraId="0A8C0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62A9F7A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AArch64</w:t>
            </w:r>
          </w:p>
        </w:tc>
        <w:tc>
          <w:tcPr>
            <w:tcW w:w="4032" w:type="dxa"/>
            <w:vAlign w:val="center"/>
          </w:tcPr>
          <w:p w14:paraId="248E728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在 qemu_virt_aarch64 平台运行系统镜像</w:t>
            </w:r>
          </w:p>
        </w:tc>
        <w:tc>
          <w:tcPr>
            <w:tcW w:w="4032" w:type="dxa"/>
            <w:vAlign w:val="center"/>
          </w:tcPr>
          <w:p w14:paraId="2471F99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避免真实硬件依赖，适合课程环境复现</w:t>
            </w:r>
          </w:p>
        </w:tc>
      </w:tr>
      <w:tr w14:paraId="4068A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6F8FA"/>
            <w:vAlign w:val="center"/>
          </w:tcPr>
          <w:p w14:paraId="5AA533C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Makefile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14ED157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提供 make build、make test、make qemu-test 等入口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00E1908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降低操作复杂度，便于检查人员复现</w:t>
            </w:r>
          </w:p>
        </w:tc>
      </w:tr>
      <w:tr w14:paraId="43AF0E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7AE4E08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Bash 脚本</w:t>
            </w:r>
          </w:p>
        </w:tc>
        <w:tc>
          <w:tcPr>
            <w:tcW w:w="4032" w:type="dxa"/>
            <w:vAlign w:val="center"/>
          </w:tcPr>
          <w:p w14:paraId="4E475AE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执行 QEMU 日志匹配、故障注入和证据归档</w:t>
            </w:r>
          </w:p>
        </w:tc>
        <w:tc>
          <w:tcPr>
            <w:tcW w:w="4032" w:type="dxa"/>
            <w:vAlign w:val="center"/>
          </w:tcPr>
          <w:p w14:paraId="4F44A26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满足自动化验证和证据保存需求</w:t>
            </w:r>
          </w:p>
        </w:tc>
      </w:tr>
      <w:tr w14:paraId="6F062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6F8FA"/>
            <w:vAlign w:val="center"/>
          </w:tcPr>
          <w:p w14:paraId="7E62B33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Python/报告脚本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26F203D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生成数据图、答辩报告和文档辅助材料</w:t>
            </w:r>
          </w:p>
        </w:tc>
        <w:tc>
          <w:tcPr>
            <w:tcW w:w="4032" w:type="dxa"/>
            <w:shd w:val="clear" w:color="auto" w:fill="F6F8FA"/>
            <w:vAlign w:val="center"/>
          </w:tcPr>
          <w:p w14:paraId="4664670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增强最终展示效果和复查能力</w:t>
            </w:r>
          </w:p>
        </w:tc>
      </w:tr>
    </w:tbl>
    <w:p w14:paraId="0CB0E249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从技术栈看，本项目没有使用超出课程能力范围的专有工具，也没有依赖昂贵硬件。seL4 和 Microkit 提供高可信系统构建基础，QEMU 提供可重复运行环境，Makefile 和脚本提供自动化入口，因此技术路线具备可实施性。</w:t>
      </w:r>
    </w:p>
    <w:p w14:paraId="4B6930A5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5.2 架构可行性</w:t>
      </w:r>
    </w:p>
    <w:p w14:paraId="7CB3691B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系统已经拆分为 commandin、vehicle_state、scheduler、lightctl、gpio、fault_mg 等保护域。不同保护域承担不同职责，通过 Microkit channel 和 shared memory 协作。该架构与课程软件工程要求相匹配：既能体现模块划分，也能体现接口契约和责任边界。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2"/>
        <w:gridCol w:w="2528"/>
        <w:gridCol w:w="3001"/>
        <w:gridCol w:w="2697"/>
      </w:tblGrid>
      <w:tr w14:paraId="25625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28" w:type="dxa"/>
            <w:shd w:val="clear" w:color="auto" w:fill="D9EAF7"/>
            <w:vAlign w:val="center"/>
          </w:tcPr>
          <w:p w14:paraId="1C124B43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层次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31383E80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组件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08F37B53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职责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6EB359E5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可行性意义</w:t>
            </w:r>
          </w:p>
        </w:tc>
      </w:tr>
      <w:tr w14:paraId="18AEA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E884F0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输入接入层</w:t>
            </w:r>
          </w:p>
        </w:tc>
        <w:tc>
          <w:tcPr>
            <w:tcW w:w="2592" w:type="dxa"/>
            <w:vAlign w:val="center"/>
          </w:tcPr>
          <w:p w14:paraId="4F4E2F1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commandin, vehicle_state</w:t>
            </w:r>
          </w:p>
        </w:tc>
        <w:tc>
          <w:tcPr>
            <w:tcW w:w="3168" w:type="dxa"/>
            <w:vAlign w:val="center"/>
          </w:tcPr>
          <w:p w14:paraId="249808F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接收 UART 命令和车辆状态更新</w:t>
            </w:r>
          </w:p>
        </w:tc>
        <w:tc>
          <w:tcPr>
            <w:tcW w:w="2880" w:type="dxa"/>
            <w:vAlign w:val="center"/>
          </w:tcPr>
          <w:p w14:paraId="7CAE0D3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输入来源清晰，便于隔离和测试</w:t>
            </w:r>
          </w:p>
        </w:tc>
      </w:tr>
      <w:tr w14:paraId="04B18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6F8FA"/>
            <w:vAlign w:val="center"/>
          </w:tcPr>
          <w:p w14:paraId="2E8734F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策略决策层</w:t>
            </w:r>
          </w:p>
        </w:tc>
        <w:tc>
          <w:tcPr>
            <w:tcW w:w="2592" w:type="dxa"/>
            <w:shd w:val="clear" w:color="auto" w:fill="F6F8FA"/>
            <w:vAlign w:val="center"/>
          </w:tcPr>
          <w:p w14:paraId="5816CD1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scheduler, faultmg</w:t>
            </w:r>
          </w:p>
        </w:tc>
        <w:tc>
          <w:tcPr>
            <w:tcW w:w="3168" w:type="dxa"/>
            <w:shd w:val="clear" w:color="auto" w:fill="F6F8FA"/>
            <w:vAlign w:val="center"/>
          </w:tcPr>
          <w:p w14:paraId="06D1E68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灯光策略裁决、故障生命周期管理</w:t>
            </w:r>
          </w:p>
        </w:tc>
        <w:tc>
          <w:tcPr>
            <w:tcW w:w="2880" w:type="dxa"/>
            <w:shd w:val="clear" w:color="auto" w:fill="F6F8FA"/>
            <w:vAlign w:val="center"/>
          </w:tcPr>
          <w:p w14:paraId="6FA6941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决策集中，避免规则分散</w:t>
            </w:r>
          </w:p>
        </w:tc>
      </w:tr>
      <w:tr w14:paraId="2977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4F1C73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执行输出层</w:t>
            </w:r>
          </w:p>
        </w:tc>
        <w:tc>
          <w:tcPr>
            <w:tcW w:w="2592" w:type="dxa"/>
            <w:vAlign w:val="center"/>
          </w:tcPr>
          <w:p w14:paraId="2EC990B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lightctl, gpio</w:t>
            </w:r>
          </w:p>
        </w:tc>
        <w:tc>
          <w:tcPr>
            <w:tcW w:w="3168" w:type="dxa"/>
            <w:vAlign w:val="center"/>
          </w:tcPr>
          <w:p w14:paraId="4DFBD81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执行动作计划、运行时保护、GPIO 输出摘要</w:t>
            </w:r>
          </w:p>
        </w:tc>
        <w:tc>
          <w:tcPr>
            <w:tcW w:w="2880" w:type="dxa"/>
            <w:vAlign w:val="center"/>
          </w:tcPr>
          <w:p w14:paraId="50A9CCB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执行路径可观察，便于验证</w:t>
            </w:r>
          </w:p>
        </w:tc>
      </w:tr>
      <w:tr w14:paraId="0236B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6F8FA"/>
            <w:vAlign w:val="center"/>
          </w:tcPr>
          <w:p w14:paraId="66FFB5E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共享契约层</w:t>
            </w:r>
          </w:p>
        </w:tc>
        <w:tc>
          <w:tcPr>
            <w:tcW w:w="2592" w:type="dxa"/>
            <w:shd w:val="clear" w:color="auto" w:fill="F6F8FA"/>
            <w:vAlign w:val="center"/>
          </w:tcPr>
          <w:p w14:paraId="4770740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include/, systems/light.system</w:t>
            </w:r>
          </w:p>
        </w:tc>
        <w:tc>
          <w:tcPr>
            <w:tcW w:w="3168" w:type="dxa"/>
            <w:shd w:val="clear" w:color="auto" w:fill="F6F8FA"/>
            <w:vAlign w:val="center"/>
          </w:tcPr>
          <w:p w14:paraId="3B7B267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维护 channel、transport、shared memory layout</w:t>
            </w:r>
          </w:p>
        </w:tc>
        <w:tc>
          <w:tcPr>
            <w:tcW w:w="2880" w:type="dxa"/>
            <w:shd w:val="clear" w:color="auto" w:fill="F6F8FA"/>
            <w:vAlign w:val="center"/>
          </w:tcPr>
          <w:p w14:paraId="3ADBD16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降低接口漂移风险</w:t>
            </w:r>
          </w:p>
        </w:tc>
      </w:tr>
    </w:tbl>
    <w:p w14:paraId="1625C1DA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5.3 工程实现可行性</w:t>
      </w:r>
    </w:p>
    <w:p w14:paraId="6CE2C830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仓库当前已形成清晰的工程目录：src/domains 保存 Microkit protection domain 入口，src/core 保存可 host-test 的核心逻辑，include 保存公共头文件和接口契约，systems 保存 Microkit system 描述，tests 和 scripts 分别承担单元测试与 QEMU 自动化验证。该组织方式说明项目不是单文件 demo，而是具备可维护工程结构。</w:t>
      </w:r>
    </w:p>
    <w:p w14:paraId="1F701325">
      <w:pPr>
        <w:pStyle w:val="164"/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lightdemo/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├── src/domains/        # Microkit protection domain 入口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├── src/core/           # 可 host-test 的核心逻辑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├── include/            # 公共头文件和接口契约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├── systems/            # Microkit system 描述文件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├── tests/              # host-side 单元/场景测试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├── scripts/            # QEMU 测试和证据脚本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├── docs/               # 工程说明文档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├── reports/            # 答辩报告和展示材料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└── test-results/       # 验证证据归档</w:t>
      </w:r>
    </w:p>
    <w:p w14:paraId="1376C6C3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5.4 技术可行性结论</w:t>
      </w:r>
    </w:p>
    <w:p w14:paraId="08949D0C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综合工具链、架构、代码组织、测试入口和验证证据，LightDemo 的技术路线是可行的。项目已经具备在 QEMU 环境下构建、运行、测试和复查的能力。</w:t>
      </w:r>
    </w:p>
    <w:p w14:paraId="4695768C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6. 经济可行性分析</w:t>
      </w:r>
    </w:p>
    <w:p w14:paraId="2A7986A1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6.1 成本构成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3084"/>
        <w:gridCol w:w="1388"/>
        <w:gridCol w:w="3714"/>
      </w:tblGrid>
      <w:tr w14:paraId="2D106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28" w:type="dxa"/>
            <w:shd w:val="clear" w:color="auto" w:fill="D9EAF7"/>
            <w:vAlign w:val="center"/>
          </w:tcPr>
          <w:p w14:paraId="007CA376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成本类别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7FE91F1C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内容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2001EDD2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成本水平</w:t>
            </w:r>
          </w:p>
        </w:tc>
        <w:tc>
          <w:tcPr>
            <w:tcW w:w="3888" w:type="dxa"/>
            <w:shd w:val="clear" w:color="auto" w:fill="D9EAF7"/>
            <w:vAlign w:val="center"/>
          </w:tcPr>
          <w:p w14:paraId="301DDE4B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</w:tr>
      <w:tr w14:paraId="712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31E585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硬件成本</w:t>
            </w:r>
          </w:p>
        </w:tc>
        <w:tc>
          <w:tcPr>
            <w:tcW w:w="3168" w:type="dxa"/>
            <w:vAlign w:val="center"/>
          </w:tcPr>
          <w:p w14:paraId="3331434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普通 x86_64 PC 或虚拟机</w:t>
            </w:r>
          </w:p>
        </w:tc>
        <w:tc>
          <w:tcPr>
            <w:tcW w:w="1440" w:type="dxa"/>
            <w:vAlign w:val="center"/>
          </w:tcPr>
          <w:p w14:paraId="11BE52C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低</w:t>
            </w:r>
          </w:p>
        </w:tc>
        <w:tc>
          <w:tcPr>
            <w:tcW w:w="3888" w:type="dxa"/>
            <w:vAlign w:val="center"/>
          </w:tcPr>
          <w:p w14:paraId="0689846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不需要真实开发板和车辆硬件</w:t>
            </w:r>
          </w:p>
        </w:tc>
      </w:tr>
      <w:tr w14:paraId="38CD1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6F8FA"/>
            <w:vAlign w:val="center"/>
          </w:tcPr>
          <w:p w14:paraId="438D7CA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软件成本</w:t>
            </w:r>
          </w:p>
        </w:tc>
        <w:tc>
          <w:tcPr>
            <w:tcW w:w="3168" w:type="dxa"/>
            <w:shd w:val="clear" w:color="auto" w:fill="F6F8FA"/>
            <w:vAlign w:val="center"/>
          </w:tcPr>
          <w:p w14:paraId="4BB68F8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Ubuntu、QEMU、GCC、Make、Bash、Microkit SDK</w:t>
            </w:r>
          </w:p>
        </w:tc>
        <w:tc>
          <w:tcPr>
            <w:tcW w:w="1440" w:type="dxa"/>
            <w:shd w:val="clear" w:color="auto" w:fill="F6F8FA"/>
            <w:vAlign w:val="center"/>
          </w:tcPr>
          <w:p w14:paraId="5D99433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低</w:t>
            </w:r>
          </w:p>
        </w:tc>
        <w:tc>
          <w:tcPr>
            <w:tcW w:w="3888" w:type="dxa"/>
            <w:shd w:val="clear" w:color="auto" w:fill="F6F8FA"/>
            <w:vAlign w:val="center"/>
          </w:tcPr>
          <w:p w14:paraId="2740F2B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主要工具为开源或课程可获得工具</w:t>
            </w:r>
          </w:p>
        </w:tc>
      </w:tr>
      <w:tr w14:paraId="2AC99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DBCED6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学习成本</w:t>
            </w:r>
          </w:p>
        </w:tc>
        <w:tc>
          <w:tcPr>
            <w:tcW w:w="3168" w:type="dxa"/>
            <w:vAlign w:val="center"/>
          </w:tcPr>
          <w:p w14:paraId="0B1BB56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seL4/Microkit、交叉编译、QEMU 调试</w:t>
            </w:r>
          </w:p>
        </w:tc>
        <w:tc>
          <w:tcPr>
            <w:tcW w:w="1440" w:type="dxa"/>
            <w:vAlign w:val="center"/>
          </w:tcPr>
          <w:p w14:paraId="4533003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</w:t>
            </w:r>
          </w:p>
        </w:tc>
        <w:tc>
          <w:tcPr>
            <w:tcW w:w="3888" w:type="dxa"/>
            <w:vAlign w:val="center"/>
          </w:tcPr>
          <w:p w14:paraId="1F21EF9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需要理解微内核与保护域概念</w:t>
            </w:r>
          </w:p>
        </w:tc>
      </w:tr>
      <w:tr w14:paraId="75D76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6F8FA"/>
            <w:vAlign w:val="center"/>
          </w:tcPr>
          <w:p w14:paraId="512C4A5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开发成本</w:t>
            </w:r>
          </w:p>
        </w:tc>
        <w:tc>
          <w:tcPr>
            <w:tcW w:w="3168" w:type="dxa"/>
            <w:shd w:val="clear" w:color="auto" w:fill="F6F8FA"/>
            <w:vAlign w:val="center"/>
          </w:tcPr>
          <w:p w14:paraId="28D6ACA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控制逻辑、故障管理、测试脚本、文档编写</w:t>
            </w:r>
          </w:p>
        </w:tc>
        <w:tc>
          <w:tcPr>
            <w:tcW w:w="1440" w:type="dxa"/>
            <w:shd w:val="clear" w:color="auto" w:fill="F6F8FA"/>
            <w:vAlign w:val="center"/>
          </w:tcPr>
          <w:p w14:paraId="17DB680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</w:t>
            </w:r>
          </w:p>
        </w:tc>
        <w:tc>
          <w:tcPr>
            <w:tcW w:w="3888" w:type="dxa"/>
            <w:shd w:val="clear" w:color="auto" w:fill="F6F8FA"/>
            <w:vAlign w:val="center"/>
          </w:tcPr>
          <w:p w14:paraId="0AB3688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主要投入为学生开发与调试时间</w:t>
            </w:r>
          </w:p>
        </w:tc>
      </w:tr>
      <w:tr w14:paraId="36FF7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12EF28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维护成本</w:t>
            </w:r>
          </w:p>
        </w:tc>
        <w:tc>
          <w:tcPr>
            <w:tcW w:w="3168" w:type="dxa"/>
            <w:vAlign w:val="center"/>
          </w:tcPr>
          <w:p w14:paraId="43A5437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接口契约、测试回归、文档同步</w:t>
            </w:r>
          </w:p>
        </w:tc>
        <w:tc>
          <w:tcPr>
            <w:tcW w:w="1440" w:type="dxa"/>
            <w:vAlign w:val="center"/>
          </w:tcPr>
          <w:p w14:paraId="236EB92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中低</w:t>
            </w:r>
          </w:p>
        </w:tc>
        <w:tc>
          <w:tcPr>
            <w:tcW w:w="3888" w:type="dxa"/>
            <w:vAlign w:val="center"/>
          </w:tcPr>
          <w:p w14:paraId="117B0F7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目录清晰且已有自动化测试入口</w:t>
            </w:r>
          </w:p>
        </w:tc>
      </w:tr>
    </w:tbl>
    <w:p w14:paraId="714DFFD6">
      <w:pPr>
        <w:spacing w:before="0" w:after="120" w:line="300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drawing>
          <wp:inline distT="0" distB="0" distL="114300" distR="114300">
            <wp:extent cx="5760720" cy="2878455"/>
            <wp:effectExtent l="0" t="0" r="508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62E9">
      <w:pPr>
        <w:pStyle w:val="15"/>
        <w:spacing w:before="0" w:after="12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图 7-2 成本收益可行性对比图</w:t>
      </w:r>
    </w:p>
    <w:p w14:paraId="3C42FD03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6.2 收益分析</w:t>
      </w:r>
    </w:p>
    <w:p w14:paraId="1E4BD829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工程训练收益：项目覆盖需求、设计、实现、测试、验证证据和文档提交全过程。</w:t>
      </w:r>
    </w:p>
    <w:p w14:paraId="2FE88DFC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技术展示收益：能够展示 seL4/Microkit 多保护域结构、显式通信和故障治理。</w:t>
      </w:r>
    </w:p>
    <w:p w14:paraId="3AD73D64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课程答辩收益：具备可运行命令、关键日志、数据图和答辩报告。</w:t>
      </w:r>
    </w:p>
    <w:p w14:paraId="578237A6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复用收益：后续可扩展到真实板卡 GPIO、真实车辆总线或更严格安全论证。</w:t>
      </w:r>
    </w:p>
    <w:p w14:paraId="1C79740F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6.3 经济可行性结论</w:t>
      </w:r>
    </w:p>
    <w:p w14:paraId="5CD9AF5F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本项目投入主要为开发、调试和文档时间，不需要购买真实车辆硬件或商业测试平台。相对于课程项目目标，其成本可接受、收益明确，经济可行。</w:t>
      </w:r>
    </w:p>
    <w:p w14:paraId="1B0FA838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7. 运行与组织可行性分析</w:t>
      </w:r>
    </w:p>
    <w:p w14:paraId="7AB14F1F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7.1 推荐运行环境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3456"/>
        <w:gridCol w:w="4320"/>
      </w:tblGrid>
      <w:tr w14:paraId="2BF98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75263A91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项目</w:t>
            </w:r>
          </w:p>
        </w:tc>
        <w:tc>
          <w:tcPr>
            <w:tcW w:w="3456" w:type="dxa"/>
            <w:shd w:val="clear" w:color="auto" w:fill="D9EAF7"/>
            <w:vAlign w:val="center"/>
          </w:tcPr>
          <w:p w14:paraId="1FEB13F8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要求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6BB64733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检查/说明</w:t>
            </w:r>
          </w:p>
        </w:tc>
      </w:tr>
      <w:tr w14:paraId="5FE6A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50CFB6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操作系统</w:t>
            </w:r>
          </w:p>
        </w:tc>
        <w:tc>
          <w:tcPr>
            <w:tcW w:w="3456" w:type="dxa"/>
            <w:vAlign w:val="center"/>
          </w:tcPr>
          <w:p w14:paraId="7A4D3B1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Ubuntu 22.04</w:t>
            </w:r>
          </w:p>
        </w:tc>
        <w:tc>
          <w:tcPr>
            <w:tcW w:w="4320" w:type="dxa"/>
            <w:vAlign w:val="center"/>
          </w:tcPr>
          <w:p w14:paraId="306ED6D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推荐使用虚拟机统一环境</w:t>
            </w:r>
          </w:p>
        </w:tc>
      </w:tr>
      <w:tr w14:paraId="7A63D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6F8FA"/>
            <w:vAlign w:val="center"/>
          </w:tcPr>
          <w:p w14:paraId="1C4F438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SDK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081C636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Microkit SDK 2.0.1</w:t>
            </w:r>
          </w:p>
        </w:tc>
        <w:tc>
          <w:tcPr>
            <w:tcW w:w="4320" w:type="dxa"/>
            <w:shd w:val="clear" w:color="auto" w:fill="F6F8FA"/>
            <w:vAlign w:val="center"/>
          </w:tcPr>
          <w:p w14:paraId="0EE82EF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可通过 MICROKIT_SDK 指定路径</w:t>
            </w:r>
          </w:p>
        </w:tc>
      </w:tr>
      <w:tr w14:paraId="69D342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722BE7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交叉编译器</w:t>
            </w:r>
          </w:p>
        </w:tc>
        <w:tc>
          <w:tcPr>
            <w:tcW w:w="3456" w:type="dxa"/>
            <w:vAlign w:val="center"/>
          </w:tcPr>
          <w:p w14:paraId="7199C66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aarch64-linux-gnu-gcc</w:t>
            </w:r>
          </w:p>
        </w:tc>
        <w:tc>
          <w:tcPr>
            <w:tcW w:w="4320" w:type="dxa"/>
            <w:vAlign w:val="center"/>
          </w:tcPr>
          <w:p w14:paraId="73336DE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用于生成 AArch64 目标代码</w:t>
            </w:r>
          </w:p>
        </w:tc>
      </w:tr>
      <w:tr w14:paraId="007AD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6F8FA"/>
            <w:vAlign w:val="center"/>
          </w:tcPr>
          <w:p w14:paraId="598FEC3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模拟器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76B0D8F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qemu-system-aarch64</w:t>
            </w:r>
          </w:p>
        </w:tc>
        <w:tc>
          <w:tcPr>
            <w:tcW w:w="4320" w:type="dxa"/>
            <w:shd w:val="clear" w:color="auto" w:fill="F6F8FA"/>
            <w:vAlign w:val="center"/>
          </w:tcPr>
          <w:p w14:paraId="3C3AF5F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运行 qemu_virt_aarch64 镜像</w:t>
            </w:r>
          </w:p>
        </w:tc>
      </w:tr>
      <w:tr w14:paraId="7D2C3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555821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构建工具</w:t>
            </w:r>
          </w:p>
        </w:tc>
        <w:tc>
          <w:tcPr>
            <w:tcW w:w="3456" w:type="dxa"/>
            <w:vAlign w:val="center"/>
          </w:tcPr>
          <w:p w14:paraId="27BFF61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make, bash</w:t>
            </w:r>
          </w:p>
        </w:tc>
        <w:tc>
          <w:tcPr>
            <w:tcW w:w="4320" w:type="dxa"/>
            <w:vAlign w:val="center"/>
          </w:tcPr>
          <w:p w14:paraId="76923E3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统一构建、测试和证据归档入口</w:t>
            </w:r>
          </w:p>
        </w:tc>
      </w:tr>
    </w:tbl>
    <w:p w14:paraId="375CC915">
      <w:pPr>
        <w:pStyle w:val="164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command -v make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command -v qemu-system-aarch64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command -v aarch64-linux-gnu-gcc</w:t>
      </w:r>
    </w:p>
    <w:p w14:paraId="2D2985F8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7.2 运行流程可行性</w:t>
      </w:r>
    </w:p>
    <w:p w14:paraId="3780C0D4">
      <w:pPr>
        <w:pStyle w:val="14"/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进入项目根目录。</w:t>
      </w:r>
    </w:p>
    <w:p w14:paraId="0D4D724F">
      <w:pPr>
        <w:pStyle w:val="14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确认 Microkit SDK 路径和交叉编译工具链。</w:t>
      </w:r>
    </w:p>
    <w:p w14:paraId="57CF4291">
      <w:pPr>
        <w:pStyle w:val="14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执行 make build 生成系统镜像。</w:t>
      </w:r>
    </w:p>
    <w:p w14:paraId="04751AA2">
      <w:pPr>
        <w:pStyle w:val="14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执行 make run 或 make qemu-test 进行运行验证。</w:t>
      </w:r>
    </w:p>
    <w:p w14:paraId="6D8E1A3E">
      <w:pPr>
        <w:pStyle w:val="14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执行 make evidence 与 make defense-report 生成最终证据。</w:t>
      </w:r>
    </w:p>
    <w:p w14:paraId="5D7A3161">
      <w:pPr>
        <w:pStyle w:val="164"/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make build MICROKIT_SDK=../microkit-sdk-2.0.1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make qemu-test TEST_RUN_ID=final-v2.0 MICROKIT_SDK=../microkit-sdk-2.0.1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make evidence TEST_RUN_ID=final-v2.0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make defense-report TEST_RUN_ID=final-v2.0</w:t>
      </w:r>
    </w:p>
    <w:p w14:paraId="2C777ABE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7.3 组织与维护可行性</w:t>
      </w:r>
    </w:p>
    <w:p w14:paraId="6D725EC8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项目规模适合课程小组协作。可以按职责划分为输入与串口、调度策略、故障管理、测试脚本、文档与答辩材料等角色。由于 channel ID、shared memory layout 和 fault owner 均有明确位置，后续维护时可以通过测试和追踪矩阵控制变更影响。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4284"/>
        <w:gridCol w:w="3424"/>
      </w:tblGrid>
      <w:tr w14:paraId="01022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60" w:type="dxa"/>
            <w:shd w:val="clear" w:color="auto" w:fill="D9EAF7"/>
            <w:vAlign w:val="center"/>
          </w:tcPr>
          <w:p w14:paraId="3A59FE55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协作角色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3383A04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主要任务</w:t>
            </w:r>
          </w:p>
        </w:tc>
        <w:tc>
          <w:tcPr>
            <w:tcW w:w="3456" w:type="dxa"/>
            <w:shd w:val="clear" w:color="auto" w:fill="D9EAF7"/>
            <w:vAlign w:val="center"/>
          </w:tcPr>
          <w:p w14:paraId="2A56FDE2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输出物</w:t>
            </w:r>
          </w:p>
        </w:tc>
      </w:tr>
      <w:tr w14:paraId="11705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02D67AD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架构与接口负责人</w:t>
            </w:r>
          </w:p>
        </w:tc>
        <w:tc>
          <w:tcPr>
            <w:tcW w:w="4320" w:type="dxa"/>
            <w:vAlign w:val="center"/>
          </w:tcPr>
          <w:p w14:paraId="0A4D32C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维护 protection domain 划分、channel 契约、shared memory layout</w:t>
            </w:r>
          </w:p>
        </w:tc>
        <w:tc>
          <w:tcPr>
            <w:tcW w:w="3456" w:type="dxa"/>
            <w:vAlign w:val="center"/>
          </w:tcPr>
          <w:p w14:paraId="7104F02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概要设计、详细设计、接口说明</w:t>
            </w:r>
          </w:p>
        </w:tc>
      </w:tr>
      <w:tr w14:paraId="27694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6F8FA"/>
            <w:vAlign w:val="center"/>
          </w:tcPr>
          <w:p w14:paraId="68B76E9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控制逻辑负责人</w:t>
            </w:r>
          </w:p>
        </w:tc>
        <w:tc>
          <w:tcPr>
            <w:tcW w:w="4320" w:type="dxa"/>
            <w:shd w:val="clear" w:color="auto" w:fill="F6F8FA"/>
            <w:vAlign w:val="center"/>
          </w:tcPr>
          <w:p w14:paraId="459441F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维护灯光策略、车辆状态和输出策略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2CBF86B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核心 C 代码、单元测试</w:t>
            </w:r>
          </w:p>
        </w:tc>
      </w:tr>
      <w:tr w14:paraId="52F98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4537129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故障管理负责人</w:t>
            </w:r>
          </w:p>
        </w:tc>
        <w:tc>
          <w:tcPr>
            <w:tcW w:w="4320" w:type="dxa"/>
            <w:vAlign w:val="center"/>
          </w:tcPr>
          <w:p w14:paraId="424827D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维护 fault taxonomy、升级规则和恢复窗口</w:t>
            </w:r>
          </w:p>
        </w:tc>
        <w:tc>
          <w:tcPr>
            <w:tcW w:w="3456" w:type="dxa"/>
            <w:vAlign w:val="center"/>
          </w:tcPr>
          <w:p w14:paraId="4994BA7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安全说明、fault 测试</w:t>
            </w:r>
          </w:p>
        </w:tc>
      </w:tr>
      <w:tr w14:paraId="0A461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6F8FA"/>
            <w:vAlign w:val="center"/>
          </w:tcPr>
          <w:p w14:paraId="0F485CE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测试负责人</w:t>
            </w:r>
          </w:p>
        </w:tc>
        <w:tc>
          <w:tcPr>
            <w:tcW w:w="4320" w:type="dxa"/>
            <w:shd w:val="clear" w:color="auto" w:fill="F6F8FA"/>
            <w:vAlign w:val="center"/>
          </w:tcPr>
          <w:p w14:paraId="5A7F378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维护 host-side 和 QEMU 自动化脚本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7A9A0ED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测试计划、测试结果、证据清单</w:t>
            </w:r>
          </w:p>
        </w:tc>
      </w:tr>
      <w:tr w14:paraId="12A48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1EBE561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文档负责人</w:t>
            </w:r>
          </w:p>
        </w:tc>
        <w:tc>
          <w:tcPr>
            <w:tcW w:w="4320" w:type="dxa"/>
            <w:vAlign w:val="center"/>
          </w:tcPr>
          <w:p w14:paraId="5F2640D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维护课程提交文档和答辩材料</w:t>
            </w:r>
          </w:p>
        </w:tc>
        <w:tc>
          <w:tcPr>
            <w:tcW w:w="3456" w:type="dxa"/>
            <w:vAlign w:val="center"/>
          </w:tcPr>
          <w:p w14:paraId="14374A7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报告文档、图表、演示脚本</w:t>
            </w:r>
          </w:p>
        </w:tc>
      </w:tr>
    </w:tbl>
    <w:p w14:paraId="33B9E41C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8. 进度可行性分析</w:t>
      </w:r>
    </w:p>
    <w:p w14:paraId="240A88A2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项目当前已经完成基础控制链路、多保护域拆分、故障生命周期、接口契约、host-side 测试、QEMU E2E 测试、证据落盘、车辆/故障组合 sweep、数据图和课程文档体系。后续若继续扩展到真实板卡验证或更高等级安全评估，将属于项目演进方向，不影响当前课程实践交付。</w:t>
      </w:r>
    </w:p>
    <w:p w14:paraId="045E99D4">
      <w:pPr>
        <w:spacing w:before="0" w:after="120" w:line="300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drawing>
          <wp:inline distT="0" distB="0" distL="114300" distR="114300">
            <wp:extent cx="5760720" cy="2736215"/>
            <wp:effectExtent l="0" t="0" r="508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A9EA">
      <w:pPr>
        <w:pStyle w:val="15"/>
        <w:spacing w:before="0" w:after="12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图 7-3 项目实施与验证路线图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6"/>
        <w:gridCol w:w="1629"/>
        <w:gridCol w:w="6023"/>
      </w:tblGrid>
      <w:tr w14:paraId="41EB1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04" w:type="dxa"/>
            <w:shd w:val="clear" w:color="auto" w:fill="D9EAF7"/>
            <w:vAlign w:val="center"/>
          </w:tcPr>
          <w:p w14:paraId="50A3972F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阶段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0637D79C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状态</w:t>
            </w:r>
          </w:p>
        </w:tc>
        <w:tc>
          <w:tcPr>
            <w:tcW w:w="6192" w:type="dxa"/>
            <w:shd w:val="clear" w:color="auto" w:fill="D9EAF7"/>
            <w:vAlign w:val="center"/>
          </w:tcPr>
          <w:p w14:paraId="7BF2F216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主要证据/说明</w:t>
            </w:r>
          </w:p>
        </w:tc>
      </w:tr>
      <w:tr w14:paraId="63A07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6B49343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基础控制链路</w:t>
            </w:r>
          </w:p>
        </w:tc>
        <w:tc>
          <w:tcPr>
            <w:tcW w:w="1728" w:type="dxa"/>
            <w:vAlign w:val="center"/>
          </w:tcPr>
          <w:p w14:paraId="7FCA8E2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已完成</w:t>
            </w:r>
          </w:p>
        </w:tc>
        <w:tc>
          <w:tcPr>
            <w:tcW w:w="6192" w:type="dxa"/>
            <w:vAlign w:val="center"/>
          </w:tcPr>
          <w:p w14:paraId="5F4A3FE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UART -&gt; commandin -&gt; scheduler -&gt; lightctl -&gt; gpio</w:t>
            </w:r>
          </w:p>
        </w:tc>
      </w:tr>
      <w:tr w14:paraId="1FBAD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F6F8FA"/>
            <w:vAlign w:val="center"/>
          </w:tcPr>
          <w:p w14:paraId="2F877C8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多保护域拆分</w:t>
            </w:r>
          </w:p>
        </w:tc>
        <w:tc>
          <w:tcPr>
            <w:tcW w:w="1728" w:type="dxa"/>
            <w:shd w:val="clear" w:color="auto" w:fill="F6F8FA"/>
            <w:vAlign w:val="center"/>
          </w:tcPr>
          <w:p w14:paraId="74E691B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已完成</w:t>
            </w:r>
          </w:p>
        </w:tc>
        <w:tc>
          <w:tcPr>
            <w:tcW w:w="6192" w:type="dxa"/>
            <w:shd w:val="clear" w:color="auto" w:fill="F6F8FA"/>
            <w:vAlign w:val="center"/>
          </w:tcPr>
          <w:p w14:paraId="3F9A5A6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commandin、vehicle_state、scheduler、lightctl、gpio、faultmg</w:t>
            </w:r>
          </w:p>
        </w:tc>
      </w:tr>
      <w:tr w14:paraId="0608A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74FEB0A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fault lifecycle</w:t>
            </w:r>
          </w:p>
        </w:tc>
        <w:tc>
          <w:tcPr>
            <w:tcW w:w="1728" w:type="dxa"/>
            <w:vAlign w:val="center"/>
          </w:tcPr>
          <w:p w14:paraId="298740C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已完成</w:t>
            </w:r>
          </w:p>
        </w:tc>
        <w:tc>
          <w:tcPr>
            <w:tcW w:w="6192" w:type="dxa"/>
            <w:vAlign w:val="center"/>
          </w:tcPr>
          <w:p w14:paraId="269E691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NORMAL/WARN/DEGRADED/SAFE_MODE 与 STABLE/ACTIVE/RECOVERING</w:t>
            </w:r>
          </w:p>
        </w:tc>
      </w:tr>
      <w:tr w14:paraId="1BA3D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F6F8FA"/>
            <w:vAlign w:val="center"/>
          </w:tcPr>
          <w:p w14:paraId="494F4F3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接口契约校验</w:t>
            </w:r>
          </w:p>
        </w:tc>
        <w:tc>
          <w:tcPr>
            <w:tcW w:w="1728" w:type="dxa"/>
            <w:shd w:val="clear" w:color="auto" w:fill="F6F8FA"/>
            <w:vAlign w:val="center"/>
          </w:tcPr>
          <w:p w14:paraId="2C6C5FC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已完成</w:t>
            </w:r>
          </w:p>
        </w:tc>
        <w:tc>
          <w:tcPr>
            <w:tcW w:w="6192" w:type="dxa"/>
            <w:shd w:val="clear" w:color="auto" w:fill="F6F8FA"/>
            <w:vAlign w:val="center"/>
          </w:tcPr>
          <w:p w14:paraId="010B1E0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light_channels.h、shared layout v4、contract token</w:t>
            </w:r>
          </w:p>
        </w:tc>
      </w:tr>
      <w:tr w14:paraId="37D4C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40123DE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host-side 测试</w:t>
            </w:r>
          </w:p>
        </w:tc>
        <w:tc>
          <w:tcPr>
            <w:tcW w:w="1728" w:type="dxa"/>
            <w:vAlign w:val="center"/>
          </w:tcPr>
          <w:p w14:paraId="1DB4290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已完成</w:t>
            </w:r>
          </w:p>
        </w:tc>
        <w:tc>
          <w:tcPr>
            <w:tcW w:w="6192" w:type="dxa"/>
            <w:vAlign w:val="center"/>
          </w:tcPr>
          <w:p w14:paraId="684C0DF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test</w:t>
            </w:r>
          </w:p>
        </w:tc>
      </w:tr>
      <w:tr w14:paraId="194F3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F6F8FA"/>
            <w:vAlign w:val="center"/>
          </w:tcPr>
          <w:p w14:paraId="381F2C2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E2E 测试</w:t>
            </w:r>
          </w:p>
        </w:tc>
        <w:tc>
          <w:tcPr>
            <w:tcW w:w="1728" w:type="dxa"/>
            <w:shd w:val="clear" w:color="auto" w:fill="F6F8FA"/>
            <w:vAlign w:val="center"/>
          </w:tcPr>
          <w:p w14:paraId="2FB1456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已完成</w:t>
            </w:r>
          </w:p>
        </w:tc>
        <w:tc>
          <w:tcPr>
            <w:tcW w:w="6192" w:type="dxa"/>
            <w:shd w:val="clear" w:color="auto" w:fill="F6F8FA"/>
            <w:vAlign w:val="center"/>
          </w:tcPr>
          <w:p w14:paraId="3373DE8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qemu-test</w:t>
            </w:r>
          </w:p>
        </w:tc>
      </w:tr>
      <w:tr w14:paraId="5B4D0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011BBBF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证据归档</w:t>
            </w:r>
          </w:p>
        </w:tc>
        <w:tc>
          <w:tcPr>
            <w:tcW w:w="1728" w:type="dxa"/>
            <w:vAlign w:val="center"/>
          </w:tcPr>
          <w:p w14:paraId="6EEACAC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已完成</w:t>
            </w:r>
          </w:p>
        </w:tc>
        <w:tc>
          <w:tcPr>
            <w:tcW w:w="6192" w:type="dxa"/>
            <w:vAlign w:val="center"/>
          </w:tcPr>
          <w:p w14:paraId="5F185FD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test-results/final-v2.0/manifest.txt 与 summary.md</w:t>
            </w:r>
          </w:p>
        </w:tc>
      </w:tr>
      <w:tr w14:paraId="5409A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F6F8FA"/>
            <w:vAlign w:val="center"/>
          </w:tcPr>
          <w:p w14:paraId="3CA567E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答辩材料</w:t>
            </w:r>
          </w:p>
        </w:tc>
        <w:tc>
          <w:tcPr>
            <w:tcW w:w="1728" w:type="dxa"/>
            <w:shd w:val="clear" w:color="auto" w:fill="F6F8FA"/>
            <w:vAlign w:val="center"/>
          </w:tcPr>
          <w:p w14:paraId="28B5496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已完成</w:t>
            </w:r>
          </w:p>
        </w:tc>
        <w:tc>
          <w:tcPr>
            <w:tcW w:w="6192" w:type="dxa"/>
            <w:shd w:val="clear" w:color="auto" w:fill="F6F8FA"/>
            <w:vAlign w:val="center"/>
          </w:tcPr>
          <w:p w14:paraId="2ACE16B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defense report、metrics dashboard、showcase</w:t>
            </w:r>
          </w:p>
        </w:tc>
      </w:tr>
    </w:tbl>
    <w:p w14:paraId="7DA48415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9. 验证与验收可行性分析</w:t>
      </w:r>
    </w:p>
    <w:p w14:paraId="4161720D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9.1 验证入口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2075"/>
        <w:gridCol w:w="2792"/>
        <w:gridCol w:w="3233"/>
      </w:tblGrid>
      <w:tr w14:paraId="5A900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BA492C9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验证项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7A1DFCDB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命令</w:t>
            </w:r>
          </w:p>
        </w:tc>
        <w:tc>
          <w:tcPr>
            <w:tcW w:w="3456" w:type="dxa"/>
            <w:shd w:val="clear" w:color="auto" w:fill="D9EAF7"/>
            <w:vAlign w:val="center"/>
          </w:tcPr>
          <w:p w14:paraId="38C6C87F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目标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6E5341E4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结果口径</w:t>
            </w:r>
          </w:p>
        </w:tc>
      </w:tr>
      <w:tr w14:paraId="18016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0271304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构建验证</w:t>
            </w:r>
          </w:p>
        </w:tc>
        <w:tc>
          <w:tcPr>
            <w:tcW w:w="2448" w:type="dxa"/>
            <w:vAlign w:val="center"/>
          </w:tcPr>
          <w:p w14:paraId="11B43CE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build</w:t>
            </w:r>
          </w:p>
        </w:tc>
        <w:tc>
          <w:tcPr>
            <w:tcW w:w="3456" w:type="dxa"/>
            <w:vAlign w:val="center"/>
          </w:tcPr>
          <w:p w14:paraId="72D41D7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确认系统镜像和各 protection domain ELF 可生成</w:t>
            </w:r>
          </w:p>
        </w:tc>
        <w:tc>
          <w:tcPr>
            <w:tcW w:w="3312" w:type="dxa"/>
            <w:vAlign w:val="center"/>
          </w:tcPr>
          <w:p w14:paraId="7B09D5C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生成 build/loader.img 与 build/report.txt</w:t>
            </w:r>
          </w:p>
        </w:tc>
      </w:tr>
      <w:tr w14:paraId="34409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F6F8FA"/>
            <w:vAlign w:val="center"/>
          </w:tcPr>
          <w:p w14:paraId="41E601D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Host-side 测试</w:t>
            </w:r>
          </w:p>
        </w:tc>
        <w:tc>
          <w:tcPr>
            <w:tcW w:w="2448" w:type="dxa"/>
            <w:shd w:val="clear" w:color="auto" w:fill="F6F8FA"/>
            <w:vAlign w:val="center"/>
          </w:tcPr>
          <w:p w14:paraId="28159CB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test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54F73E3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验证核心逻辑、协议、车辆状态和 fault 状态机</w:t>
            </w:r>
          </w:p>
        </w:tc>
        <w:tc>
          <w:tcPr>
            <w:tcW w:w="3312" w:type="dxa"/>
            <w:shd w:val="clear" w:color="auto" w:fill="F6F8FA"/>
            <w:vAlign w:val="center"/>
          </w:tcPr>
          <w:p w14:paraId="6580A58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host-summary PASS</w:t>
            </w:r>
          </w:p>
        </w:tc>
      </w:tr>
      <w:tr w14:paraId="4DC9F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69A385C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Smoke</w:t>
            </w:r>
          </w:p>
        </w:tc>
        <w:tc>
          <w:tcPr>
            <w:tcW w:w="2448" w:type="dxa"/>
            <w:vAlign w:val="center"/>
          </w:tcPr>
          <w:p w14:paraId="6691412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smoke</w:t>
            </w:r>
          </w:p>
        </w:tc>
        <w:tc>
          <w:tcPr>
            <w:tcW w:w="3456" w:type="dxa"/>
            <w:vAlign w:val="center"/>
          </w:tcPr>
          <w:p w14:paraId="3E2386D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验证系统启动和基本命令传播</w:t>
            </w:r>
          </w:p>
        </w:tc>
        <w:tc>
          <w:tcPr>
            <w:tcW w:w="3312" w:type="dxa"/>
            <w:vAlign w:val="center"/>
          </w:tcPr>
          <w:p w14:paraId="4A01E44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日志 token 命中</w:t>
            </w:r>
          </w:p>
        </w:tc>
      </w:tr>
      <w:tr w14:paraId="51EAC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F6F8FA"/>
            <w:vAlign w:val="center"/>
          </w:tcPr>
          <w:p w14:paraId="09F8197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Fault Integration</w:t>
            </w:r>
          </w:p>
        </w:tc>
        <w:tc>
          <w:tcPr>
            <w:tcW w:w="2448" w:type="dxa"/>
            <w:shd w:val="clear" w:color="auto" w:fill="F6F8FA"/>
            <w:vAlign w:val="center"/>
          </w:tcPr>
          <w:p w14:paraId="69799AA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test-integration-fault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7342878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验证故障升级与安全输出</w:t>
            </w:r>
          </w:p>
        </w:tc>
        <w:tc>
          <w:tcPr>
            <w:tcW w:w="3312" w:type="dxa"/>
            <w:shd w:val="clear" w:color="auto" w:fill="F6F8FA"/>
            <w:vAlign w:val="center"/>
          </w:tcPr>
          <w:p w14:paraId="6A5FA36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FAULTMG_MODE_TRANSITION 与 GPIO_OUTPUT_SUMMARY</w:t>
            </w:r>
          </w:p>
        </w:tc>
      </w:tr>
      <w:tr w14:paraId="4D131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0EDBC1A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Serial E2E</w:t>
            </w:r>
          </w:p>
        </w:tc>
        <w:tc>
          <w:tcPr>
            <w:tcW w:w="2448" w:type="dxa"/>
            <w:vAlign w:val="center"/>
          </w:tcPr>
          <w:p w14:paraId="66A430C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test-serial-e2e</w:t>
            </w:r>
          </w:p>
        </w:tc>
        <w:tc>
          <w:tcPr>
            <w:tcW w:w="3456" w:type="dxa"/>
            <w:vAlign w:val="center"/>
          </w:tcPr>
          <w:p w14:paraId="36CE003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验证串口输入、状态查询、clear 和恢复窗口</w:t>
            </w:r>
          </w:p>
        </w:tc>
        <w:tc>
          <w:tcPr>
            <w:tcW w:w="3312" w:type="dxa"/>
            <w:vAlign w:val="center"/>
          </w:tcPr>
          <w:p w14:paraId="0F116A3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STATUS_SNAPSHOT 与 recovery token</w:t>
            </w:r>
          </w:p>
        </w:tc>
      </w:tr>
      <w:tr w14:paraId="01D8E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shd w:val="clear" w:color="auto" w:fill="F6F8FA"/>
            <w:vAlign w:val="center"/>
          </w:tcPr>
          <w:p w14:paraId="7DD6F5E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证据归档</w:t>
            </w:r>
          </w:p>
        </w:tc>
        <w:tc>
          <w:tcPr>
            <w:tcW w:w="2448" w:type="dxa"/>
            <w:shd w:val="clear" w:color="auto" w:fill="F6F8FA"/>
            <w:vAlign w:val="center"/>
          </w:tcPr>
          <w:p w14:paraId="0FF20C1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evidence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63AEB63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归档 manifest、summary 和关键日志</w:t>
            </w:r>
          </w:p>
        </w:tc>
        <w:tc>
          <w:tcPr>
            <w:tcW w:w="3312" w:type="dxa"/>
            <w:shd w:val="clear" w:color="auto" w:fill="F6F8FA"/>
            <w:vAlign w:val="center"/>
          </w:tcPr>
          <w:p w14:paraId="4C91965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test-results/final-v2.0/ 可复查</w:t>
            </w:r>
          </w:p>
        </w:tc>
      </w:tr>
      <w:tr w14:paraId="4E615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6" w:type="dxa"/>
            <w:vAlign w:val="center"/>
          </w:tcPr>
          <w:p w14:paraId="119AFDC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答辩报告</w:t>
            </w:r>
          </w:p>
        </w:tc>
        <w:tc>
          <w:tcPr>
            <w:tcW w:w="2448" w:type="dxa"/>
            <w:vAlign w:val="center"/>
          </w:tcPr>
          <w:p w14:paraId="65155F5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defense-report</w:t>
            </w:r>
          </w:p>
        </w:tc>
        <w:tc>
          <w:tcPr>
            <w:tcW w:w="3456" w:type="dxa"/>
            <w:vAlign w:val="center"/>
          </w:tcPr>
          <w:p w14:paraId="0632E5D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输出终端友好答辩报告</w:t>
            </w:r>
          </w:p>
        </w:tc>
        <w:tc>
          <w:tcPr>
            <w:tcW w:w="3312" w:type="dxa"/>
            <w:vAlign w:val="center"/>
          </w:tcPr>
          <w:p w14:paraId="000FD99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reports/defense_report_final-v2.0.md</w:t>
            </w:r>
          </w:p>
        </w:tc>
      </w:tr>
    </w:tbl>
    <w:p w14:paraId="1AAEE322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9.2 final-v2.0 验收基线</w:t>
      </w:r>
    </w:p>
    <w:p w14:paraId="4D439556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仓库 README 的 final v2.0 结果显示，Host-side tests、QEMU smoke、QEMU fault integration、QEMU serial E2E 和 Evidence manifest 均为 PASS，metrics dashboard 已准备完成。项目还提供 test-results/final-v2.0/、reports/defense_report_final-v2.0.md 和 reports/final_v2_metrics.md 等复查材料。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2160"/>
        <w:gridCol w:w="5328"/>
      </w:tblGrid>
      <w:tr w14:paraId="2559A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04" w:type="dxa"/>
            <w:shd w:val="clear" w:color="auto" w:fill="D9EAF7"/>
            <w:vAlign w:val="center"/>
          </w:tcPr>
          <w:p w14:paraId="19AB5A3E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验收对象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7E9AAAA1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期望结果</w:t>
            </w:r>
          </w:p>
        </w:tc>
        <w:tc>
          <w:tcPr>
            <w:tcW w:w="5328" w:type="dxa"/>
            <w:shd w:val="clear" w:color="auto" w:fill="D9EAF7"/>
            <w:vAlign w:val="center"/>
          </w:tcPr>
          <w:p w14:paraId="67504F77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证据位置</w:t>
            </w:r>
          </w:p>
        </w:tc>
      </w:tr>
      <w:tr w14:paraId="1D4FF3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534B31C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Host-side tests</w:t>
            </w:r>
          </w:p>
        </w:tc>
        <w:tc>
          <w:tcPr>
            <w:tcW w:w="2160" w:type="dxa"/>
            <w:vAlign w:val="center"/>
          </w:tcPr>
          <w:p w14:paraId="3560FE3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PASS</w:t>
            </w:r>
          </w:p>
        </w:tc>
        <w:tc>
          <w:tcPr>
            <w:tcW w:w="5328" w:type="dxa"/>
            <w:vAlign w:val="center"/>
          </w:tcPr>
          <w:p w14:paraId="363EA74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test-results/final-v2.0/host-summary.txt</w:t>
            </w:r>
          </w:p>
        </w:tc>
      </w:tr>
      <w:tr w14:paraId="09FF5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F6F8FA"/>
            <w:vAlign w:val="center"/>
          </w:tcPr>
          <w:p w14:paraId="7502B37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smoke</w:t>
            </w:r>
          </w:p>
        </w:tc>
        <w:tc>
          <w:tcPr>
            <w:tcW w:w="2160" w:type="dxa"/>
            <w:shd w:val="clear" w:color="auto" w:fill="F6F8FA"/>
            <w:vAlign w:val="center"/>
          </w:tcPr>
          <w:p w14:paraId="637A640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PASS</w:t>
            </w:r>
          </w:p>
        </w:tc>
        <w:tc>
          <w:tcPr>
            <w:tcW w:w="5328" w:type="dxa"/>
            <w:shd w:val="clear" w:color="auto" w:fill="F6F8FA"/>
            <w:vAlign w:val="center"/>
          </w:tcPr>
          <w:p w14:paraId="42B4E35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test-results/final-v2.0/smoke.make.log</w:t>
            </w:r>
          </w:p>
        </w:tc>
      </w:tr>
      <w:tr w14:paraId="3D10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0271C89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fault integration</w:t>
            </w:r>
          </w:p>
        </w:tc>
        <w:tc>
          <w:tcPr>
            <w:tcW w:w="2160" w:type="dxa"/>
            <w:vAlign w:val="center"/>
          </w:tcPr>
          <w:p w14:paraId="5886134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PASS</w:t>
            </w:r>
          </w:p>
        </w:tc>
        <w:tc>
          <w:tcPr>
            <w:tcW w:w="5328" w:type="dxa"/>
            <w:vAlign w:val="center"/>
          </w:tcPr>
          <w:p w14:paraId="288A61A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test-results/final-v2.0/test-integration-fault.make.log</w:t>
            </w:r>
          </w:p>
        </w:tc>
      </w:tr>
      <w:tr w14:paraId="72F13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F6F8FA"/>
            <w:vAlign w:val="center"/>
          </w:tcPr>
          <w:p w14:paraId="6BAE534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serial E2E</w:t>
            </w:r>
          </w:p>
        </w:tc>
        <w:tc>
          <w:tcPr>
            <w:tcW w:w="2160" w:type="dxa"/>
            <w:shd w:val="clear" w:color="auto" w:fill="F6F8FA"/>
            <w:vAlign w:val="center"/>
          </w:tcPr>
          <w:p w14:paraId="7FF53C1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PASS</w:t>
            </w:r>
          </w:p>
        </w:tc>
        <w:tc>
          <w:tcPr>
            <w:tcW w:w="5328" w:type="dxa"/>
            <w:shd w:val="clear" w:color="auto" w:fill="F6F8FA"/>
            <w:vAlign w:val="center"/>
          </w:tcPr>
          <w:p w14:paraId="6C2308B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test-results/final-v2.0/test-serial-e2e.make.log</w:t>
            </w:r>
          </w:p>
        </w:tc>
      </w:tr>
      <w:tr w14:paraId="22F98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757160F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Evidence manifest</w:t>
            </w:r>
          </w:p>
        </w:tc>
        <w:tc>
          <w:tcPr>
            <w:tcW w:w="2160" w:type="dxa"/>
            <w:vAlign w:val="center"/>
          </w:tcPr>
          <w:p w14:paraId="65AEBDE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PASS</w:t>
            </w:r>
          </w:p>
        </w:tc>
        <w:tc>
          <w:tcPr>
            <w:tcW w:w="5328" w:type="dxa"/>
            <w:vAlign w:val="center"/>
          </w:tcPr>
          <w:p w14:paraId="29A1151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test-results/final-v2.0/manifest.txt</w:t>
            </w:r>
          </w:p>
        </w:tc>
      </w:tr>
      <w:tr w14:paraId="5B21A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F6F8FA"/>
            <w:vAlign w:val="center"/>
          </w:tcPr>
          <w:p w14:paraId="72AE0F9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Defense report</w:t>
            </w:r>
          </w:p>
        </w:tc>
        <w:tc>
          <w:tcPr>
            <w:tcW w:w="2160" w:type="dxa"/>
            <w:shd w:val="clear" w:color="auto" w:fill="F6F8FA"/>
            <w:vAlign w:val="center"/>
          </w:tcPr>
          <w:p w14:paraId="13FEF3A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PASS/生成成功</w:t>
            </w:r>
          </w:p>
        </w:tc>
        <w:tc>
          <w:tcPr>
            <w:tcW w:w="5328" w:type="dxa"/>
            <w:shd w:val="clear" w:color="auto" w:fill="F6F8FA"/>
            <w:vAlign w:val="center"/>
          </w:tcPr>
          <w:p w14:paraId="1857C71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reports/defense_report_final-v2.0.md</w:t>
            </w:r>
          </w:p>
        </w:tc>
      </w:tr>
      <w:tr w14:paraId="0F205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216082D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Metrics dashboard</w:t>
            </w:r>
          </w:p>
        </w:tc>
        <w:tc>
          <w:tcPr>
            <w:tcW w:w="2160" w:type="dxa"/>
            <w:vAlign w:val="center"/>
          </w:tcPr>
          <w:p w14:paraId="7CBAEBB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READY</w:t>
            </w:r>
          </w:p>
        </w:tc>
        <w:tc>
          <w:tcPr>
            <w:tcW w:w="5328" w:type="dxa"/>
            <w:vAlign w:val="center"/>
          </w:tcPr>
          <w:p w14:paraId="27A0C60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reports/final_v2_metrics.md</w:t>
            </w:r>
          </w:p>
        </w:tc>
      </w:tr>
    </w:tbl>
    <w:p w14:paraId="017D73B2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9.3 关键证据 token</w:t>
      </w:r>
    </w:p>
    <w:p w14:paraId="12395F95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9.4 证据充分性判定</w:t>
      </w:r>
    </w:p>
    <w:p w14:paraId="7C13C662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　　当前证据对于课程项目 final-v2.0 验收是充分的；若后续扩展到真实车载硬件或认证场景，则需要补充真实硬件、时序、电气和安全论证证据。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3265"/>
        <w:gridCol w:w="3319"/>
      </w:tblGrid>
      <w:tr w14:paraId="4B6F3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shd w:val="clear" w:color="auto" w:fill="D9EAF7"/>
            <w:vAlign w:val="center"/>
          </w:tcPr>
          <w:p w14:paraId="00B7AA2B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证据类型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202DA541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充分性判断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3593F974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</w:tr>
      <w:tr w14:paraId="10310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4A8D197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构建证据</w:t>
            </w:r>
          </w:p>
        </w:tc>
        <w:tc>
          <w:tcPr>
            <w:tcW w:w="3331" w:type="dxa"/>
            <w:vAlign w:val="center"/>
          </w:tcPr>
          <w:p w14:paraId="50EF6CA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充分</w:t>
            </w:r>
          </w:p>
        </w:tc>
        <w:tc>
          <w:tcPr>
            <w:tcW w:w="3331" w:type="dxa"/>
            <w:vAlign w:val="center"/>
          </w:tcPr>
          <w:p w14:paraId="63E2BC0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build 能生成 loader.img 与 build/report.txt</w:t>
            </w:r>
          </w:p>
        </w:tc>
      </w:tr>
      <w:tr w14:paraId="696E9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31DFDA4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核心逻辑证据</w:t>
            </w:r>
          </w:p>
        </w:tc>
        <w:tc>
          <w:tcPr>
            <w:tcW w:w="3331" w:type="dxa"/>
            <w:vAlign w:val="center"/>
          </w:tcPr>
          <w:p w14:paraId="4FADB91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充分</w:t>
            </w:r>
          </w:p>
        </w:tc>
        <w:tc>
          <w:tcPr>
            <w:tcW w:w="3331" w:type="dxa"/>
            <w:vAlign w:val="center"/>
          </w:tcPr>
          <w:p w14:paraId="06A3D45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test 覆盖协议、车辆状态、策略、执行计划和故障生命周期</w:t>
            </w:r>
          </w:p>
        </w:tc>
      </w:tr>
      <w:tr w14:paraId="06947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3E0F086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端到端证据</w:t>
            </w:r>
          </w:p>
        </w:tc>
        <w:tc>
          <w:tcPr>
            <w:tcW w:w="3331" w:type="dxa"/>
            <w:vAlign w:val="center"/>
          </w:tcPr>
          <w:p w14:paraId="40227A0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充分</w:t>
            </w:r>
          </w:p>
        </w:tc>
        <w:tc>
          <w:tcPr>
            <w:tcW w:w="3331" w:type="dxa"/>
            <w:vAlign w:val="center"/>
          </w:tcPr>
          <w:p w14:paraId="333D027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make qemu-test 覆盖 smoke、fault integration 和 serial E2E</w:t>
            </w:r>
          </w:p>
        </w:tc>
      </w:tr>
      <w:tr w14:paraId="356C1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7408D57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故障治理证据</w:t>
            </w:r>
          </w:p>
        </w:tc>
        <w:tc>
          <w:tcPr>
            <w:tcW w:w="3331" w:type="dxa"/>
            <w:vAlign w:val="center"/>
          </w:tcPr>
          <w:p w14:paraId="7FC4652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充分</w:t>
            </w:r>
          </w:p>
        </w:tc>
        <w:tc>
          <w:tcPr>
            <w:tcW w:w="3331" w:type="dxa"/>
            <w:vAlign w:val="center"/>
          </w:tcPr>
          <w:p w14:paraId="312B341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FAULTMG_EVENT、FAULTMG_HISTORY、FAULTMG_RECOVERY_TICK 可复查</w:t>
            </w:r>
          </w:p>
        </w:tc>
      </w:tr>
      <w:tr w14:paraId="4DF65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6DDD1C3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状态可观测证据</w:t>
            </w:r>
          </w:p>
        </w:tc>
        <w:tc>
          <w:tcPr>
            <w:tcW w:w="3331" w:type="dxa"/>
            <w:vAlign w:val="center"/>
          </w:tcPr>
          <w:p w14:paraId="423E4F4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充分</w:t>
            </w:r>
          </w:p>
        </w:tc>
        <w:tc>
          <w:tcPr>
            <w:tcW w:w="3331" w:type="dxa"/>
            <w:vAlign w:val="center"/>
          </w:tcPr>
          <w:p w14:paraId="4D5E050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STATUS_SNAPSHOT 包含 fault、vehicle、target、layout=4、contract=OK</w:t>
            </w:r>
          </w:p>
        </w:tc>
      </w:tr>
      <w:tr w14:paraId="257FC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70D567A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真实硬件证据</w:t>
            </w:r>
          </w:p>
        </w:tc>
        <w:tc>
          <w:tcPr>
            <w:tcW w:w="3331" w:type="dxa"/>
            <w:vAlign w:val="center"/>
          </w:tcPr>
          <w:p w14:paraId="438D147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未纳入当前基线</w:t>
            </w:r>
          </w:p>
        </w:tc>
        <w:tc>
          <w:tcPr>
            <w:tcW w:w="3331" w:type="dxa"/>
            <w:vAlign w:val="center"/>
          </w:tcPr>
          <w:p w14:paraId="66E5EAE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真实板卡 GPIO 电气验证列入后续演进项</w:t>
            </w:r>
          </w:p>
        </w:tc>
      </w:tr>
    </w:tbl>
    <w:p w14:paraId="1EF48366">
      <w:pPr>
        <w:pStyle w:val="164"/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STATUS_SNAPSHOT ... recovery_elapsed_ms=... layout=4 contract=OK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FAULTMG_EVENT ... severity=SAFE_MODE_AFTER_2 recovery_policy=clear_then_elapsed_window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FAULTMG_HISTORY ... lifecycle=ACTIVE/RECOVERING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SCHED_TARGET ... gear=3 ambient=0 hazard=0 drive_mode=0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GPIO_OUTPUT_SUMMARY ... mode=SAFE_MODE ...</w:t>
      </w:r>
    </w:p>
    <w:p w14:paraId="3146F72A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这些 token 能够说明系统不仅可以启动，还能完成跨保护域命令传播、车辆状态参与裁决、故障升级、安全输出、状态快照和恢复窗口观察。</w:t>
      </w:r>
    </w:p>
    <w:p w14:paraId="1F8A2A4B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10. 风险分析与应对措施</w:t>
      </w:r>
    </w:p>
    <w:p w14:paraId="613DDFB3">
      <w:pPr>
        <w:spacing w:before="0" w:after="120" w:line="300" w:lineRule="auto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drawing>
          <wp:inline distT="0" distB="0" distL="114300" distR="114300">
            <wp:extent cx="5760720" cy="3308985"/>
            <wp:effectExtent l="0" t="0" r="508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89587">
      <w:pPr>
        <w:pStyle w:val="15"/>
        <w:spacing w:before="0" w:after="120" w:line="300" w:lineRule="auto"/>
        <w:ind w:firstLine="420"/>
        <w:jc w:val="center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图 7-4 主要风险热力图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2426"/>
        <w:gridCol w:w="1891"/>
        <w:gridCol w:w="3373"/>
        <w:gridCol w:w="1078"/>
      </w:tblGrid>
      <w:tr w14:paraId="11987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4D3AA016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风险编号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7AD3555A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风险描述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0AE5393F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影响</w:t>
            </w:r>
          </w:p>
        </w:tc>
        <w:tc>
          <w:tcPr>
            <w:tcW w:w="3456" w:type="dxa"/>
            <w:shd w:val="clear" w:color="auto" w:fill="D9EAF7"/>
            <w:vAlign w:val="center"/>
          </w:tcPr>
          <w:p w14:paraId="180968EF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当前措施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768F4B04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残余风险</w:t>
            </w:r>
          </w:p>
        </w:tc>
      </w:tr>
      <w:tr w14:paraId="04957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39AF889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R1</w:t>
            </w:r>
          </w:p>
        </w:tc>
        <w:tc>
          <w:tcPr>
            <w:tcW w:w="2592" w:type="dxa"/>
            <w:vAlign w:val="center"/>
          </w:tcPr>
          <w:p w14:paraId="1C584EA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本地 Windows 无 Microkit 运行环境</w:t>
            </w:r>
          </w:p>
        </w:tc>
        <w:tc>
          <w:tcPr>
            <w:tcW w:w="2016" w:type="dxa"/>
            <w:vAlign w:val="center"/>
          </w:tcPr>
          <w:p w14:paraId="2838D6E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无法本地直接验证 QEMU</w:t>
            </w:r>
          </w:p>
        </w:tc>
        <w:tc>
          <w:tcPr>
            <w:tcW w:w="3456" w:type="dxa"/>
            <w:vAlign w:val="center"/>
          </w:tcPr>
          <w:p w14:paraId="38A75DF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统一在 Ubuntu 22.04 VM 中运行并保存 test-results</w:t>
            </w:r>
          </w:p>
        </w:tc>
        <w:tc>
          <w:tcPr>
            <w:tcW w:w="1152" w:type="dxa"/>
            <w:vAlign w:val="center"/>
          </w:tcPr>
          <w:p w14:paraId="6217CE6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低</w:t>
            </w:r>
          </w:p>
        </w:tc>
      </w:tr>
      <w:tr w14:paraId="5B017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shd w:val="clear" w:color="auto" w:fill="F6F8FA"/>
            <w:vAlign w:val="center"/>
          </w:tcPr>
          <w:p w14:paraId="27536BA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R2</w:t>
            </w:r>
          </w:p>
        </w:tc>
        <w:tc>
          <w:tcPr>
            <w:tcW w:w="2592" w:type="dxa"/>
            <w:shd w:val="clear" w:color="auto" w:fill="F6F8FA"/>
            <w:vAlign w:val="center"/>
          </w:tcPr>
          <w:p w14:paraId="4EBBA15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QEMU 与真实硬件存在差异</w:t>
            </w:r>
          </w:p>
        </w:tc>
        <w:tc>
          <w:tcPr>
            <w:tcW w:w="2016" w:type="dxa"/>
            <w:shd w:val="clear" w:color="auto" w:fill="F6F8FA"/>
            <w:vAlign w:val="center"/>
          </w:tcPr>
          <w:p w14:paraId="30DBF5A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GPIO 电气行为不能完全代表真实板卡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77D9930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文档明确当前验证边界，后续使用 real_board_validation_template</w:t>
            </w:r>
          </w:p>
        </w:tc>
        <w:tc>
          <w:tcPr>
            <w:tcW w:w="1152" w:type="dxa"/>
            <w:shd w:val="clear" w:color="auto" w:fill="F6F8FA"/>
            <w:vAlign w:val="center"/>
          </w:tcPr>
          <w:p w14:paraId="5FBC38B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</w:t>
            </w:r>
          </w:p>
        </w:tc>
      </w:tr>
      <w:tr w14:paraId="24652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3BEE2E2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R3</w:t>
            </w:r>
          </w:p>
        </w:tc>
        <w:tc>
          <w:tcPr>
            <w:tcW w:w="2592" w:type="dxa"/>
            <w:vAlign w:val="center"/>
          </w:tcPr>
          <w:p w14:paraId="1E0601F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接口变化引入兼容性问题</w:t>
            </w:r>
          </w:p>
        </w:tc>
        <w:tc>
          <w:tcPr>
            <w:tcW w:w="2016" w:type="dxa"/>
            <w:vAlign w:val="center"/>
          </w:tcPr>
          <w:p w14:paraId="2C91738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多保护域通信失效或状态读取错误</w:t>
            </w:r>
          </w:p>
        </w:tc>
        <w:tc>
          <w:tcPr>
            <w:tcW w:w="3456" w:type="dxa"/>
            <w:vAlign w:val="center"/>
          </w:tcPr>
          <w:p w14:paraId="59C1CF8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集中维护 light_channels.h、shared layout、contract 测试</w:t>
            </w:r>
          </w:p>
        </w:tc>
        <w:tc>
          <w:tcPr>
            <w:tcW w:w="1152" w:type="dxa"/>
            <w:vAlign w:val="center"/>
          </w:tcPr>
          <w:p w14:paraId="5C09E4A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中低</w:t>
            </w:r>
          </w:p>
        </w:tc>
      </w:tr>
      <w:tr w14:paraId="64F23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shd w:val="clear" w:color="auto" w:fill="F6F8FA"/>
            <w:vAlign w:val="center"/>
          </w:tcPr>
          <w:p w14:paraId="0892679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R4</w:t>
            </w:r>
          </w:p>
        </w:tc>
        <w:tc>
          <w:tcPr>
            <w:tcW w:w="2592" w:type="dxa"/>
            <w:shd w:val="clear" w:color="auto" w:fill="F6F8FA"/>
            <w:vAlign w:val="center"/>
          </w:tcPr>
          <w:p w14:paraId="3975859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fault 逻辑复杂度上升</w:t>
            </w:r>
          </w:p>
        </w:tc>
        <w:tc>
          <w:tcPr>
            <w:tcW w:w="2016" w:type="dxa"/>
            <w:shd w:val="clear" w:color="auto" w:fill="F6F8FA"/>
            <w:vAlign w:val="center"/>
          </w:tcPr>
          <w:p w14:paraId="16AE07A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恢复路径难审查，演示可能混乱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4848CF9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faultmg 单一 owner，状态机单测和日志 token 覆盖</w:t>
            </w:r>
          </w:p>
        </w:tc>
        <w:tc>
          <w:tcPr>
            <w:tcW w:w="1152" w:type="dxa"/>
            <w:shd w:val="clear" w:color="auto" w:fill="F6F8FA"/>
            <w:vAlign w:val="center"/>
          </w:tcPr>
          <w:p w14:paraId="6CA7ED4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中低</w:t>
            </w:r>
          </w:p>
        </w:tc>
      </w:tr>
      <w:tr w14:paraId="7F71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vAlign w:val="center"/>
          </w:tcPr>
          <w:p w14:paraId="633ACF6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R5</w:t>
            </w:r>
          </w:p>
        </w:tc>
        <w:tc>
          <w:tcPr>
            <w:tcW w:w="2592" w:type="dxa"/>
            <w:vAlign w:val="center"/>
          </w:tcPr>
          <w:p w14:paraId="29C1791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串口 E2E 路径不稳定</w:t>
            </w:r>
          </w:p>
        </w:tc>
        <w:tc>
          <w:tcPr>
            <w:tcW w:w="2016" w:type="dxa"/>
            <w:vAlign w:val="center"/>
          </w:tcPr>
          <w:p w14:paraId="41FA18D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影响现场答辩演示</w:t>
            </w:r>
          </w:p>
        </w:tc>
        <w:tc>
          <w:tcPr>
            <w:tcW w:w="3456" w:type="dxa"/>
            <w:vAlign w:val="center"/>
          </w:tcPr>
          <w:p w14:paraId="6E3910A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提供 make qemu-test 与手动演示脚本，保留 qemu.log</w:t>
            </w:r>
          </w:p>
        </w:tc>
        <w:tc>
          <w:tcPr>
            <w:tcW w:w="1152" w:type="dxa"/>
            <w:vAlign w:val="center"/>
          </w:tcPr>
          <w:p w14:paraId="2348416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低</w:t>
            </w:r>
          </w:p>
        </w:tc>
      </w:tr>
      <w:tr w14:paraId="0A114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52" w:type="dxa"/>
            <w:shd w:val="clear" w:color="auto" w:fill="F6F8FA"/>
            <w:vAlign w:val="center"/>
          </w:tcPr>
          <w:p w14:paraId="0EEEBB9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R6</w:t>
            </w:r>
          </w:p>
        </w:tc>
        <w:tc>
          <w:tcPr>
            <w:tcW w:w="2592" w:type="dxa"/>
            <w:shd w:val="clear" w:color="auto" w:fill="F6F8FA"/>
            <w:vAlign w:val="center"/>
          </w:tcPr>
          <w:p w14:paraId="77C69EC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真实板卡验证未完成</w:t>
            </w:r>
          </w:p>
        </w:tc>
        <w:tc>
          <w:tcPr>
            <w:tcW w:w="2016" w:type="dxa"/>
            <w:shd w:val="clear" w:color="auto" w:fill="F6F8FA"/>
            <w:vAlign w:val="center"/>
          </w:tcPr>
          <w:p w14:paraId="208DE53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无法声明真实硬件可用性</w:t>
            </w:r>
          </w:p>
        </w:tc>
        <w:tc>
          <w:tcPr>
            <w:tcW w:w="3456" w:type="dxa"/>
            <w:shd w:val="clear" w:color="auto" w:fill="F6F8FA"/>
            <w:vAlign w:val="center"/>
          </w:tcPr>
          <w:p w14:paraId="6BB90EA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将真实板卡验证列为后续演进，不作为当前通过项</w:t>
            </w:r>
          </w:p>
        </w:tc>
        <w:tc>
          <w:tcPr>
            <w:tcW w:w="1152" w:type="dxa"/>
            <w:shd w:val="clear" w:color="auto" w:fill="F6F8FA"/>
            <w:vAlign w:val="center"/>
          </w:tcPr>
          <w:p w14:paraId="449583C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</w:t>
            </w:r>
          </w:p>
        </w:tc>
      </w:tr>
    </w:tbl>
    <w:p w14:paraId="35CCB2FC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10.1 风险控制结论</w:t>
      </w:r>
    </w:p>
    <w:p w14:paraId="629292B1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当前主要风险均已识别并给出措施。对课程项目而言，最大边界是 QEMU 与真实硬件差异，但该边界已经在文档中明确，不影响项目作为嵌入式系统工程样板的可行性。</w:t>
      </w:r>
    </w:p>
    <w:p w14:paraId="478CD8C7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11. 方案比较与推荐结论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6"/>
        <w:gridCol w:w="2690"/>
        <w:gridCol w:w="2694"/>
        <w:gridCol w:w="2278"/>
      </w:tblGrid>
      <w:tr w14:paraId="405B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04" w:type="dxa"/>
            <w:shd w:val="clear" w:color="auto" w:fill="D9EAF7"/>
            <w:vAlign w:val="center"/>
          </w:tcPr>
          <w:p w14:paraId="2004CB60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方案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677B622E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优点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062AC429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缺点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1C7C8493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适用性判断</w:t>
            </w:r>
          </w:p>
        </w:tc>
      </w:tr>
      <w:tr w14:paraId="3B2B6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2DB5F96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方案 A：单进程普通 C demo</w:t>
            </w:r>
          </w:p>
        </w:tc>
        <w:tc>
          <w:tcPr>
            <w:tcW w:w="2880" w:type="dxa"/>
            <w:vAlign w:val="center"/>
          </w:tcPr>
          <w:p w14:paraId="1033890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实现快、学习门槛低</w:t>
            </w:r>
          </w:p>
        </w:tc>
        <w:tc>
          <w:tcPr>
            <w:tcW w:w="2880" w:type="dxa"/>
            <w:vAlign w:val="center"/>
          </w:tcPr>
          <w:p w14:paraId="2570C73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难体现隔离、接口契约和工程验证</w:t>
            </w:r>
          </w:p>
        </w:tc>
        <w:tc>
          <w:tcPr>
            <w:tcW w:w="2448" w:type="dxa"/>
            <w:vAlign w:val="center"/>
          </w:tcPr>
          <w:p w14:paraId="0E8F1FA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不推荐作为最终课程提交基线</w:t>
            </w:r>
          </w:p>
        </w:tc>
      </w:tr>
      <w:tr w14:paraId="3AF3B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F6F8FA"/>
            <w:vAlign w:val="center"/>
          </w:tcPr>
          <w:p w14:paraId="1DB0020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方案 B：seL4 Microkit + QEMU 工程样板</w:t>
            </w:r>
          </w:p>
        </w:tc>
        <w:tc>
          <w:tcPr>
            <w:tcW w:w="2880" w:type="dxa"/>
            <w:shd w:val="clear" w:color="auto" w:fill="F6F8FA"/>
            <w:vAlign w:val="center"/>
          </w:tcPr>
          <w:p w14:paraId="3F54F36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能展示多保护域、显式通信、故障治理和自动化测试</w:t>
            </w:r>
          </w:p>
        </w:tc>
        <w:tc>
          <w:tcPr>
            <w:tcW w:w="2880" w:type="dxa"/>
            <w:shd w:val="clear" w:color="auto" w:fill="F6F8FA"/>
            <w:vAlign w:val="center"/>
          </w:tcPr>
          <w:p w14:paraId="4862244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学习和调试成本高于单进程 demo</w:t>
            </w:r>
          </w:p>
        </w:tc>
        <w:tc>
          <w:tcPr>
            <w:tcW w:w="2448" w:type="dxa"/>
            <w:shd w:val="clear" w:color="auto" w:fill="F6F8FA"/>
            <w:vAlign w:val="center"/>
          </w:tcPr>
          <w:p w14:paraId="50177C1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推荐作为当前最终方案</w:t>
            </w:r>
          </w:p>
        </w:tc>
      </w:tr>
      <w:tr w14:paraId="182D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vAlign w:val="center"/>
          </w:tcPr>
          <w:p w14:paraId="49D93C0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方案 C：真实板卡 + GPIO 电气验证</w:t>
            </w:r>
          </w:p>
        </w:tc>
        <w:tc>
          <w:tcPr>
            <w:tcW w:w="2880" w:type="dxa"/>
            <w:vAlign w:val="center"/>
          </w:tcPr>
          <w:p w14:paraId="55CC2D1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贴近真实嵌入式硬件</w:t>
            </w:r>
          </w:p>
        </w:tc>
        <w:tc>
          <w:tcPr>
            <w:tcW w:w="2880" w:type="dxa"/>
            <w:vAlign w:val="center"/>
          </w:tcPr>
          <w:p w14:paraId="4A3189E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硬件依赖强、调试周期长、课程风险高</w:t>
            </w:r>
          </w:p>
        </w:tc>
        <w:tc>
          <w:tcPr>
            <w:tcW w:w="2448" w:type="dxa"/>
            <w:vAlign w:val="center"/>
          </w:tcPr>
          <w:p w14:paraId="65566C5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适合作为后续扩展方向</w:t>
            </w:r>
          </w:p>
        </w:tc>
      </w:tr>
      <w:tr w14:paraId="30420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4" w:type="dxa"/>
            <w:shd w:val="clear" w:color="auto" w:fill="F6F8FA"/>
            <w:vAlign w:val="center"/>
          </w:tcPr>
          <w:p w14:paraId="39B37B6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方案 D：引入真实车辆总线/认证流程</w:t>
            </w:r>
          </w:p>
        </w:tc>
        <w:tc>
          <w:tcPr>
            <w:tcW w:w="2880" w:type="dxa"/>
            <w:shd w:val="clear" w:color="auto" w:fill="F6F8FA"/>
            <w:vAlign w:val="center"/>
          </w:tcPr>
          <w:p w14:paraId="28AFDF6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工程真实性更高</w:t>
            </w:r>
          </w:p>
        </w:tc>
        <w:tc>
          <w:tcPr>
            <w:tcW w:w="2880" w:type="dxa"/>
            <w:shd w:val="clear" w:color="auto" w:fill="F6F8FA"/>
            <w:vAlign w:val="center"/>
          </w:tcPr>
          <w:p w14:paraId="6766445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范围过大，超出课程周期和资源</w:t>
            </w:r>
          </w:p>
        </w:tc>
        <w:tc>
          <w:tcPr>
            <w:tcW w:w="2448" w:type="dxa"/>
            <w:shd w:val="clear" w:color="auto" w:fill="F6F8FA"/>
            <w:vAlign w:val="center"/>
          </w:tcPr>
          <w:p w14:paraId="3EFC2D5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不适合作为当前课程目标</w:t>
            </w:r>
          </w:p>
        </w:tc>
      </w:tr>
    </w:tbl>
    <w:p w14:paraId="5A46C14D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推荐采用方案 B 作为当前课程提交方案，即“seL4 Microkit + QEMU 工程样板”。该方案在技术深度、课程可控性、演示效果和证据完整性之间取得了较好的平衡。</w:t>
      </w:r>
    </w:p>
    <w:p w14:paraId="7F32A711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12. 当前边界与后续演进</w:t>
      </w:r>
    </w:p>
    <w:p w14:paraId="3194197E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12.1 当前边界</w:t>
      </w:r>
    </w:p>
    <w:p w14:paraId="10CA9C5A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最终验收基于 Ubuntu 22.04 VM + QEMU，不声明真实板卡电气验证已经完成。</w:t>
      </w:r>
    </w:p>
    <w:p w14:paraId="2DB760A5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项目用于工程实践展示和安全论证训练，不声明通过 ISO 26262 等正式车规认证。</w:t>
      </w:r>
    </w:p>
    <w:p w14:paraId="7615DD3D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fault 阈值和恢复窗口是课程项目策略，不代表量产汽车参数。</w:t>
      </w:r>
    </w:p>
    <w:p w14:paraId="5EA4C0E8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真实车辆总线、传感器和灯具负载不在当前必过范围内。</w:t>
      </w:r>
    </w:p>
    <w:p w14:paraId="2C1D5983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12.2 后续演进方向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3168"/>
        <w:gridCol w:w="3168"/>
        <w:gridCol w:w="1152"/>
      </w:tblGrid>
      <w:tr w14:paraId="57BEA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60" w:type="dxa"/>
            <w:shd w:val="clear" w:color="auto" w:fill="D9EAF7"/>
            <w:vAlign w:val="center"/>
          </w:tcPr>
          <w:p w14:paraId="015C6F1D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演进方向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4193C78A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目标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1796A74B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前置条件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6C00751E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优先级</w:t>
            </w:r>
          </w:p>
        </w:tc>
      </w:tr>
      <w:tr w14:paraId="08D9A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731D13A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真实板卡 GPIO 验证</w:t>
            </w:r>
          </w:p>
        </w:tc>
        <w:tc>
          <w:tcPr>
            <w:tcW w:w="3168" w:type="dxa"/>
            <w:vAlign w:val="center"/>
          </w:tcPr>
          <w:p w14:paraId="6053FF7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验证实际引脚输出、电气时序和板卡启动流程</w:t>
            </w:r>
          </w:p>
        </w:tc>
        <w:tc>
          <w:tcPr>
            <w:tcW w:w="3168" w:type="dxa"/>
            <w:vAlign w:val="center"/>
          </w:tcPr>
          <w:p w14:paraId="7F3122C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板卡、接线、串口调试环境</w:t>
            </w:r>
          </w:p>
        </w:tc>
        <w:tc>
          <w:tcPr>
            <w:tcW w:w="1152" w:type="dxa"/>
            <w:vAlign w:val="center"/>
          </w:tcPr>
          <w:p w14:paraId="245778E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高</w:t>
            </w:r>
          </w:p>
        </w:tc>
      </w:tr>
      <w:tr w14:paraId="6F2AB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6F8FA"/>
            <w:vAlign w:val="center"/>
          </w:tcPr>
          <w:p w14:paraId="1110CEC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真实车辆状态源接入</w:t>
            </w:r>
          </w:p>
        </w:tc>
        <w:tc>
          <w:tcPr>
            <w:tcW w:w="3168" w:type="dxa"/>
            <w:shd w:val="clear" w:color="auto" w:fill="F6F8FA"/>
            <w:vAlign w:val="center"/>
          </w:tcPr>
          <w:p w14:paraId="02C5485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替换串口模拟状态，接入更真实的数据源</w:t>
            </w:r>
          </w:p>
        </w:tc>
        <w:tc>
          <w:tcPr>
            <w:tcW w:w="3168" w:type="dxa"/>
            <w:shd w:val="clear" w:color="auto" w:fill="F6F8FA"/>
            <w:vAlign w:val="center"/>
          </w:tcPr>
          <w:p w14:paraId="4C950ED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外部状态源或 CAN 模拟器</w:t>
            </w:r>
          </w:p>
        </w:tc>
        <w:tc>
          <w:tcPr>
            <w:tcW w:w="1152" w:type="dxa"/>
            <w:shd w:val="clear" w:color="auto" w:fill="F6F8FA"/>
            <w:vAlign w:val="center"/>
          </w:tcPr>
          <w:p w14:paraId="6CF8879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</w:t>
            </w:r>
          </w:p>
        </w:tc>
      </w:tr>
      <w:tr w14:paraId="39E537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1C1402F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自动化追踪报告</w:t>
            </w:r>
          </w:p>
        </w:tc>
        <w:tc>
          <w:tcPr>
            <w:tcW w:w="3168" w:type="dxa"/>
            <w:vAlign w:val="center"/>
          </w:tcPr>
          <w:p w14:paraId="32464C7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自动生成需求-设计-实现-测试覆盖报告</w:t>
            </w:r>
          </w:p>
        </w:tc>
        <w:tc>
          <w:tcPr>
            <w:tcW w:w="3168" w:type="dxa"/>
            <w:vAlign w:val="center"/>
          </w:tcPr>
          <w:p w14:paraId="0EA3CBE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测试与文档元数据结构化</w:t>
            </w:r>
          </w:p>
        </w:tc>
        <w:tc>
          <w:tcPr>
            <w:tcW w:w="1152" w:type="dxa"/>
            <w:vAlign w:val="center"/>
          </w:tcPr>
          <w:p w14:paraId="0CF9B47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中</w:t>
            </w:r>
          </w:p>
        </w:tc>
      </w:tr>
      <w:tr w14:paraId="19130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6F8FA"/>
            <w:vAlign w:val="center"/>
          </w:tcPr>
          <w:p w14:paraId="577E828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更严格安全论证</w:t>
            </w:r>
          </w:p>
        </w:tc>
        <w:tc>
          <w:tcPr>
            <w:tcW w:w="3168" w:type="dxa"/>
            <w:shd w:val="clear" w:color="auto" w:fill="F6F8FA"/>
            <w:vAlign w:val="center"/>
          </w:tcPr>
          <w:p w14:paraId="0DCAC43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补充故障树、危险分析和认证级测试证据</w:t>
            </w:r>
          </w:p>
        </w:tc>
        <w:tc>
          <w:tcPr>
            <w:tcW w:w="3168" w:type="dxa"/>
            <w:shd w:val="clear" w:color="auto" w:fill="F6F8FA"/>
            <w:vAlign w:val="center"/>
          </w:tcPr>
          <w:p w14:paraId="3DC48E0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明确认证目标和流程</w:t>
            </w:r>
          </w:p>
        </w:tc>
        <w:tc>
          <w:tcPr>
            <w:tcW w:w="1152" w:type="dxa"/>
            <w:shd w:val="clear" w:color="auto" w:fill="F6F8FA"/>
            <w:vAlign w:val="center"/>
          </w:tcPr>
          <w:p w14:paraId="202B339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低</w:t>
            </w:r>
          </w:p>
        </w:tc>
      </w:tr>
      <w:tr w14:paraId="4EE32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vAlign w:val="center"/>
          </w:tcPr>
          <w:p w14:paraId="2651BA9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图形化演示界面</w:t>
            </w:r>
          </w:p>
        </w:tc>
        <w:tc>
          <w:tcPr>
            <w:tcW w:w="3168" w:type="dxa"/>
            <w:vAlign w:val="center"/>
          </w:tcPr>
          <w:p w14:paraId="6805177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提升答辩展示直观性</w:t>
            </w:r>
          </w:p>
        </w:tc>
        <w:tc>
          <w:tcPr>
            <w:tcW w:w="3168" w:type="dxa"/>
            <w:vAlign w:val="center"/>
          </w:tcPr>
          <w:p w14:paraId="1943110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日志解析与前端展示组件</w:t>
            </w:r>
          </w:p>
        </w:tc>
        <w:tc>
          <w:tcPr>
            <w:tcW w:w="1152" w:type="dxa"/>
            <w:vAlign w:val="center"/>
          </w:tcPr>
          <w:p w14:paraId="37C5712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低</w:t>
            </w:r>
          </w:p>
        </w:tc>
      </w:tr>
    </w:tbl>
    <w:p w14:paraId="0DDC781F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13. 可行性结论</w:t>
      </w:r>
    </w:p>
    <w:p w14:paraId="2AF624D4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综合分析，LightDemo 在技术、经济、运行、组织、进度和验证方面均具备可行性。项目已经形成可构建、可运行、可验证、可复查和可汇报的工程闭环，适合作为软件工程专业课程中的嵌入式系统工程实践项目。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394"/>
        <w:gridCol w:w="6647"/>
      </w:tblGrid>
      <w:tr w14:paraId="5937D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4BA1A853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维度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16D38679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结论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2A11848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说明</w:t>
            </w:r>
          </w:p>
        </w:tc>
      </w:tr>
      <w:tr w14:paraId="1DA9D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0A5552D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技术可行</w:t>
            </w:r>
          </w:p>
        </w:tc>
        <w:tc>
          <w:tcPr>
            <w:tcW w:w="1440" w:type="dxa"/>
            <w:vAlign w:val="center"/>
          </w:tcPr>
          <w:p w14:paraId="482724D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通过</w:t>
            </w:r>
          </w:p>
        </w:tc>
        <w:tc>
          <w:tcPr>
            <w:tcW w:w="6912" w:type="dxa"/>
            <w:vAlign w:val="center"/>
          </w:tcPr>
          <w:p w14:paraId="3684C3E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Microkit + QEMU + C + Makefile + Bash 能支撑项目目标</w:t>
            </w:r>
          </w:p>
        </w:tc>
      </w:tr>
      <w:tr w14:paraId="09EA1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6F8FA"/>
            <w:vAlign w:val="center"/>
          </w:tcPr>
          <w:p w14:paraId="25FA7DC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经济可行</w:t>
            </w:r>
          </w:p>
        </w:tc>
        <w:tc>
          <w:tcPr>
            <w:tcW w:w="1440" w:type="dxa"/>
            <w:shd w:val="clear" w:color="auto" w:fill="F6F8FA"/>
            <w:vAlign w:val="center"/>
          </w:tcPr>
          <w:p w14:paraId="46C3688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通过</w:t>
            </w:r>
          </w:p>
        </w:tc>
        <w:tc>
          <w:tcPr>
            <w:tcW w:w="6912" w:type="dxa"/>
            <w:shd w:val="clear" w:color="auto" w:fill="F6F8FA"/>
            <w:vAlign w:val="center"/>
          </w:tcPr>
          <w:p w14:paraId="6C3D4DA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主要依赖开源工具和虚拟机环境，无需真实车辆硬件</w:t>
            </w:r>
          </w:p>
        </w:tc>
      </w:tr>
      <w:tr w14:paraId="77835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CDEC37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运行可行</w:t>
            </w:r>
          </w:p>
        </w:tc>
        <w:tc>
          <w:tcPr>
            <w:tcW w:w="1440" w:type="dxa"/>
            <w:vAlign w:val="center"/>
          </w:tcPr>
          <w:p w14:paraId="6C8ADC7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通过</w:t>
            </w:r>
          </w:p>
        </w:tc>
        <w:tc>
          <w:tcPr>
            <w:tcW w:w="6912" w:type="dxa"/>
            <w:vAlign w:val="center"/>
          </w:tcPr>
          <w:p w14:paraId="5B79754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构建、运行、测试和证据归档命令明确</w:t>
            </w:r>
          </w:p>
        </w:tc>
      </w:tr>
      <w:tr w14:paraId="5FDC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6F8FA"/>
            <w:vAlign w:val="center"/>
          </w:tcPr>
          <w:p w14:paraId="3647C8A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进度可行</w:t>
            </w:r>
          </w:p>
        </w:tc>
        <w:tc>
          <w:tcPr>
            <w:tcW w:w="1440" w:type="dxa"/>
            <w:shd w:val="clear" w:color="auto" w:fill="F6F8FA"/>
            <w:vAlign w:val="center"/>
          </w:tcPr>
          <w:p w14:paraId="1F31433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通过</w:t>
            </w:r>
          </w:p>
        </w:tc>
        <w:tc>
          <w:tcPr>
            <w:tcW w:w="6912" w:type="dxa"/>
            <w:shd w:val="clear" w:color="auto" w:fill="F6F8FA"/>
            <w:vAlign w:val="center"/>
          </w:tcPr>
          <w:p w14:paraId="0F9E188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final-v2.0 已形成完整交付基线</w:t>
            </w:r>
          </w:p>
        </w:tc>
      </w:tr>
      <w:tr w14:paraId="58699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FC6B59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风险可控</w:t>
            </w:r>
          </w:p>
        </w:tc>
        <w:tc>
          <w:tcPr>
            <w:tcW w:w="1440" w:type="dxa"/>
            <w:vAlign w:val="center"/>
          </w:tcPr>
          <w:p w14:paraId="0C6FCE6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通过</w:t>
            </w:r>
          </w:p>
        </w:tc>
        <w:tc>
          <w:tcPr>
            <w:tcW w:w="6912" w:type="dxa"/>
            <w:vAlign w:val="center"/>
          </w:tcPr>
          <w:p w14:paraId="178FCE8E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主要风险已识别，真实硬件边界已明确</w:t>
            </w:r>
          </w:p>
        </w:tc>
      </w:tr>
      <w:tr w14:paraId="5FB05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6F8FA"/>
            <w:vAlign w:val="center"/>
          </w:tcPr>
          <w:p w14:paraId="3FE3C8C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教学价值</w:t>
            </w:r>
          </w:p>
        </w:tc>
        <w:tc>
          <w:tcPr>
            <w:tcW w:w="1440" w:type="dxa"/>
            <w:shd w:val="clear" w:color="auto" w:fill="F6F8FA"/>
            <w:vAlign w:val="center"/>
          </w:tcPr>
          <w:p w14:paraId="2E5595E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通过</w:t>
            </w:r>
          </w:p>
        </w:tc>
        <w:tc>
          <w:tcPr>
            <w:tcW w:w="6912" w:type="dxa"/>
            <w:shd w:val="clear" w:color="auto" w:fill="F6F8FA"/>
            <w:vAlign w:val="center"/>
          </w:tcPr>
          <w:p w14:paraId="174A6FA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能展示需求、设计、实现、测试和文档闭环</w:t>
            </w:r>
          </w:p>
        </w:tc>
      </w:tr>
    </w:tbl>
    <w:p w14:paraId="12D9B3C1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因此，建议将 LightDemo Engineering Final v2.0 作为课程汇报和提交基线。后续工作可以围绕真实板卡 GPIO 验证、真实车辆状态源接入和更严格安全论证继续演进。</w:t>
      </w:r>
    </w:p>
    <w:p w14:paraId="2A62774A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14. 建议提交材料包结构</w:t>
      </w:r>
    </w:p>
    <w:p w14:paraId="14F5520F">
      <w:pPr>
        <w:pStyle w:val="4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14.1 材料包建议目录</w:t>
      </w:r>
    </w:p>
    <w:p w14:paraId="746CA8AE">
      <w:pPr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　　提交材料包建议同时保留 DOCX 与 PDF 两种格式；若课程平台限制文件大小，可将 vehicle-sweep.csv 等大文件作为补充材料单独提交。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0"/>
        <w:gridCol w:w="3298"/>
        <w:gridCol w:w="3260"/>
      </w:tblGrid>
      <w:tr w14:paraId="2A143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shd w:val="clear" w:color="auto" w:fill="D9EAF7"/>
            <w:vAlign w:val="center"/>
          </w:tcPr>
          <w:p w14:paraId="3F106159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目录/文件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34E5F0E0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建议内容</w:t>
            </w:r>
          </w:p>
        </w:tc>
        <w:tc>
          <w:tcPr>
            <w:tcW w:w="3331" w:type="dxa"/>
            <w:shd w:val="clear" w:color="auto" w:fill="D9EAF7"/>
            <w:vAlign w:val="center"/>
          </w:tcPr>
          <w:p w14:paraId="30C3D929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用途</w:t>
            </w:r>
          </w:p>
        </w:tc>
      </w:tr>
      <w:tr w14:paraId="3FFCE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13B63294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01_source_code/</w:t>
            </w:r>
          </w:p>
        </w:tc>
        <w:tc>
          <w:tcPr>
            <w:tcW w:w="3331" w:type="dxa"/>
            <w:vAlign w:val="center"/>
          </w:tcPr>
          <w:p w14:paraId="34E979F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src、include、systems、Makefile、scripts、tests</w:t>
            </w:r>
          </w:p>
        </w:tc>
        <w:tc>
          <w:tcPr>
            <w:tcW w:w="3331" w:type="dxa"/>
            <w:vAlign w:val="center"/>
          </w:tcPr>
          <w:p w14:paraId="7928028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源码与构建入口</w:t>
            </w:r>
          </w:p>
        </w:tc>
      </w:tr>
      <w:tr w14:paraId="4AA04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06F44CA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02_documents/</w:t>
            </w:r>
          </w:p>
        </w:tc>
        <w:tc>
          <w:tcPr>
            <w:tcW w:w="3331" w:type="dxa"/>
            <w:vAlign w:val="center"/>
          </w:tcPr>
          <w:p w14:paraId="281262D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需求分析、概要设计、详细设计、用户手册、追踪矩阵、可行性报告等 DOCX/PDF</w:t>
            </w:r>
          </w:p>
        </w:tc>
        <w:tc>
          <w:tcPr>
            <w:tcW w:w="3331" w:type="dxa"/>
            <w:vAlign w:val="center"/>
          </w:tcPr>
          <w:p w14:paraId="6B4BB9E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课程文档提交</w:t>
            </w:r>
          </w:p>
        </w:tc>
      </w:tr>
      <w:tr w14:paraId="36D27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1547544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03_evidence/final-v2.0/</w:t>
            </w:r>
          </w:p>
        </w:tc>
        <w:tc>
          <w:tcPr>
            <w:tcW w:w="3331" w:type="dxa"/>
            <w:vAlign w:val="center"/>
          </w:tcPr>
          <w:p w14:paraId="72F35010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host-summary、qemu logs、manifest、summary、vehicle-sweep.csv</w:t>
            </w:r>
          </w:p>
        </w:tc>
        <w:tc>
          <w:tcPr>
            <w:tcW w:w="3331" w:type="dxa"/>
            <w:vAlign w:val="center"/>
          </w:tcPr>
          <w:p w14:paraId="4C726FE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最终验证证据</w:t>
            </w:r>
          </w:p>
        </w:tc>
      </w:tr>
      <w:tr w14:paraId="37E56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0AA450D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04_reports/</w:t>
            </w:r>
          </w:p>
        </w:tc>
        <w:tc>
          <w:tcPr>
            <w:tcW w:w="3331" w:type="dxa"/>
            <w:vAlign w:val="center"/>
          </w:tcPr>
          <w:p w14:paraId="73E62E2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defense_report_final-v2.0.md、final_v2_metrics.md、展示图表</w:t>
            </w:r>
          </w:p>
        </w:tc>
        <w:tc>
          <w:tcPr>
            <w:tcW w:w="3331" w:type="dxa"/>
            <w:vAlign w:val="center"/>
          </w:tcPr>
          <w:p w14:paraId="207D2F1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答辩与复查材料</w:t>
            </w:r>
          </w:p>
        </w:tc>
      </w:tr>
      <w:tr w14:paraId="2C4DC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31" w:type="dxa"/>
            <w:vAlign w:val="center"/>
          </w:tcPr>
          <w:p w14:paraId="73E0B709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05_presentation/</w:t>
            </w:r>
          </w:p>
        </w:tc>
        <w:tc>
          <w:tcPr>
            <w:tcW w:w="3331" w:type="dxa"/>
            <w:vAlign w:val="center"/>
          </w:tcPr>
          <w:p w14:paraId="4004749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项目汇报 PPT、演示脚本、关键截图</w:t>
            </w:r>
          </w:p>
        </w:tc>
        <w:tc>
          <w:tcPr>
            <w:tcW w:w="3331" w:type="dxa"/>
            <w:vAlign w:val="center"/>
          </w:tcPr>
          <w:p w14:paraId="0989303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现场展示材料</w:t>
            </w:r>
          </w:p>
        </w:tc>
      </w:tr>
    </w:tbl>
    <w:p w14:paraId="5AB0F87D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A 命令索引</w:t>
      </w:r>
    </w:p>
    <w:p w14:paraId="25423DC5">
      <w:pPr>
        <w:pStyle w:val="164"/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# 构建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make build MICROKIT_SDK=../microkit-sdk-2.0.1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# Host-side 测试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make test TEST_RUN_ID=final-v2.0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# QEMU 端到端测试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make qemu-test TEST_RUN_ID=final-v2.0 MICROKIT_SDK=../microkit-sdk-2.0.1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# 证据归档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make evidence TEST_RUN_ID=final-v2.0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# 答辩报告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make defense-report TEST_RUN_ID=final-v2.0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# 一键最终证据</w:t>
      </w:r>
      <w:r>
        <w:rPr>
          <w:rFonts w:hint="default" w:ascii="Times New Roman" w:hAnsi="Times New Roman" w:eastAsia="宋体" w:cs="Times New Roman"/>
          <w:color w:val="auto"/>
          <w:sz w:val="21"/>
        </w:rPr>
        <w:br w:type="textWrapping"/>
      </w:r>
      <w:r>
        <w:rPr>
          <w:rFonts w:hint="default" w:ascii="Times New Roman" w:hAnsi="Times New Roman" w:eastAsia="宋体" w:cs="Times New Roman"/>
          <w:color w:val="auto"/>
          <w:sz w:val="21"/>
        </w:rPr>
        <w:t>make final-evidence TEST_RUN_ID=final-v2.0 MICROKIT_SDK=../microkit-sdk-2.0.1</w:t>
      </w:r>
    </w:p>
    <w:p w14:paraId="372DE9B7">
      <w:pPr>
        <w:spacing w:before="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br w:type="page"/>
      </w:r>
    </w:p>
    <w:p w14:paraId="546AB46F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附录 B 提交前检查清单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9"/>
        <w:gridCol w:w="5628"/>
        <w:gridCol w:w="1691"/>
      </w:tblGrid>
      <w:tr w14:paraId="37AE30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0F560985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检查项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09D7926C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通过标准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7C84D17B">
            <w:pPr>
              <w:spacing w:before="0" w:after="0"/>
              <w:jc w:val="center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b/>
                <w:color w:val="auto"/>
                <w:sz w:val="19"/>
              </w:rPr>
              <w:t>状态</w:t>
            </w:r>
          </w:p>
        </w:tc>
      </w:tr>
      <w:tr w14:paraId="65D79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3973951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封面信息</w:t>
            </w:r>
          </w:p>
        </w:tc>
        <w:tc>
          <w:tcPr>
            <w:tcW w:w="5760" w:type="dxa"/>
            <w:vAlign w:val="center"/>
          </w:tcPr>
          <w:p w14:paraId="4CE9938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项目名称、文档名称、版本、成员、日期齐全</w:t>
            </w:r>
          </w:p>
        </w:tc>
        <w:tc>
          <w:tcPr>
            <w:tcW w:w="1728" w:type="dxa"/>
            <w:vAlign w:val="center"/>
          </w:tcPr>
          <w:p w14:paraId="479CC3F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完成</w:t>
            </w:r>
          </w:p>
        </w:tc>
      </w:tr>
      <w:tr w14:paraId="47891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6F8FA"/>
            <w:vAlign w:val="center"/>
          </w:tcPr>
          <w:p w14:paraId="3FE19FC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目录结构</w:t>
            </w:r>
          </w:p>
        </w:tc>
        <w:tc>
          <w:tcPr>
            <w:tcW w:w="5760" w:type="dxa"/>
            <w:shd w:val="clear" w:color="auto" w:fill="F6F8FA"/>
            <w:vAlign w:val="center"/>
          </w:tcPr>
          <w:p w14:paraId="1CD75EC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标题层级清晰，Word/WPS 可更新目录</w:t>
            </w:r>
          </w:p>
        </w:tc>
        <w:tc>
          <w:tcPr>
            <w:tcW w:w="1728" w:type="dxa"/>
            <w:shd w:val="clear" w:color="auto" w:fill="F6F8FA"/>
            <w:vAlign w:val="center"/>
          </w:tcPr>
          <w:p w14:paraId="337D2B7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完成</w:t>
            </w:r>
          </w:p>
        </w:tc>
      </w:tr>
      <w:tr w14:paraId="165BC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20ACB58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可行性维度</w:t>
            </w:r>
          </w:p>
        </w:tc>
        <w:tc>
          <w:tcPr>
            <w:tcW w:w="5760" w:type="dxa"/>
            <w:vAlign w:val="center"/>
          </w:tcPr>
          <w:p w14:paraId="79B485E8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技术、经济、运行、进度、风险均已覆盖</w:t>
            </w:r>
          </w:p>
        </w:tc>
        <w:tc>
          <w:tcPr>
            <w:tcW w:w="1728" w:type="dxa"/>
            <w:vAlign w:val="center"/>
          </w:tcPr>
          <w:p w14:paraId="20E00C23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完成</w:t>
            </w:r>
          </w:p>
        </w:tc>
      </w:tr>
      <w:tr w14:paraId="76B8B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6F8FA"/>
            <w:vAlign w:val="center"/>
          </w:tcPr>
          <w:p w14:paraId="63FBD541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验证证据</w:t>
            </w:r>
          </w:p>
        </w:tc>
        <w:tc>
          <w:tcPr>
            <w:tcW w:w="5760" w:type="dxa"/>
            <w:shd w:val="clear" w:color="auto" w:fill="F6F8FA"/>
            <w:vAlign w:val="center"/>
          </w:tcPr>
          <w:p w14:paraId="4B0E8CD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包含 final-v2.0 验收命令和证据目录</w:t>
            </w:r>
          </w:p>
        </w:tc>
        <w:tc>
          <w:tcPr>
            <w:tcW w:w="1728" w:type="dxa"/>
            <w:shd w:val="clear" w:color="auto" w:fill="F6F8FA"/>
            <w:vAlign w:val="center"/>
          </w:tcPr>
          <w:p w14:paraId="2FA5EE1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完成</w:t>
            </w:r>
          </w:p>
        </w:tc>
      </w:tr>
      <w:tr w14:paraId="59AB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72F4EF9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风险边界</w:t>
            </w:r>
          </w:p>
        </w:tc>
        <w:tc>
          <w:tcPr>
            <w:tcW w:w="5760" w:type="dxa"/>
            <w:vAlign w:val="center"/>
          </w:tcPr>
          <w:p w14:paraId="114FF93D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明确 QEMU 与真实硬件差异，不夸大结论</w:t>
            </w:r>
          </w:p>
        </w:tc>
        <w:tc>
          <w:tcPr>
            <w:tcW w:w="1728" w:type="dxa"/>
            <w:vAlign w:val="center"/>
          </w:tcPr>
          <w:p w14:paraId="51C7CCA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完成</w:t>
            </w:r>
          </w:p>
        </w:tc>
      </w:tr>
      <w:tr w14:paraId="2EBD7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6F8FA"/>
            <w:vAlign w:val="center"/>
          </w:tcPr>
          <w:p w14:paraId="21DEE472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后续演进</w:t>
            </w:r>
          </w:p>
        </w:tc>
        <w:tc>
          <w:tcPr>
            <w:tcW w:w="5760" w:type="dxa"/>
            <w:shd w:val="clear" w:color="auto" w:fill="F6F8FA"/>
            <w:vAlign w:val="center"/>
          </w:tcPr>
          <w:p w14:paraId="7DBDF52A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真实板卡、车辆状态源和安全论证路线明确</w:t>
            </w:r>
          </w:p>
        </w:tc>
        <w:tc>
          <w:tcPr>
            <w:tcW w:w="1728" w:type="dxa"/>
            <w:shd w:val="clear" w:color="auto" w:fill="F6F8FA"/>
            <w:vAlign w:val="center"/>
          </w:tcPr>
          <w:p w14:paraId="6D800B9B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完成</w:t>
            </w:r>
          </w:p>
        </w:tc>
      </w:tr>
      <w:tr w14:paraId="44E30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vAlign w:val="center"/>
          </w:tcPr>
          <w:p w14:paraId="607E8FCF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图表规范</w:t>
            </w:r>
          </w:p>
        </w:tc>
        <w:tc>
          <w:tcPr>
            <w:tcW w:w="5760" w:type="dxa"/>
            <w:vAlign w:val="center"/>
          </w:tcPr>
          <w:p w14:paraId="1403E95C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图表有编号、标题和说明</w:t>
            </w:r>
          </w:p>
        </w:tc>
        <w:tc>
          <w:tcPr>
            <w:tcW w:w="1728" w:type="dxa"/>
            <w:vAlign w:val="center"/>
          </w:tcPr>
          <w:p w14:paraId="686B87C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完成</w:t>
            </w:r>
          </w:p>
        </w:tc>
      </w:tr>
      <w:tr w14:paraId="583BE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6F8FA"/>
            <w:vAlign w:val="center"/>
          </w:tcPr>
          <w:p w14:paraId="198631C5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最终结论</w:t>
            </w:r>
          </w:p>
        </w:tc>
        <w:tc>
          <w:tcPr>
            <w:tcW w:w="5760" w:type="dxa"/>
            <w:shd w:val="clear" w:color="auto" w:fill="F6F8FA"/>
            <w:vAlign w:val="center"/>
          </w:tcPr>
          <w:p w14:paraId="3FC65256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给出是否建议作为课程提交基线的明确结论</w:t>
            </w:r>
          </w:p>
        </w:tc>
        <w:tc>
          <w:tcPr>
            <w:tcW w:w="1728" w:type="dxa"/>
            <w:shd w:val="clear" w:color="auto" w:fill="F6F8FA"/>
            <w:vAlign w:val="center"/>
          </w:tcPr>
          <w:p w14:paraId="417B4337">
            <w:pPr>
              <w:spacing w:before="0" w:after="0"/>
              <w:jc w:val="left"/>
              <w:rPr>
                <w:rFonts w:hint="default" w:ascii="Times New Roman" w:hAnsi="Times New Roman" w:eastAsia="宋体" w:cs="Times New Roman"/>
                <w:color w:val="auto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19"/>
              </w:rPr>
              <w:t>完成</w:t>
            </w:r>
          </w:p>
        </w:tc>
      </w:tr>
    </w:tbl>
    <w:p w14:paraId="34983720">
      <w:pPr>
        <w:pStyle w:val="3"/>
        <w:spacing w:before="160" w:after="120" w:line="300" w:lineRule="auto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参考资料</w:t>
      </w:r>
    </w:p>
    <w:p w14:paraId="6AA8E343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CHEN2003-CHIP/sel4-LightCTRL GitHub 仓库 README.md。</w:t>
      </w:r>
    </w:p>
    <w:p w14:paraId="51D34429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 docs/architecture.md、docs/safety_case.md、docs/requirements.md、docs/test_plan.md。</w:t>
      </w:r>
    </w:p>
    <w:p w14:paraId="211B996F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 reports/final_v2_metrics.md、reports/defense_report_final-v2.0.md。</w:t>
      </w:r>
    </w:p>
    <w:p w14:paraId="46B8ECB0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项目 test-results/final-v2.0/ 验证证据目录。</w:t>
      </w:r>
    </w:p>
    <w:p w14:paraId="7F99525F">
      <w:pPr>
        <w:pStyle w:val="16"/>
        <w:spacing w:before="0" w:after="120" w:line="300" w:lineRule="auto"/>
        <w:ind w:firstLine="420"/>
        <w:rPr>
          <w:rFonts w:hint="default" w:ascii="Times New Roman" w:hAnsi="Times New Roman" w:eastAsia="宋体" w:cs="Times New Roman"/>
          <w:color w:val="auto"/>
        </w:rPr>
      </w:pPr>
      <w:r>
        <w:rPr>
          <w:rFonts w:hint="default" w:ascii="Times New Roman" w:hAnsi="Times New Roman" w:eastAsia="宋体" w:cs="Times New Roman"/>
          <w:color w:val="auto"/>
          <w:sz w:val="21"/>
        </w:rPr>
        <w:t>原始课程文档：7.可行性研究报告.docx。</w:t>
      </w:r>
    </w:p>
    <w:sectPr>
      <w:headerReference r:id="rId5" w:type="default"/>
      <w:footerReference r:id="rId6" w:type="default"/>
      <w:pgSz w:w="12240" w:h="15840"/>
      <w:pgMar w:top="1247" w:right="1304" w:bottom="1134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JP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52C508">
    <w:pPr>
      <w:pStyle w:val="24"/>
      <w:jc w:val="center"/>
    </w:pPr>
    <w:r>
      <w:t xml:space="preserve">第 </w:t>
    </w:r>
    <w:r>
      <w:fldChar w:fldCharType="begin"/>
    </w:r>
    <w:r>
      <w:instrText xml:space="preserve">PAGE</w:instrText>
    </w:r>
    <w:r>
      <w:fldChar w:fldCharType="end"/>
    </w:r>
    <w:r>
      <w:t xml:space="preserve"> 页 / 共 </w:t>
    </w:r>
    <w:r>
      <w:fldChar w:fldCharType="begin"/>
    </w:r>
    <w:r>
      <w:instrText xml:space="preserve">NUMPAGES</w:instrTex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D47CDA">
    <w:pPr>
      <w:jc w:val="center"/>
    </w:pPr>
    <w:r>
      <w:t>基于 seL4 + Microkit 的汽车车灯控制演示系统｜可行性研究报告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972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83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F5597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0404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Noto Sans CJK JP" w:hAnsi="Noto Sans CJK JP" w:eastAsia="Noto Sans CJK JP"/>
      <w:b/>
      <w:bCs/>
      <w:i/>
      <w:color w:val="666666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uiPriority w:val="0"/>
    <w:pPr>
      <w:spacing w:before="80" w:after="80" w:line="276" w:lineRule="auto"/>
      <w:ind w:left="360"/>
    </w:pPr>
    <w:rPr>
      <w:rFonts w:ascii="Consolas" w:hAnsi="Consolas" w:eastAsia="Noto Sans CJK JP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1944</Words>
  <Characters>2569</Characters>
  <Lines>0</Lines>
  <Paragraphs>0</Paragraphs>
  <TotalTime>1</TotalTime>
  <ScaleCrop>false</ScaleCrop>
  <LinksUpToDate>false</LinksUpToDate>
  <CharactersWithSpaces>2722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项目组</dc:creator>
  <cp:lastModifiedBy>LHC不羁</cp:lastModifiedBy>
  <dcterms:modified xsi:type="dcterms:W3CDTF">2026-06-20T09:22:36Z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eyJoZGlkIjoiNjRhOTZmNTZiYzU2MjQzZmJlZjJiMDk5MzM4YTZiMjgiLCJ1c2VySWQiOiIzNDg4OTcxOTAifQ==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2F9515EABD1D4E23B818A090D70B9F74_12</vt:lpwstr>
  </property>
</Properties>
</file>