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B20A92">
      <w:pPr>
        <w:spacing w:after="60" w:line="300" w:lineRule="auto"/>
        <w:ind w:firstLine="420"/>
        <w:jc w:val="center"/>
        <w:rPr>
          <w:color w:val="auto"/>
        </w:rPr>
      </w:pPr>
      <w:r>
        <w:rPr>
          <w:rFonts w:ascii="宋体" w:hAnsi="宋体" w:eastAsia="宋体"/>
          <w:b/>
          <w:color w:val="auto"/>
          <w:sz w:val="40"/>
        </w:rPr>
        <w:br w:type="textWrapping"/>
      </w:r>
      <w:r>
        <w:rPr>
          <w:rFonts w:ascii="宋体" w:hAnsi="宋体" w:eastAsia="宋体"/>
          <w:b/>
          <w:color w:val="auto"/>
          <w:sz w:val="40"/>
        </w:rPr>
        <w:t>基于 seL4 + Microkit 的汽车车灯控制演示系统</w:t>
      </w:r>
    </w:p>
    <w:p w14:paraId="2FA99128">
      <w:pPr>
        <w:spacing w:after="60" w:line="300" w:lineRule="auto"/>
        <w:ind w:firstLine="420"/>
        <w:jc w:val="center"/>
        <w:rPr>
          <w:color w:val="auto"/>
        </w:rPr>
      </w:pPr>
      <w:r>
        <w:rPr>
          <w:rFonts w:ascii="宋体" w:hAnsi="宋体" w:eastAsia="宋体"/>
          <w:b/>
          <w:color w:val="auto"/>
          <w:sz w:val="48"/>
        </w:rPr>
        <w:br w:type="textWrapping"/>
      </w:r>
      <w:r>
        <w:rPr>
          <w:rFonts w:ascii="宋体" w:hAnsi="宋体" w:eastAsia="宋体"/>
          <w:b/>
          <w:color w:val="auto"/>
          <w:sz w:val="48"/>
        </w:rPr>
        <w:t>工程化升级与最终验证结论</w:t>
      </w:r>
      <w:r>
        <w:rPr>
          <w:rFonts w:ascii="宋体" w:hAnsi="宋体" w:eastAsia="宋体"/>
          <w:b/>
          <w:color w:val="auto"/>
          <w:sz w:val="48"/>
        </w:rPr>
        <w:br w:type="textWrapping"/>
      </w:r>
    </w:p>
    <w:p w14:paraId="1E1632D9">
      <w:pPr>
        <w:spacing w:after="60" w:line="300" w:lineRule="auto"/>
        <w:ind w:firstLine="420"/>
        <w:jc w:val="center"/>
        <w:rPr>
          <w:color w:val="auto"/>
        </w:rPr>
      </w:pPr>
      <w:r>
        <w:rPr>
          <w:rFonts w:ascii="宋体" w:hAnsi="宋体" w:eastAsia="宋体"/>
          <w:b/>
          <w:color w:val="auto"/>
          <w:sz w:val="30"/>
        </w:rPr>
        <w:t>工程化总结与最终验收报告</w:t>
      </w:r>
    </w:p>
    <w:tbl>
      <w:tblPr>
        <w:tblStyle w:val="33"/>
        <w:tblW w:w="0" w:type="auto"/>
        <w:jc w:val="center"/>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0" w:type="dxa"/>
          <w:left w:w="108" w:type="dxa"/>
          <w:bottom w:w="0" w:type="dxa"/>
          <w:right w:w="108" w:type="dxa"/>
        </w:tblCellMar>
      </w:tblPr>
      <w:tblGrid>
        <w:gridCol w:w="4986"/>
        <w:gridCol w:w="4986"/>
      </w:tblGrid>
      <w:tr w14:paraId="7EACFC02">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4986" w:type="dxa"/>
            <w:shd w:val="clear" w:color="auto" w:fill="D9EAF7"/>
            <w:vAlign w:val="center"/>
          </w:tcPr>
          <w:p w14:paraId="429C57E8">
            <w:pPr>
              <w:spacing w:after="0" w:line="276" w:lineRule="auto"/>
              <w:jc w:val="center"/>
              <w:rPr>
                <w:color w:val="auto"/>
              </w:rPr>
            </w:pPr>
            <w:r>
              <w:rPr>
                <w:rFonts w:ascii="宋体" w:hAnsi="宋体" w:eastAsia="宋体"/>
                <w:b/>
                <w:color w:val="auto"/>
                <w:sz w:val="21"/>
              </w:rPr>
              <w:t>项目版本</w:t>
            </w:r>
          </w:p>
        </w:tc>
        <w:tc>
          <w:tcPr>
            <w:tcW w:w="4986" w:type="dxa"/>
            <w:shd w:val="clear" w:color="auto" w:fill="D9EAF7"/>
            <w:vAlign w:val="center"/>
          </w:tcPr>
          <w:p w14:paraId="4B8075B9">
            <w:pPr>
              <w:spacing w:after="0" w:line="276" w:lineRule="auto"/>
              <w:jc w:val="left"/>
              <w:rPr>
                <w:color w:val="auto"/>
              </w:rPr>
            </w:pPr>
            <w:r>
              <w:rPr>
                <w:rFonts w:ascii="宋体" w:hAnsi="宋体" w:eastAsia="宋体"/>
                <w:b/>
                <w:color w:val="auto"/>
                <w:sz w:val="21"/>
              </w:rPr>
              <w:t>LightDemo Engineering Final v2.0</w:t>
            </w:r>
          </w:p>
        </w:tc>
      </w:tr>
      <w:tr w14:paraId="41E1294A">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4986" w:type="dxa"/>
            <w:shd w:val="clear" w:color="auto" w:fill="D9EAF7"/>
            <w:vAlign w:val="center"/>
          </w:tcPr>
          <w:p w14:paraId="00354114">
            <w:pPr>
              <w:spacing w:after="0" w:line="276" w:lineRule="auto"/>
              <w:jc w:val="center"/>
              <w:rPr>
                <w:color w:val="auto"/>
              </w:rPr>
            </w:pPr>
            <w:r>
              <w:rPr>
                <w:rFonts w:ascii="宋体" w:hAnsi="宋体" w:eastAsia="宋体"/>
                <w:b/>
                <w:color w:val="auto"/>
                <w:sz w:val="21"/>
              </w:rPr>
              <w:t>运行平台</w:t>
            </w:r>
          </w:p>
        </w:tc>
        <w:tc>
          <w:tcPr>
            <w:tcW w:w="4986" w:type="dxa"/>
            <w:vAlign w:val="center"/>
          </w:tcPr>
          <w:p w14:paraId="1C45300B">
            <w:pPr>
              <w:spacing w:after="0" w:line="276" w:lineRule="auto"/>
              <w:jc w:val="left"/>
              <w:rPr>
                <w:color w:val="auto"/>
              </w:rPr>
            </w:pPr>
            <w:r>
              <w:rPr>
                <w:rFonts w:ascii="宋体" w:hAnsi="宋体" w:eastAsia="宋体"/>
                <w:b w:val="0"/>
                <w:color w:val="auto"/>
                <w:sz w:val="21"/>
              </w:rPr>
              <w:t>Ubuntu 22.04 + Microkit SDK 2.0.1 + QEMU qemu_virt_aarch64</w:t>
            </w:r>
          </w:p>
        </w:tc>
      </w:tr>
      <w:tr w14:paraId="2A366B6F">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4986" w:type="dxa"/>
            <w:shd w:val="clear" w:color="auto" w:fill="D9EAF7"/>
            <w:vAlign w:val="center"/>
          </w:tcPr>
          <w:p w14:paraId="2604B03C">
            <w:pPr>
              <w:spacing w:after="0" w:line="276" w:lineRule="auto"/>
              <w:jc w:val="center"/>
              <w:rPr>
                <w:color w:val="auto"/>
              </w:rPr>
            </w:pPr>
            <w:r>
              <w:rPr>
                <w:rFonts w:ascii="宋体" w:hAnsi="宋体" w:eastAsia="宋体"/>
                <w:b/>
                <w:color w:val="auto"/>
                <w:sz w:val="21"/>
              </w:rPr>
              <w:t>文档版本</w:t>
            </w:r>
          </w:p>
        </w:tc>
        <w:tc>
          <w:tcPr>
            <w:tcW w:w="4986" w:type="dxa"/>
            <w:vAlign w:val="center"/>
          </w:tcPr>
          <w:p w14:paraId="1408BA13">
            <w:pPr>
              <w:spacing w:after="0" w:line="276" w:lineRule="auto"/>
              <w:jc w:val="left"/>
              <w:rPr>
                <w:color w:val="auto"/>
              </w:rPr>
            </w:pPr>
            <w:r>
              <w:rPr>
                <w:rFonts w:ascii="宋体" w:hAnsi="宋体" w:eastAsia="宋体"/>
                <w:color w:val="auto"/>
                <w:sz w:val="21"/>
              </w:rPr>
              <w:t>v3.1（最终优化完善版）</w:t>
            </w:r>
          </w:p>
        </w:tc>
      </w:tr>
      <w:tr w14:paraId="7BEA739A">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4986" w:type="dxa"/>
            <w:shd w:val="clear" w:color="auto" w:fill="D9EAF7"/>
            <w:vAlign w:val="center"/>
          </w:tcPr>
          <w:p w14:paraId="43137DBB">
            <w:pPr>
              <w:spacing w:after="0" w:line="276" w:lineRule="auto"/>
              <w:jc w:val="center"/>
              <w:rPr>
                <w:color w:val="auto"/>
              </w:rPr>
            </w:pPr>
            <w:r>
              <w:rPr>
                <w:rFonts w:ascii="宋体" w:hAnsi="宋体" w:eastAsia="宋体"/>
                <w:b/>
                <w:color w:val="auto"/>
                <w:sz w:val="21"/>
              </w:rPr>
              <w:t>文档状态</w:t>
            </w:r>
          </w:p>
        </w:tc>
        <w:tc>
          <w:tcPr>
            <w:tcW w:w="4986" w:type="dxa"/>
            <w:vAlign w:val="center"/>
          </w:tcPr>
          <w:p w14:paraId="6B6AB21F">
            <w:pPr>
              <w:spacing w:after="0" w:line="276" w:lineRule="auto"/>
              <w:jc w:val="left"/>
              <w:rPr>
                <w:color w:val="auto"/>
              </w:rPr>
            </w:pPr>
            <w:r>
              <w:rPr>
                <w:rFonts w:ascii="宋体" w:hAnsi="宋体" w:eastAsia="宋体"/>
                <w:b w:val="0"/>
                <w:color w:val="auto"/>
                <w:sz w:val="21"/>
              </w:rPr>
              <w:t>正式提交稿</w:t>
            </w:r>
          </w:p>
        </w:tc>
      </w:tr>
      <w:tr w14:paraId="35452D30">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4986" w:type="dxa"/>
            <w:shd w:val="clear" w:color="auto" w:fill="D9EAF7"/>
            <w:vAlign w:val="center"/>
          </w:tcPr>
          <w:p w14:paraId="2C8EFC19">
            <w:pPr>
              <w:spacing w:after="0" w:line="276" w:lineRule="auto"/>
              <w:jc w:val="center"/>
              <w:rPr>
                <w:color w:val="auto"/>
              </w:rPr>
            </w:pPr>
            <w:r>
              <w:rPr>
                <w:rFonts w:ascii="宋体" w:hAnsi="宋体" w:eastAsia="宋体"/>
                <w:b/>
                <w:color w:val="auto"/>
                <w:sz w:val="21"/>
              </w:rPr>
              <w:t>项目成员</w:t>
            </w:r>
          </w:p>
        </w:tc>
        <w:tc>
          <w:tcPr>
            <w:tcW w:w="4986" w:type="dxa"/>
            <w:vAlign w:val="center"/>
          </w:tcPr>
          <w:p w14:paraId="1E6037B3">
            <w:pPr>
              <w:spacing w:after="0" w:line="276" w:lineRule="auto"/>
              <w:jc w:val="left"/>
              <w:rPr>
                <w:color w:val="auto"/>
              </w:rPr>
            </w:pPr>
            <w:r>
              <w:rPr>
                <w:rFonts w:ascii="宋体" w:hAnsi="宋体" w:eastAsia="宋体"/>
                <w:color w:val="auto"/>
                <w:sz w:val="21"/>
              </w:rPr>
              <w:t>陈杭、曹进威、巢学钊、谌皓天</w:t>
            </w:r>
          </w:p>
        </w:tc>
      </w:tr>
      <w:tr w14:paraId="697A140D">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4986" w:type="dxa"/>
            <w:shd w:val="clear" w:color="auto" w:fill="D9EAF7"/>
            <w:vAlign w:val="center"/>
          </w:tcPr>
          <w:p w14:paraId="2E1F4F09">
            <w:pPr>
              <w:spacing w:after="0" w:line="276" w:lineRule="auto"/>
              <w:jc w:val="center"/>
              <w:rPr>
                <w:color w:val="auto"/>
              </w:rPr>
            </w:pPr>
            <w:r>
              <w:rPr>
                <w:rFonts w:ascii="宋体" w:hAnsi="宋体" w:eastAsia="宋体"/>
                <w:b/>
                <w:color w:val="auto"/>
                <w:sz w:val="21"/>
              </w:rPr>
              <w:t>指导老师</w:t>
            </w:r>
          </w:p>
        </w:tc>
        <w:tc>
          <w:tcPr>
            <w:tcW w:w="4986" w:type="dxa"/>
            <w:vAlign w:val="center"/>
          </w:tcPr>
          <w:p w14:paraId="38E46684">
            <w:pPr>
              <w:spacing w:after="0" w:line="276" w:lineRule="auto"/>
              <w:jc w:val="left"/>
              <w:rPr>
                <w:color w:val="auto"/>
              </w:rPr>
            </w:pPr>
            <w:r>
              <w:rPr>
                <w:rFonts w:ascii="宋体" w:hAnsi="宋体" w:eastAsia="宋体"/>
                <w:color w:val="auto"/>
                <w:sz w:val="21"/>
              </w:rPr>
              <w:t>赵振刚</w:t>
            </w:r>
          </w:p>
        </w:tc>
      </w:tr>
      <w:tr w14:paraId="07CBEF88">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4986" w:type="dxa"/>
            <w:shd w:val="clear" w:color="auto" w:fill="D9EAF7"/>
            <w:vAlign w:val="center"/>
          </w:tcPr>
          <w:p w14:paraId="68F72CE6">
            <w:pPr>
              <w:spacing w:after="0" w:line="276" w:lineRule="auto"/>
              <w:jc w:val="center"/>
              <w:rPr>
                <w:color w:val="auto"/>
              </w:rPr>
            </w:pPr>
            <w:r>
              <w:rPr>
                <w:rFonts w:ascii="宋体" w:hAnsi="宋体" w:eastAsia="宋体"/>
                <w:b/>
                <w:color w:val="auto"/>
                <w:sz w:val="21"/>
              </w:rPr>
              <w:t>提交日期</w:t>
            </w:r>
          </w:p>
        </w:tc>
        <w:tc>
          <w:tcPr>
            <w:tcW w:w="4986" w:type="dxa"/>
            <w:vAlign w:val="center"/>
          </w:tcPr>
          <w:p w14:paraId="42E0C7D2">
            <w:pPr>
              <w:spacing w:after="0" w:line="276" w:lineRule="auto"/>
              <w:jc w:val="left"/>
              <w:rPr>
                <w:color w:val="auto"/>
              </w:rPr>
            </w:pPr>
            <w:r>
              <w:rPr>
                <w:rFonts w:ascii="宋体" w:hAnsi="宋体" w:eastAsia="宋体"/>
                <w:color w:val="auto"/>
                <w:sz w:val="21"/>
              </w:rPr>
              <w:t>2026-06-19</w:t>
            </w:r>
          </w:p>
        </w:tc>
      </w:tr>
    </w:tbl>
    <w:p w14:paraId="00A9E364">
      <w:pPr>
        <w:spacing w:after="60" w:line="300" w:lineRule="auto"/>
        <w:ind w:firstLine="420"/>
        <w:jc w:val="center"/>
        <w:rPr>
          <w:color w:val="auto"/>
        </w:rPr>
      </w:pPr>
      <w:r>
        <w:rPr>
          <w:rFonts w:ascii="宋体" w:hAnsi="宋体" w:eastAsia="宋体"/>
          <w:color w:val="auto"/>
          <w:sz w:val="21"/>
        </w:rPr>
        <w:br w:type="textWrapping"/>
      </w:r>
      <w:r>
        <w:rPr>
          <w:rFonts w:ascii="宋体" w:hAnsi="宋体" w:eastAsia="宋体"/>
          <w:color w:val="auto"/>
          <w:sz w:val="21"/>
        </w:rPr>
        <w:t>本文档在原《工程化升级与最终验证结论》基础上扩展，面向课程最终提交与答辩复查，重点说明项目从可运行 Demo 到可追踪、可验证、可归档工程样例的升级过程。</w:t>
      </w:r>
    </w:p>
    <w:p w14:paraId="695062E1">
      <w:pPr>
        <w:pStyle w:val="3"/>
        <w:spacing w:after="60" w:line="300" w:lineRule="auto"/>
        <w:rPr>
          <w:color w:val="auto"/>
        </w:rPr>
      </w:pPr>
      <w:r>
        <w:rPr>
          <w:rFonts w:ascii="宋体" w:hAnsi="宋体" w:eastAsia="宋体"/>
          <w:color w:val="auto"/>
          <w:sz w:val="21"/>
        </w:rPr>
        <w:t>项目组成员信息与建议分工</w:t>
      </w:r>
    </w:p>
    <w:p w14:paraId="0154E464">
      <w:pPr>
        <w:spacing w:after="60" w:line="300" w:lineRule="auto"/>
        <w:ind w:firstLine="420"/>
        <w:rPr>
          <w:color w:val="auto"/>
        </w:rPr>
      </w:pPr>
      <w:r>
        <w:rPr>
          <w:rFonts w:ascii="宋体" w:hAnsi="宋体" w:eastAsia="宋体"/>
          <w:color w:val="auto"/>
          <w:sz w:val="21"/>
        </w:rPr>
        <w:t>本表用于统一课程最终提交文档中的成员信息。具体分工可按实际情况微调，本文采用项目组工程协作口径描述。</w:t>
      </w:r>
    </w:p>
    <w:tbl>
      <w:tblPr>
        <w:tblStyle w:val="33"/>
        <w:tblW w:w="0" w:type="auto"/>
        <w:jc w:val="center"/>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0" w:type="dxa"/>
          <w:left w:w="108" w:type="dxa"/>
          <w:bottom w:w="0" w:type="dxa"/>
          <w:right w:w="108" w:type="dxa"/>
        </w:tblCellMar>
      </w:tblPr>
      <w:tblGrid>
        <w:gridCol w:w="3324"/>
        <w:gridCol w:w="3324"/>
        <w:gridCol w:w="3324"/>
      </w:tblGrid>
      <w:tr w14:paraId="6B8E29FC">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jc w:val="center"/>
        </w:trPr>
        <w:tc>
          <w:tcPr>
            <w:tcW w:w="3324" w:type="dxa"/>
            <w:shd w:val="clear" w:color="auto" w:fill="D9EAF7"/>
            <w:vAlign w:val="center"/>
          </w:tcPr>
          <w:p w14:paraId="6646C8D2">
            <w:pPr>
              <w:spacing w:after="0" w:line="276" w:lineRule="auto"/>
              <w:rPr>
                <w:color w:val="auto"/>
              </w:rPr>
            </w:pPr>
            <w:r>
              <w:rPr>
                <w:rFonts w:ascii="宋体" w:hAnsi="宋体" w:eastAsia="宋体"/>
                <w:b/>
                <w:color w:val="auto"/>
                <w:sz w:val="21"/>
              </w:rPr>
              <w:t>成员</w:t>
            </w:r>
          </w:p>
        </w:tc>
        <w:tc>
          <w:tcPr>
            <w:tcW w:w="3324" w:type="dxa"/>
            <w:shd w:val="clear" w:color="auto" w:fill="D9EAF7"/>
            <w:vAlign w:val="center"/>
          </w:tcPr>
          <w:p w14:paraId="72D4AE5B">
            <w:pPr>
              <w:spacing w:after="0" w:line="276" w:lineRule="auto"/>
              <w:rPr>
                <w:color w:val="auto"/>
              </w:rPr>
            </w:pPr>
            <w:r>
              <w:rPr>
                <w:rFonts w:ascii="宋体" w:hAnsi="宋体" w:eastAsia="宋体"/>
                <w:b/>
                <w:color w:val="auto"/>
                <w:sz w:val="21"/>
              </w:rPr>
              <w:t>建议分工</w:t>
            </w:r>
          </w:p>
        </w:tc>
        <w:tc>
          <w:tcPr>
            <w:tcW w:w="3324" w:type="dxa"/>
            <w:shd w:val="clear" w:color="auto" w:fill="D9EAF7"/>
            <w:vAlign w:val="center"/>
          </w:tcPr>
          <w:p w14:paraId="6995DCC3">
            <w:pPr>
              <w:spacing w:after="0" w:line="276" w:lineRule="auto"/>
              <w:rPr>
                <w:color w:val="auto"/>
              </w:rPr>
            </w:pPr>
            <w:r>
              <w:rPr>
                <w:rFonts w:ascii="宋体" w:hAnsi="宋体" w:eastAsia="宋体"/>
                <w:b/>
                <w:color w:val="auto"/>
                <w:sz w:val="21"/>
              </w:rPr>
              <w:t>对应交付物</w:t>
            </w:r>
          </w:p>
        </w:tc>
      </w:tr>
      <w:tr w14:paraId="16A59D45">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jc w:val="center"/>
        </w:trPr>
        <w:tc>
          <w:tcPr>
            <w:tcW w:w="3324" w:type="dxa"/>
            <w:vAlign w:val="center"/>
          </w:tcPr>
          <w:p w14:paraId="05427159">
            <w:pPr>
              <w:spacing w:after="0" w:line="276" w:lineRule="auto"/>
              <w:rPr>
                <w:color w:val="auto"/>
              </w:rPr>
            </w:pPr>
            <w:r>
              <w:rPr>
                <w:rFonts w:ascii="宋体" w:hAnsi="宋体" w:eastAsia="宋体"/>
                <w:b w:val="0"/>
                <w:color w:val="auto"/>
                <w:sz w:val="21"/>
              </w:rPr>
              <w:t>陈杭</w:t>
            </w:r>
          </w:p>
        </w:tc>
        <w:tc>
          <w:tcPr>
            <w:tcW w:w="3324" w:type="dxa"/>
            <w:vAlign w:val="center"/>
          </w:tcPr>
          <w:p w14:paraId="676FE9D7">
            <w:pPr>
              <w:spacing w:after="0" w:line="276" w:lineRule="auto"/>
              <w:rPr>
                <w:color w:val="auto"/>
              </w:rPr>
            </w:pPr>
            <w:r>
              <w:rPr>
                <w:rFonts w:ascii="宋体" w:hAnsi="宋体" w:eastAsia="宋体"/>
                <w:b w:val="0"/>
                <w:color w:val="auto"/>
                <w:sz w:val="21"/>
              </w:rPr>
              <w:t>项目统筹、工程化升级总结、答辩材料整合</w:t>
            </w:r>
          </w:p>
        </w:tc>
        <w:tc>
          <w:tcPr>
            <w:tcW w:w="3324" w:type="dxa"/>
            <w:vAlign w:val="center"/>
          </w:tcPr>
          <w:p w14:paraId="2B62D107">
            <w:pPr>
              <w:spacing w:after="0" w:line="276" w:lineRule="auto"/>
              <w:rPr>
                <w:color w:val="auto"/>
              </w:rPr>
            </w:pPr>
            <w:r>
              <w:rPr>
                <w:rFonts w:ascii="宋体" w:hAnsi="宋体" w:eastAsia="宋体"/>
                <w:b w:val="0"/>
                <w:color w:val="auto"/>
                <w:sz w:val="21"/>
              </w:rPr>
              <w:t>最终验证结论、PPT、汇报口径</w:t>
            </w:r>
          </w:p>
        </w:tc>
      </w:tr>
      <w:tr w14:paraId="0A2387FC">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jc w:val="center"/>
        </w:trPr>
        <w:tc>
          <w:tcPr>
            <w:tcW w:w="3324" w:type="dxa"/>
            <w:vAlign w:val="center"/>
          </w:tcPr>
          <w:p w14:paraId="7C5F8E12">
            <w:pPr>
              <w:spacing w:after="0" w:line="276" w:lineRule="auto"/>
              <w:rPr>
                <w:color w:val="auto"/>
              </w:rPr>
            </w:pPr>
            <w:r>
              <w:rPr>
                <w:rFonts w:ascii="宋体" w:hAnsi="宋体" w:eastAsia="宋体"/>
                <w:b w:val="0"/>
                <w:color w:val="auto"/>
                <w:sz w:val="21"/>
              </w:rPr>
              <w:t>曹进威</w:t>
            </w:r>
          </w:p>
        </w:tc>
        <w:tc>
          <w:tcPr>
            <w:tcW w:w="3324" w:type="dxa"/>
            <w:vAlign w:val="center"/>
          </w:tcPr>
          <w:p w14:paraId="7C54C7C3">
            <w:pPr>
              <w:spacing w:after="0" w:line="276" w:lineRule="auto"/>
              <w:rPr>
                <w:color w:val="auto"/>
              </w:rPr>
            </w:pPr>
            <w:r>
              <w:rPr>
                <w:rFonts w:ascii="宋体" w:hAnsi="宋体" w:eastAsia="宋体"/>
                <w:b w:val="0"/>
                <w:color w:val="auto"/>
                <w:sz w:val="21"/>
              </w:rPr>
              <w:t>Microkit 构建、Protection Domain 通信、QEMU 验证</w:t>
            </w:r>
          </w:p>
        </w:tc>
        <w:tc>
          <w:tcPr>
            <w:tcW w:w="3324" w:type="dxa"/>
            <w:vAlign w:val="center"/>
          </w:tcPr>
          <w:p w14:paraId="715669BD">
            <w:pPr>
              <w:spacing w:after="0" w:line="276" w:lineRule="auto"/>
              <w:rPr>
                <w:color w:val="auto"/>
              </w:rPr>
            </w:pPr>
            <w:r>
              <w:rPr>
                <w:rFonts w:ascii="宋体" w:hAnsi="宋体" w:eastAsia="宋体"/>
                <w:b w:val="0"/>
                <w:color w:val="auto"/>
                <w:sz w:val="21"/>
              </w:rPr>
              <w:t>构建脚本、QEMU 日志、证据归档</w:t>
            </w:r>
          </w:p>
        </w:tc>
      </w:tr>
      <w:tr w14:paraId="7DDF39D0">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jc w:val="center"/>
        </w:trPr>
        <w:tc>
          <w:tcPr>
            <w:tcW w:w="3324" w:type="dxa"/>
            <w:vAlign w:val="center"/>
          </w:tcPr>
          <w:p w14:paraId="79C83145">
            <w:pPr>
              <w:spacing w:after="0" w:line="276" w:lineRule="auto"/>
              <w:rPr>
                <w:color w:val="auto"/>
              </w:rPr>
            </w:pPr>
            <w:r>
              <w:rPr>
                <w:rFonts w:ascii="宋体" w:hAnsi="宋体" w:eastAsia="宋体"/>
                <w:b w:val="0"/>
                <w:color w:val="auto"/>
                <w:sz w:val="21"/>
              </w:rPr>
              <w:t>巢学钊</w:t>
            </w:r>
          </w:p>
        </w:tc>
        <w:tc>
          <w:tcPr>
            <w:tcW w:w="3324" w:type="dxa"/>
            <w:vAlign w:val="center"/>
          </w:tcPr>
          <w:p w14:paraId="37BE3BA9">
            <w:pPr>
              <w:spacing w:after="0" w:line="276" w:lineRule="auto"/>
              <w:rPr>
                <w:color w:val="auto"/>
              </w:rPr>
            </w:pPr>
            <w:r>
              <w:rPr>
                <w:rFonts w:ascii="宋体" w:hAnsi="宋体" w:eastAsia="宋体"/>
                <w:b w:val="0"/>
                <w:color w:val="auto"/>
                <w:sz w:val="21"/>
              </w:rPr>
              <w:t>车灯控制逻辑、车辆状态模型、测试场景</w:t>
            </w:r>
          </w:p>
        </w:tc>
        <w:tc>
          <w:tcPr>
            <w:tcW w:w="3324" w:type="dxa"/>
            <w:vAlign w:val="center"/>
          </w:tcPr>
          <w:p w14:paraId="53618E10">
            <w:pPr>
              <w:spacing w:after="0" w:line="276" w:lineRule="auto"/>
              <w:rPr>
                <w:color w:val="auto"/>
              </w:rPr>
            </w:pPr>
            <w:r>
              <w:rPr>
                <w:rFonts w:ascii="宋体" w:hAnsi="宋体" w:eastAsia="宋体"/>
                <w:b w:val="0"/>
                <w:color w:val="auto"/>
                <w:sz w:val="21"/>
              </w:rPr>
              <w:t>控制策略、vehicle sweep、测试报告</w:t>
            </w:r>
          </w:p>
        </w:tc>
      </w:tr>
      <w:tr w14:paraId="2DF11399">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jc w:val="center"/>
        </w:trPr>
        <w:tc>
          <w:tcPr>
            <w:tcW w:w="3324" w:type="dxa"/>
            <w:vAlign w:val="center"/>
          </w:tcPr>
          <w:p w14:paraId="68EADB97">
            <w:pPr>
              <w:spacing w:after="0" w:line="276" w:lineRule="auto"/>
              <w:rPr>
                <w:color w:val="auto"/>
              </w:rPr>
            </w:pPr>
            <w:r>
              <w:rPr>
                <w:rFonts w:ascii="宋体" w:hAnsi="宋体" w:eastAsia="宋体"/>
                <w:b w:val="0"/>
                <w:color w:val="auto"/>
                <w:sz w:val="21"/>
              </w:rPr>
              <w:t>谌皓天</w:t>
            </w:r>
          </w:p>
        </w:tc>
        <w:tc>
          <w:tcPr>
            <w:tcW w:w="3324" w:type="dxa"/>
            <w:vAlign w:val="center"/>
          </w:tcPr>
          <w:p w14:paraId="260514B1">
            <w:pPr>
              <w:spacing w:after="0" w:line="276" w:lineRule="auto"/>
              <w:rPr>
                <w:color w:val="auto"/>
              </w:rPr>
            </w:pPr>
            <w:r>
              <w:rPr>
                <w:rFonts w:ascii="宋体" w:hAnsi="宋体" w:eastAsia="宋体"/>
                <w:b w:val="0"/>
                <w:color w:val="auto"/>
                <w:sz w:val="21"/>
              </w:rPr>
              <w:t>故障管理、安全降级、文档与追踪矩阵</w:t>
            </w:r>
          </w:p>
        </w:tc>
        <w:tc>
          <w:tcPr>
            <w:tcW w:w="3324" w:type="dxa"/>
            <w:vAlign w:val="center"/>
          </w:tcPr>
          <w:p w14:paraId="3C163882">
            <w:pPr>
              <w:spacing w:after="0" w:line="276" w:lineRule="auto"/>
              <w:rPr>
                <w:color w:val="auto"/>
              </w:rPr>
            </w:pPr>
            <w:r>
              <w:rPr>
                <w:rFonts w:ascii="宋体" w:hAnsi="宋体" w:eastAsia="宋体"/>
                <w:b w:val="0"/>
                <w:color w:val="auto"/>
                <w:sz w:val="21"/>
              </w:rPr>
              <w:t>fault lifecycle、追踪矩阵、风险边界</w:t>
            </w:r>
          </w:p>
        </w:tc>
      </w:tr>
    </w:tbl>
    <w:p w14:paraId="41DFF831">
      <w:pPr>
        <w:spacing w:after="80" w:line="276" w:lineRule="auto"/>
        <w:rPr>
          <w:color w:val="auto"/>
        </w:rPr>
      </w:pPr>
      <w:r>
        <w:rPr>
          <w:color w:val="auto"/>
        </w:rPr>
        <w:br w:type="page"/>
      </w:r>
    </w:p>
    <w:p w14:paraId="657950D9">
      <w:pPr>
        <w:pStyle w:val="3"/>
        <w:spacing w:before="240" w:after="60" w:line="300" w:lineRule="auto"/>
        <w:rPr>
          <w:color w:val="auto"/>
        </w:rPr>
      </w:pPr>
      <w:r>
        <w:rPr>
          <w:rFonts w:ascii="宋体" w:hAnsi="宋体" w:eastAsia="宋体"/>
          <w:color w:val="auto"/>
          <w:sz w:val="21"/>
        </w:rPr>
        <w:t>文档控制信息</w:t>
      </w:r>
    </w:p>
    <w:tbl>
      <w:tblPr>
        <w:tblStyle w:val="33"/>
        <w:tblW w:w="0" w:type="auto"/>
        <w:jc w:val="center"/>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0" w:type="dxa"/>
          <w:left w:w="108" w:type="dxa"/>
          <w:bottom w:w="0" w:type="dxa"/>
          <w:right w:w="108" w:type="dxa"/>
        </w:tblCellMar>
      </w:tblPr>
      <w:tblGrid>
        <w:gridCol w:w="1417"/>
        <w:gridCol w:w="1701"/>
        <w:gridCol w:w="3969"/>
        <w:gridCol w:w="1701"/>
      </w:tblGrid>
      <w:tr w14:paraId="339F3ACC">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417" w:type="dxa"/>
            <w:shd w:val="clear" w:color="auto" w:fill="D9EAF7"/>
            <w:vAlign w:val="center"/>
          </w:tcPr>
          <w:p w14:paraId="4D5AA526">
            <w:pPr>
              <w:spacing w:after="0" w:line="276" w:lineRule="auto"/>
              <w:jc w:val="center"/>
              <w:rPr>
                <w:color w:val="auto"/>
              </w:rPr>
            </w:pPr>
            <w:r>
              <w:rPr>
                <w:rFonts w:ascii="宋体" w:hAnsi="宋体" w:eastAsia="宋体"/>
                <w:b/>
                <w:color w:val="auto"/>
                <w:sz w:val="21"/>
              </w:rPr>
              <w:t>角色</w:t>
            </w:r>
          </w:p>
        </w:tc>
        <w:tc>
          <w:tcPr>
            <w:tcW w:w="1701" w:type="dxa"/>
            <w:shd w:val="clear" w:color="auto" w:fill="D9EAF7"/>
            <w:vAlign w:val="center"/>
          </w:tcPr>
          <w:p w14:paraId="3748620A">
            <w:pPr>
              <w:spacing w:after="0" w:line="276" w:lineRule="auto"/>
              <w:jc w:val="center"/>
              <w:rPr>
                <w:color w:val="auto"/>
              </w:rPr>
            </w:pPr>
            <w:r>
              <w:rPr>
                <w:rFonts w:ascii="宋体" w:hAnsi="宋体" w:eastAsia="宋体"/>
                <w:b/>
                <w:color w:val="auto"/>
                <w:sz w:val="21"/>
              </w:rPr>
              <w:t>姓名/单位</w:t>
            </w:r>
          </w:p>
        </w:tc>
        <w:tc>
          <w:tcPr>
            <w:tcW w:w="3969" w:type="dxa"/>
            <w:shd w:val="clear" w:color="auto" w:fill="D9EAF7"/>
            <w:vAlign w:val="center"/>
          </w:tcPr>
          <w:p w14:paraId="16D3B16D">
            <w:pPr>
              <w:spacing w:after="0" w:line="276" w:lineRule="auto"/>
              <w:jc w:val="center"/>
              <w:rPr>
                <w:color w:val="auto"/>
              </w:rPr>
            </w:pPr>
            <w:r>
              <w:rPr>
                <w:rFonts w:ascii="宋体" w:hAnsi="宋体" w:eastAsia="宋体"/>
                <w:b/>
                <w:color w:val="auto"/>
                <w:sz w:val="21"/>
              </w:rPr>
              <w:t>职责</w:t>
            </w:r>
          </w:p>
        </w:tc>
        <w:tc>
          <w:tcPr>
            <w:tcW w:w="1701" w:type="dxa"/>
            <w:shd w:val="clear" w:color="auto" w:fill="D9EAF7"/>
            <w:vAlign w:val="center"/>
          </w:tcPr>
          <w:p w14:paraId="2F8EEC6D">
            <w:pPr>
              <w:spacing w:after="0" w:line="276" w:lineRule="auto"/>
              <w:jc w:val="center"/>
              <w:rPr>
                <w:color w:val="auto"/>
              </w:rPr>
            </w:pPr>
            <w:r>
              <w:rPr>
                <w:rFonts w:ascii="宋体" w:hAnsi="宋体" w:eastAsia="宋体"/>
                <w:b/>
                <w:color w:val="auto"/>
                <w:sz w:val="21"/>
              </w:rPr>
              <w:t>签名/日期</w:t>
            </w:r>
          </w:p>
        </w:tc>
      </w:tr>
      <w:tr w14:paraId="608AA883">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417" w:type="dxa"/>
            <w:vAlign w:val="center"/>
          </w:tcPr>
          <w:p w14:paraId="2B2758A3">
            <w:pPr>
              <w:spacing w:after="0" w:line="276" w:lineRule="auto"/>
              <w:jc w:val="center"/>
              <w:rPr>
                <w:color w:val="auto"/>
              </w:rPr>
            </w:pPr>
            <w:r>
              <w:rPr>
                <w:rFonts w:ascii="宋体" w:hAnsi="宋体" w:eastAsia="宋体"/>
                <w:b w:val="0"/>
                <w:color w:val="auto"/>
                <w:sz w:val="21"/>
              </w:rPr>
              <w:t>编写</w:t>
            </w:r>
          </w:p>
        </w:tc>
        <w:tc>
          <w:tcPr>
            <w:tcW w:w="1701" w:type="dxa"/>
            <w:vAlign w:val="center"/>
          </w:tcPr>
          <w:p w14:paraId="7C109754">
            <w:pPr>
              <w:spacing w:after="0" w:line="276" w:lineRule="auto"/>
              <w:jc w:val="center"/>
              <w:rPr>
                <w:color w:val="auto"/>
              </w:rPr>
            </w:pPr>
            <w:r>
              <w:rPr>
                <w:rFonts w:ascii="宋体" w:hAnsi="宋体" w:eastAsia="宋体"/>
                <w:b w:val="0"/>
                <w:color w:val="auto"/>
                <w:sz w:val="21"/>
              </w:rPr>
              <w:t>项目组</w:t>
            </w:r>
          </w:p>
        </w:tc>
        <w:tc>
          <w:tcPr>
            <w:tcW w:w="3969" w:type="dxa"/>
            <w:vAlign w:val="center"/>
          </w:tcPr>
          <w:p w14:paraId="1C09692E">
            <w:pPr>
              <w:spacing w:after="0" w:line="276" w:lineRule="auto"/>
              <w:jc w:val="left"/>
              <w:rPr>
                <w:color w:val="auto"/>
              </w:rPr>
            </w:pPr>
            <w:r>
              <w:rPr>
                <w:rFonts w:ascii="宋体" w:hAnsi="宋体" w:eastAsia="宋体"/>
                <w:b w:val="0"/>
                <w:color w:val="auto"/>
                <w:sz w:val="21"/>
              </w:rPr>
              <w:t>编写、整理工程化升级与最终验证结论</w:t>
            </w:r>
          </w:p>
        </w:tc>
        <w:tc>
          <w:tcPr>
            <w:tcW w:w="1701" w:type="dxa"/>
            <w:vAlign w:val="center"/>
          </w:tcPr>
          <w:p w14:paraId="1D575C72">
            <w:pPr>
              <w:spacing w:after="0" w:line="276" w:lineRule="auto"/>
              <w:jc w:val="center"/>
              <w:rPr>
                <w:color w:val="auto"/>
              </w:rPr>
            </w:pPr>
          </w:p>
        </w:tc>
      </w:tr>
      <w:tr w14:paraId="16566E11">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417" w:type="dxa"/>
            <w:vAlign w:val="center"/>
          </w:tcPr>
          <w:p w14:paraId="06810A86">
            <w:pPr>
              <w:spacing w:after="0" w:line="276" w:lineRule="auto"/>
              <w:jc w:val="center"/>
              <w:rPr>
                <w:color w:val="auto"/>
              </w:rPr>
            </w:pPr>
            <w:r>
              <w:rPr>
                <w:rFonts w:ascii="宋体" w:hAnsi="宋体" w:eastAsia="宋体"/>
                <w:b w:val="0"/>
                <w:color w:val="auto"/>
                <w:sz w:val="21"/>
              </w:rPr>
              <w:t>审核</w:t>
            </w:r>
          </w:p>
        </w:tc>
        <w:tc>
          <w:tcPr>
            <w:tcW w:w="1701" w:type="dxa"/>
            <w:vAlign w:val="center"/>
          </w:tcPr>
          <w:p w14:paraId="50B18C8C">
            <w:pPr>
              <w:spacing w:after="0" w:line="276" w:lineRule="auto"/>
              <w:jc w:val="center"/>
              <w:rPr>
                <w:color w:val="auto"/>
              </w:rPr>
            </w:pPr>
            <w:r>
              <w:rPr>
                <w:rFonts w:ascii="宋体" w:hAnsi="宋体" w:eastAsia="宋体"/>
                <w:b w:val="0"/>
                <w:color w:val="auto"/>
                <w:sz w:val="21"/>
              </w:rPr>
              <w:t>指导老师/检查人员</w:t>
            </w:r>
          </w:p>
        </w:tc>
        <w:tc>
          <w:tcPr>
            <w:tcW w:w="3969" w:type="dxa"/>
            <w:vAlign w:val="center"/>
          </w:tcPr>
          <w:p w14:paraId="7E660B24">
            <w:pPr>
              <w:spacing w:after="0" w:line="276" w:lineRule="auto"/>
              <w:jc w:val="left"/>
              <w:rPr>
                <w:color w:val="auto"/>
              </w:rPr>
            </w:pPr>
            <w:r>
              <w:rPr>
                <w:rFonts w:ascii="宋体" w:hAnsi="宋体" w:eastAsia="宋体"/>
                <w:b w:val="0"/>
                <w:color w:val="auto"/>
                <w:sz w:val="21"/>
              </w:rPr>
              <w:t>审核文档完整性、证据闭环与边界声明</w:t>
            </w:r>
          </w:p>
        </w:tc>
        <w:tc>
          <w:tcPr>
            <w:tcW w:w="1701" w:type="dxa"/>
            <w:vAlign w:val="center"/>
          </w:tcPr>
          <w:p w14:paraId="26BC2A15">
            <w:pPr>
              <w:spacing w:after="0" w:line="276" w:lineRule="auto"/>
              <w:jc w:val="center"/>
              <w:rPr>
                <w:color w:val="auto"/>
              </w:rPr>
            </w:pPr>
          </w:p>
        </w:tc>
      </w:tr>
      <w:tr w14:paraId="2834CF9E">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417" w:type="dxa"/>
            <w:vAlign w:val="center"/>
          </w:tcPr>
          <w:p w14:paraId="45C23BEC">
            <w:pPr>
              <w:spacing w:after="0" w:line="276" w:lineRule="auto"/>
              <w:jc w:val="center"/>
              <w:rPr>
                <w:color w:val="auto"/>
              </w:rPr>
            </w:pPr>
            <w:r>
              <w:rPr>
                <w:rFonts w:ascii="宋体" w:hAnsi="宋体" w:eastAsia="宋体"/>
                <w:b w:val="0"/>
                <w:color w:val="auto"/>
                <w:sz w:val="21"/>
              </w:rPr>
              <w:t>批准</w:t>
            </w:r>
          </w:p>
        </w:tc>
        <w:tc>
          <w:tcPr>
            <w:tcW w:w="1701" w:type="dxa"/>
            <w:vAlign w:val="center"/>
          </w:tcPr>
          <w:p w14:paraId="1C2AD6F9">
            <w:pPr>
              <w:spacing w:after="0" w:line="276" w:lineRule="auto"/>
              <w:jc w:val="center"/>
              <w:rPr>
                <w:color w:val="auto"/>
              </w:rPr>
            </w:pPr>
            <w:r>
              <w:rPr>
                <w:rFonts w:ascii="宋体" w:hAnsi="宋体" w:eastAsia="宋体"/>
                <w:b w:val="0"/>
                <w:color w:val="auto"/>
                <w:sz w:val="21"/>
              </w:rPr>
              <w:t>项目负责人</w:t>
            </w:r>
          </w:p>
        </w:tc>
        <w:tc>
          <w:tcPr>
            <w:tcW w:w="3969" w:type="dxa"/>
            <w:vAlign w:val="center"/>
          </w:tcPr>
          <w:p w14:paraId="2253EF9D">
            <w:pPr>
              <w:spacing w:after="0" w:line="276" w:lineRule="auto"/>
              <w:jc w:val="center"/>
              <w:rPr>
                <w:color w:val="auto"/>
              </w:rPr>
            </w:pPr>
            <w:r>
              <w:rPr>
                <w:rFonts w:ascii="宋体" w:hAnsi="宋体" w:eastAsia="宋体"/>
                <w:b w:val="0"/>
                <w:color w:val="auto"/>
                <w:sz w:val="21"/>
              </w:rPr>
              <w:t>确认作为最终提交版本</w:t>
            </w:r>
          </w:p>
        </w:tc>
        <w:tc>
          <w:tcPr>
            <w:tcW w:w="1701" w:type="dxa"/>
            <w:vAlign w:val="center"/>
          </w:tcPr>
          <w:p w14:paraId="24FCEC20">
            <w:pPr>
              <w:spacing w:after="0" w:line="276" w:lineRule="auto"/>
              <w:jc w:val="center"/>
              <w:rPr>
                <w:color w:val="auto"/>
              </w:rPr>
            </w:pPr>
          </w:p>
        </w:tc>
      </w:tr>
    </w:tbl>
    <w:p w14:paraId="69CCFD9C">
      <w:pPr>
        <w:spacing w:after="80" w:line="276" w:lineRule="auto"/>
        <w:rPr>
          <w:color w:val="auto"/>
        </w:rPr>
      </w:pPr>
    </w:p>
    <w:p w14:paraId="371FE912">
      <w:pPr>
        <w:pStyle w:val="3"/>
        <w:spacing w:before="240" w:after="60" w:line="300" w:lineRule="auto"/>
        <w:rPr>
          <w:color w:val="auto"/>
        </w:rPr>
      </w:pPr>
      <w:r>
        <w:rPr>
          <w:rFonts w:ascii="宋体" w:hAnsi="宋体" w:eastAsia="宋体"/>
          <w:color w:val="auto"/>
          <w:sz w:val="21"/>
        </w:rPr>
        <w:t>版本修订记录</w:t>
      </w:r>
    </w:p>
    <w:tbl>
      <w:tblPr>
        <w:tblStyle w:val="33"/>
        <w:tblW w:w="0" w:type="auto"/>
        <w:jc w:val="center"/>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0" w:type="dxa"/>
          <w:left w:w="108" w:type="dxa"/>
          <w:bottom w:w="0" w:type="dxa"/>
          <w:right w:w="108" w:type="dxa"/>
        </w:tblCellMar>
      </w:tblPr>
      <w:tblGrid>
        <w:gridCol w:w="2046"/>
        <w:gridCol w:w="2071"/>
        <w:gridCol w:w="4076"/>
        <w:gridCol w:w="1995"/>
      </w:tblGrid>
      <w:tr w14:paraId="50333EBC">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134" w:type="dxa"/>
            <w:shd w:val="clear" w:color="auto" w:fill="D9EAF7"/>
            <w:vAlign w:val="center"/>
          </w:tcPr>
          <w:p w14:paraId="587B8FE4">
            <w:pPr>
              <w:spacing w:after="0" w:line="276" w:lineRule="auto"/>
              <w:jc w:val="center"/>
              <w:rPr>
                <w:color w:val="auto"/>
              </w:rPr>
            </w:pPr>
            <w:r>
              <w:rPr>
                <w:rFonts w:ascii="宋体" w:hAnsi="宋体" w:eastAsia="宋体"/>
                <w:b/>
                <w:color w:val="auto"/>
                <w:sz w:val="21"/>
              </w:rPr>
              <w:t>版本</w:t>
            </w:r>
          </w:p>
        </w:tc>
        <w:tc>
          <w:tcPr>
            <w:tcW w:w="1474" w:type="dxa"/>
            <w:shd w:val="clear" w:color="auto" w:fill="D9EAF7"/>
            <w:vAlign w:val="center"/>
          </w:tcPr>
          <w:p w14:paraId="6860CCC8">
            <w:pPr>
              <w:spacing w:after="0" w:line="276" w:lineRule="auto"/>
              <w:jc w:val="center"/>
              <w:rPr>
                <w:color w:val="auto"/>
              </w:rPr>
            </w:pPr>
            <w:r>
              <w:rPr>
                <w:rFonts w:ascii="宋体" w:hAnsi="宋体" w:eastAsia="宋体"/>
                <w:b/>
                <w:color w:val="auto"/>
                <w:sz w:val="21"/>
              </w:rPr>
              <w:t>日期</w:t>
            </w:r>
          </w:p>
        </w:tc>
        <w:tc>
          <w:tcPr>
            <w:tcW w:w="5102" w:type="dxa"/>
            <w:shd w:val="clear" w:color="auto" w:fill="D9EAF7"/>
            <w:vAlign w:val="center"/>
          </w:tcPr>
          <w:p w14:paraId="778018C6">
            <w:pPr>
              <w:spacing w:after="0" w:line="276" w:lineRule="auto"/>
              <w:jc w:val="center"/>
              <w:rPr>
                <w:color w:val="auto"/>
              </w:rPr>
            </w:pPr>
            <w:r>
              <w:rPr>
                <w:rFonts w:ascii="宋体" w:hAnsi="宋体" w:eastAsia="宋体"/>
                <w:b/>
                <w:color w:val="auto"/>
                <w:sz w:val="21"/>
              </w:rPr>
              <w:t>说明</w:t>
            </w:r>
          </w:p>
        </w:tc>
        <w:tc>
          <w:tcPr>
            <w:tcW w:w="1134" w:type="dxa"/>
            <w:shd w:val="clear" w:color="auto" w:fill="D9EAF7"/>
            <w:vAlign w:val="center"/>
          </w:tcPr>
          <w:p w14:paraId="179ED81A">
            <w:pPr>
              <w:spacing w:after="0" w:line="276" w:lineRule="auto"/>
              <w:jc w:val="center"/>
              <w:rPr>
                <w:color w:val="auto"/>
              </w:rPr>
            </w:pPr>
            <w:r>
              <w:rPr>
                <w:rFonts w:ascii="宋体" w:hAnsi="宋体" w:eastAsia="宋体"/>
                <w:b/>
                <w:color w:val="auto"/>
                <w:sz w:val="21"/>
              </w:rPr>
              <w:t>作者</w:t>
            </w:r>
          </w:p>
        </w:tc>
      </w:tr>
      <w:tr w14:paraId="6524A0BB">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134" w:type="dxa"/>
            <w:vAlign w:val="center"/>
          </w:tcPr>
          <w:p w14:paraId="360D7F4C">
            <w:pPr>
              <w:spacing w:after="0" w:line="276" w:lineRule="auto"/>
              <w:jc w:val="center"/>
              <w:rPr>
                <w:color w:val="auto"/>
              </w:rPr>
            </w:pPr>
            <w:r>
              <w:rPr>
                <w:rFonts w:ascii="宋体" w:hAnsi="宋体" w:eastAsia="宋体"/>
                <w:b w:val="0"/>
                <w:color w:val="auto"/>
                <w:sz w:val="21"/>
              </w:rPr>
              <w:t>v1.0</w:t>
            </w:r>
          </w:p>
        </w:tc>
        <w:tc>
          <w:tcPr>
            <w:tcW w:w="1474" w:type="dxa"/>
            <w:vAlign w:val="center"/>
          </w:tcPr>
          <w:p w14:paraId="296F8DC7">
            <w:pPr>
              <w:spacing w:after="0" w:line="276" w:lineRule="auto"/>
              <w:jc w:val="center"/>
              <w:rPr>
                <w:color w:val="auto"/>
              </w:rPr>
            </w:pPr>
            <w:r>
              <w:rPr>
                <w:rFonts w:ascii="宋体" w:hAnsi="宋体" w:eastAsia="宋体"/>
                <w:b w:val="0"/>
                <w:color w:val="auto"/>
                <w:sz w:val="21"/>
              </w:rPr>
              <w:t>2026-05-15</w:t>
            </w:r>
          </w:p>
        </w:tc>
        <w:tc>
          <w:tcPr>
            <w:tcW w:w="5102" w:type="dxa"/>
            <w:vAlign w:val="center"/>
          </w:tcPr>
          <w:p w14:paraId="474794E6">
            <w:pPr>
              <w:spacing w:after="0" w:line="276" w:lineRule="auto"/>
              <w:jc w:val="left"/>
              <w:rPr>
                <w:color w:val="auto"/>
              </w:rPr>
            </w:pPr>
            <w:r>
              <w:rPr>
                <w:rFonts w:ascii="宋体" w:hAnsi="宋体" w:eastAsia="宋体"/>
                <w:b w:val="0"/>
                <w:color w:val="auto"/>
                <w:sz w:val="21"/>
              </w:rPr>
              <w:t>整理项目初始工程升级思路和测试结论。</w:t>
            </w:r>
          </w:p>
        </w:tc>
        <w:tc>
          <w:tcPr>
            <w:tcW w:w="1134" w:type="dxa"/>
            <w:vAlign w:val="center"/>
          </w:tcPr>
          <w:p w14:paraId="1F84CDA7">
            <w:pPr>
              <w:spacing w:after="0" w:line="276" w:lineRule="auto"/>
              <w:jc w:val="center"/>
              <w:rPr>
                <w:color w:val="auto"/>
              </w:rPr>
            </w:pPr>
            <w:r>
              <w:rPr>
                <w:rFonts w:ascii="宋体" w:hAnsi="宋体" w:eastAsia="宋体"/>
                <w:b w:val="0"/>
                <w:color w:val="auto"/>
                <w:sz w:val="21"/>
              </w:rPr>
              <w:t>项目组</w:t>
            </w:r>
          </w:p>
        </w:tc>
      </w:tr>
      <w:tr w14:paraId="66DF56E8">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134" w:type="dxa"/>
            <w:vAlign w:val="center"/>
          </w:tcPr>
          <w:p w14:paraId="3BCFE3ED">
            <w:pPr>
              <w:spacing w:after="0" w:line="276" w:lineRule="auto"/>
              <w:jc w:val="center"/>
              <w:rPr>
                <w:color w:val="auto"/>
              </w:rPr>
            </w:pPr>
            <w:r>
              <w:rPr>
                <w:rFonts w:ascii="宋体" w:hAnsi="宋体" w:eastAsia="宋体"/>
                <w:b w:val="0"/>
                <w:color w:val="auto"/>
                <w:sz w:val="21"/>
              </w:rPr>
              <w:t>v2.0</w:t>
            </w:r>
          </w:p>
        </w:tc>
        <w:tc>
          <w:tcPr>
            <w:tcW w:w="1474" w:type="dxa"/>
            <w:vAlign w:val="center"/>
          </w:tcPr>
          <w:p w14:paraId="2F696564">
            <w:pPr>
              <w:spacing w:after="0" w:line="276" w:lineRule="auto"/>
              <w:jc w:val="center"/>
              <w:rPr>
                <w:color w:val="auto"/>
              </w:rPr>
            </w:pPr>
            <w:r>
              <w:rPr>
                <w:rFonts w:ascii="宋体" w:hAnsi="宋体" w:eastAsia="宋体"/>
                <w:b w:val="0"/>
                <w:color w:val="auto"/>
                <w:sz w:val="21"/>
              </w:rPr>
              <w:t>2026-06-14</w:t>
            </w:r>
          </w:p>
        </w:tc>
        <w:tc>
          <w:tcPr>
            <w:tcW w:w="5102" w:type="dxa"/>
            <w:vAlign w:val="center"/>
          </w:tcPr>
          <w:p w14:paraId="3DD633D2">
            <w:pPr>
              <w:spacing w:after="0" w:line="276" w:lineRule="auto"/>
              <w:jc w:val="left"/>
              <w:rPr>
                <w:color w:val="auto"/>
              </w:rPr>
            </w:pPr>
            <w:r>
              <w:rPr>
                <w:rFonts w:ascii="宋体" w:hAnsi="宋体" w:eastAsia="宋体"/>
                <w:b w:val="0"/>
                <w:color w:val="auto"/>
                <w:sz w:val="21"/>
              </w:rPr>
              <w:t>同步 final-v2.0 工程结构、车辆状态模型、证据归档和最终验证。</w:t>
            </w:r>
          </w:p>
        </w:tc>
        <w:tc>
          <w:tcPr>
            <w:tcW w:w="1134" w:type="dxa"/>
            <w:vAlign w:val="center"/>
          </w:tcPr>
          <w:p w14:paraId="1563ECF7">
            <w:pPr>
              <w:spacing w:after="0" w:line="276" w:lineRule="auto"/>
              <w:jc w:val="center"/>
              <w:rPr>
                <w:color w:val="auto"/>
              </w:rPr>
            </w:pPr>
            <w:r>
              <w:rPr>
                <w:rFonts w:ascii="宋体" w:hAnsi="宋体" w:eastAsia="宋体"/>
                <w:b w:val="0"/>
                <w:color w:val="auto"/>
                <w:sz w:val="21"/>
              </w:rPr>
              <w:t>项目组</w:t>
            </w:r>
          </w:p>
        </w:tc>
      </w:tr>
      <w:tr w14:paraId="4D8B613D">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134" w:type="dxa"/>
            <w:vAlign w:val="center"/>
          </w:tcPr>
          <w:p w14:paraId="6DE2CEB2">
            <w:pPr>
              <w:spacing w:after="0" w:line="276" w:lineRule="auto"/>
              <w:jc w:val="center"/>
              <w:rPr>
                <w:color w:val="auto"/>
              </w:rPr>
            </w:pPr>
            <w:r>
              <w:rPr>
                <w:rFonts w:ascii="宋体" w:hAnsi="宋体" w:eastAsia="宋体"/>
                <w:b w:val="0"/>
                <w:color w:val="auto"/>
                <w:sz w:val="21"/>
              </w:rPr>
              <w:t>v3.0</w:t>
            </w:r>
          </w:p>
        </w:tc>
        <w:tc>
          <w:tcPr>
            <w:tcW w:w="1474" w:type="dxa"/>
            <w:vAlign w:val="center"/>
          </w:tcPr>
          <w:p w14:paraId="37A0F300">
            <w:pPr>
              <w:spacing w:after="0" w:line="276" w:lineRule="auto"/>
              <w:jc w:val="center"/>
              <w:rPr>
                <w:color w:val="auto"/>
              </w:rPr>
            </w:pPr>
            <w:r>
              <w:rPr>
                <w:rFonts w:ascii="宋体" w:hAnsi="宋体" w:eastAsia="宋体"/>
                <w:color w:val="auto"/>
                <w:sz w:val="21"/>
              </w:rPr>
              <w:t>2026-06-19</w:t>
            </w:r>
          </w:p>
        </w:tc>
        <w:tc>
          <w:tcPr>
            <w:tcW w:w="5102" w:type="dxa"/>
            <w:vAlign w:val="center"/>
          </w:tcPr>
          <w:p w14:paraId="741BFD99">
            <w:pPr>
              <w:spacing w:after="0" w:line="276" w:lineRule="auto"/>
              <w:jc w:val="left"/>
              <w:rPr>
                <w:color w:val="auto"/>
              </w:rPr>
            </w:pPr>
            <w:r>
              <w:rPr>
                <w:rFonts w:ascii="宋体" w:hAnsi="宋体" w:eastAsia="宋体"/>
                <w:b w:val="0"/>
                <w:color w:val="auto"/>
                <w:sz w:val="21"/>
              </w:rPr>
              <w:t>扩展为正式报告版，补充闭环图、证据表、边界声明、风险分析和答辩建议。</w:t>
            </w:r>
          </w:p>
        </w:tc>
        <w:tc>
          <w:tcPr>
            <w:tcW w:w="1134" w:type="dxa"/>
            <w:vAlign w:val="center"/>
          </w:tcPr>
          <w:p w14:paraId="4F4107CD">
            <w:pPr>
              <w:spacing w:after="0" w:line="276" w:lineRule="auto"/>
              <w:jc w:val="center"/>
              <w:rPr>
                <w:color w:val="auto"/>
              </w:rPr>
            </w:pPr>
            <w:r>
              <w:rPr>
                <w:rFonts w:ascii="宋体" w:hAnsi="宋体" w:eastAsia="宋体"/>
                <w:b w:val="0"/>
                <w:color w:val="auto"/>
                <w:sz w:val="21"/>
              </w:rPr>
              <w:t>项目组</w:t>
            </w:r>
          </w:p>
        </w:tc>
      </w:tr>
      <w:tr w14:paraId="0E2D4D44">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jc w:val="center"/>
        </w:trPr>
        <w:tc>
          <w:tcPr>
            <w:tcW w:w="2493" w:type="dxa"/>
          </w:tcPr>
          <w:p w14:paraId="20DA0252">
            <w:pPr>
              <w:spacing w:after="0" w:line="240" w:lineRule="auto"/>
              <w:rPr>
                <w:color w:val="auto"/>
              </w:rPr>
            </w:pPr>
            <w:r>
              <w:rPr>
                <w:rFonts w:ascii="宋体" w:hAnsi="宋体" w:eastAsia="宋体"/>
                <w:color w:val="auto"/>
                <w:sz w:val="21"/>
              </w:rPr>
              <w:t>v3.1</w:t>
            </w:r>
          </w:p>
        </w:tc>
        <w:tc>
          <w:tcPr>
            <w:tcW w:w="2493" w:type="dxa"/>
          </w:tcPr>
          <w:p w14:paraId="4E3CEF93">
            <w:pPr>
              <w:spacing w:after="0" w:line="240" w:lineRule="auto"/>
              <w:rPr>
                <w:color w:val="auto"/>
              </w:rPr>
            </w:pPr>
            <w:r>
              <w:rPr>
                <w:rFonts w:ascii="宋体" w:hAnsi="宋体" w:eastAsia="宋体"/>
                <w:color w:val="auto"/>
                <w:sz w:val="21"/>
              </w:rPr>
              <w:t>2026-06-19</w:t>
            </w:r>
          </w:p>
        </w:tc>
        <w:tc>
          <w:tcPr>
            <w:tcW w:w="2493" w:type="dxa"/>
          </w:tcPr>
          <w:p w14:paraId="47233B2B">
            <w:pPr>
              <w:spacing w:after="0" w:line="240" w:lineRule="auto"/>
              <w:rPr>
                <w:color w:val="auto"/>
              </w:rPr>
            </w:pPr>
            <w:r>
              <w:rPr>
                <w:rFonts w:ascii="宋体" w:hAnsi="宋体" w:eastAsia="宋体"/>
                <w:color w:val="auto"/>
                <w:sz w:val="21"/>
              </w:rPr>
              <w:t>补全成员和指导老师，增强适用基线、实现语言说明、工程化质量指标、交付物清单、证据充分性和提交材料包结构。</w:t>
            </w:r>
          </w:p>
        </w:tc>
        <w:tc>
          <w:tcPr>
            <w:tcW w:w="2493" w:type="dxa"/>
          </w:tcPr>
          <w:p w14:paraId="269084EA">
            <w:pPr>
              <w:spacing w:after="0" w:line="240" w:lineRule="auto"/>
              <w:rPr>
                <w:color w:val="auto"/>
              </w:rPr>
            </w:pPr>
            <w:r>
              <w:rPr>
                <w:rFonts w:ascii="宋体" w:hAnsi="宋体" w:eastAsia="宋体"/>
                <w:color w:val="auto"/>
                <w:sz w:val="21"/>
              </w:rPr>
              <w:t>项目组</w:t>
            </w:r>
          </w:p>
        </w:tc>
      </w:tr>
    </w:tbl>
    <w:p w14:paraId="530C9DE2">
      <w:pPr>
        <w:spacing w:after="80" w:line="276" w:lineRule="auto"/>
        <w:rPr>
          <w:color w:val="auto"/>
        </w:rPr>
      </w:pPr>
    </w:p>
    <w:p w14:paraId="5DC1BA62">
      <w:pPr>
        <w:pStyle w:val="3"/>
        <w:spacing w:before="240" w:after="60" w:line="300" w:lineRule="auto"/>
        <w:rPr>
          <w:color w:val="auto"/>
        </w:rPr>
      </w:pPr>
      <w:r>
        <w:rPr>
          <w:rFonts w:ascii="宋体" w:hAnsi="宋体" w:eastAsia="宋体"/>
          <w:color w:val="auto"/>
          <w:sz w:val="21"/>
        </w:rPr>
        <w:t>目录</w:t>
      </w:r>
    </w:p>
    <w:p w14:paraId="5D2F9782">
      <w:pPr>
        <w:spacing w:after="60" w:line="300" w:lineRule="auto"/>
        <w:ind w:firstLine="420"/>
        <w:rPr>
          <w:color w:val="auto"/>
        </w:rPr>
      </w:pPr>
      <w:r>
        <w:rPr>
          <w:rFonts w:ascii="宋体" w:hAnsi="宋体" w:eastAsia="宋体"/>
          <w:color w:val="auto"/>
          <w:sz w:val="21"/>
        </w:rPr>
        <w:t>目录将在 Word/WPS 中打开后自动更新。</w:t>
      </w:r>
    </w:p>
    <w:p w14:paraId="1C145A3E">
      <w:pPr>
        <w:spacing w:after="80" w:line="276" w:lineRule="auto"/>
        <w:rPr>
          <w:color w:val="auto"/>
        </w:rPr>
      </w:pPr>
      <w:r>
        <w:rPr>
          <w:color w:val="auto"/>
        </w:rPr>
        <w:fldChar w:fldCharType="begin"/>
      </w:r>
      <w:r>
        <w:rPr>
          <w:color w:val="auto"/>
        </w:rPr>
        <w:instrText xml:space="preserve">TOC \o "1-3" \h \z \u</w:instrText>
      </w:r>
      <w:r>
        <w:rPr>
          <w:color w:val="auto"/>
        </w:rPr>
        <w:fldChar w:fldCharType="separate"/>
      </w:r>
      <w:r>
        <w:rPr>
          <w:color w:val="auto"/>
        </w:rPr>
        <w:fldChar w:fldCharType="end"/>
      </w:r>
    </w:p>
    <w:p w14:paraId="7338B334">
      <w:pPr>
        <w:spacing w:after="80" w:line="276" w:lineRule="auto"/>
        <w:rPr>
          <w:color w:val="auto"/>
        </w:rPr>
      </w:pPr>
      <w:r>
        <w:rPr>
          <w:color w:val="auto"/>
        </w:rPr>
        <w:br w:type="page"/>
      </w:r>
    </w:p>
    <w:p w14:paraId="21139738">
      <w:pPr>
        <w:pStyle w:val="3"/>
        <w:spacing w:before="240" w:after="60" w:line="300" w:lineRule="auto"/>
        <w:rPr>
          <w:color w:val="auto"/>
        </w:rPr>
      </w:pPr>
      <w:r>
        <w:rPr>
          <w:rFonts w:ascii="宋体" w:hAnsi="宋体" w:eastAsia="宋体"/>
          <w:color w:val="auto"/>
          <w:sz w:val="21"/>
        </w:rPr>
        <w:t>1. 文档概述</w:t>
      </w:r>
    </w:p>
    <w:p w14:paraId="03BD96EC">
      <w:pPr>
        <w:pStyle w:val="4"/>
        <w:spacing w:before="240" w:after="60" w:line="300" w:lineRule="auto"/>
        <w:rPr>
          <w:color w:val="auto"/>
        </w:rPr>
      </w:pPr>
      <w:r>
        <w:rPr>
          <w:rFonts w:ascii="宋体" w:hAnsi="宋体" w:eastAsia="宋体"/>
          <w:color w:val="auto"/>
          <w:sz w:val="21"/>
        </w:rPr>
        <w:t>1.1 编写目的</w:t>
      </w:r>
    </w:p>
    <w:p w14:paraId="0E5EA109">
      <w:pPr>
        <w:spacing w:after="60" w:line="300" w:lineRule="auto"/>
        <w:ind w:firstLine="420"/>
        <w:rPr>
          <w:color w:val="auto"/>
        </w:rPr>
      </w:pPr>
      <w:r>
        <w:rPr>
          <w:rFonts w:ascii="宋体" w:hAnsi="宋体" w:eastAsia="宋体"/>
          <w:color w:val="auto"/>
          <w:sz w:val="21"/>
        </w:rPr>
        <w:t>本文档用于总结 LightDemo 项目在 final-v2.0 阶段完成的工程化升级内容、最终验证结果、证据归档情况和当前边界。相比需求分析、概要设计、详细设计和用户手册，本文档更强调“项目最终到底完成了什么、如何证明完成、哪些内容仍属于后续工作”。</w:t>
      </w:r>
    </w:p>
    <w:p w14:paraId="7A48D876">
      <w:pPr>
        <w:pStyle w:val="4"/>
        <w:spacing w:before="240" w:after="60" w:line="300" w:lineRule="auto"/>
        <w:rPr>
          <w:color w:val="auto"/>
        </w:rPr>
      </w:pPr>
      <w:r>
        <w:rPr>
          <w:rFonts w:ascii="宋体" w:hAnsi="宋体" w:eastAsia="宋体"/>
          <w:color w:val="auto"/>
          <w:sz w:val="21"/>
        </w:rPr>
        <w:t>1.2 适用对象</w:t>
      </w:r>
    </w:p>
    <w:p w14:paraId="4C475EF4">
      <w:pPr>
        <w:pStyle w:val="16"/>
        <w:spacing w:after="60" w:line="300" w:lineRule="auto"/>
        <w:ind w:firstLine="420"/>
        <w:rPr>
          <w:color w:val="auto"/>
        </w:rPr>
      </w:pPr>
      <w:r>
        <w:rPr>
          <w:rFonts w:ascii="宋体" w:hAnsi="宋体" w:eastAsia="宋体"/>
          <w:color w:val="auto"/>
          <w:sz w:val="21"/>
        </w:rPr>
        <w:t>项目开发成员：用于复盘工程升级路径、维护版本基线和后续演进计划。</w:t>
      </w:r>
    </w:p>
    <w:p w14:paraId="4B79E902">
      <w:pPr>
        <w:pStyle w:val="16"/>
        <w:spacing w:after="60" w:line="300" w:lineRule="auto"/>
        <w:ind w:firstLine="420"/>
        <w:rPr>
          <w:color w:val="auto"/>
        </w:rPr>
      </w:pPr>
      <w:r>
        <w:rPr>
          <w:rFonts w:ascii="宋体" w:hAnsi="宋体" w:eastAsia="宋体"/>
          <w:color w:val="auto"/>
          <w:sz w:val="21"/>
        </w:rPr>
        <w:t>课程检查人员：用于快速了解项目最终能力、验证证据和答辩展示材料。</w:t>
      </w:r>
    </w:p>
    <w:p w14:paraId="6678E495">
      <w:pPr>
        <w:pStyle w:val="16"/>
        <w:spacing w:after="60" w:line="300" w:lineRule="auto"/>
        <w:ind w:firstLine="420"/>
        <w:rPr>
          <w:color w:val="auto"/>
        </w:rPr>
      </w:pPr>
      <w:r>
        <w:rPr>
          <w:rFonts w:ascii="宋体" w:hAnsi="宋体" w:eastAsia="宋体"/>
          <w:color w:val="auto"/>
          <w:sz w:val="21"/>
        </w:rPr>
        <w:t>后续维护人员：用于理解 final-v2.0 的工程边界、证据目录和变更影响点。</w:t>
      </w:r>
    </w:p>
    <w:p w14:paraId="4FE818F4">
      <w:pPr>
        <w:pStyle w:val="4"/>
        <w:spacing w:before="240" w:after="60" w:line="300" w:lineRule="auto"/>
        <w:rPr>
          <w:color w:val="auto"/>
        </w:rPr>
      </w:pPr>
      <w:r>
        <w:rPr>
          <w:rFonts w:ascii="宋体" w:hAnsi="宋体" w:eastAsia="宋体"/>
          <w:color w:val="auto"/>
          <w:sz w:val="21"/>
        </w:rPr>
        <w:t>1.3 文档定位</w:t>
      </w:r>
    </w:p>
    <w:p w14:paraId="0172A8BE">
      <w:pPr>
        <w:spacing w:after="60" w:line="300" w:lineRule="auto"/>
        <w:ind w:firstLine="420"/>
        <w:rPr>
          <w:color w:val="auto"/>
        </w:rPr>
      </w:pPr>
      <w:r>
        <w:rPr>
          <w:rFonts w:ascii="宋体" w:hAnsi="宋体" w:eastAsia="宋体"/>
          <w:color w:val="auto"/>
          <w:sz w:val="21"/>
        </w:rPr>
        <w:t>本文档不是单独的测试报告，也不是需求或设计说明书的替代品。它是面向最终提交的工程化总结文档，起到连接“需求—设计—实现—测试—证据—答辩”的收口作用。</w:t>
      </w:r>
    </w:p>
    <w:p w14:paraId="3F4AAD27">
      <w:pPr>
        <w:pStyle w:val="3"/>
        <w:spacing w:before="240" w:after="60" w:line="300" w:lineRule="auto"/>
        <w:rPr>
          <w:color w:val="auto"/>
        </w:rPr>
      </w:pPr>
      <w:r>
        <w:rPr>
          <w:rFonts w:ascii="宋体" w:hAnsi="宋体" w:eastAsia="宋体"/>
          <w:color w:val="auto"/>
          <w:sz w:val="21"/>
        </w:rPr>
        <w:t>2. 最终版本与交付基线</w:t>
      </w:r>
    </w:p>
    <w:tbl>
      <w:tblPr>
        <w:tblStyle w:val="33"/>
        <w:tblW w:w="0" w:type="auto"/>
        <w:jc w:val="center"/>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0" w:type="dxa"/>
          <w:left w:w="108" w:type="dxa"/>
          <w:bottom w:w="0" w:type="dxa"/>
          <w:right w:w="108" w:type="dxa"/>
        </w:tblCellMar>
      </w:tblPr>
      <w:tblGrid>
        <w:gridCol w:w="2268"/>
        <w:gridCol w:w="3261"/>
        <w:gridCol w:w="3969"/>
      </w:tblGrid>
      <w:tr w14:paraId="043825FA">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2268" w:type="dxa"/>
            <w:shd w:val="clear" w:color="auto" w:fill="D9EAF7"/>
            <w:vAlign w:val="center"/>
          </w:tcPr>
          <w:p w14:paraId="55AD1BEB">
            <w:pPr>
              <w:spacing w:after="0" w:line="276" w:lineRule="auto"/>
              <w:jc w:val="center"/>
              <w:rPr>
                <w:color w:val="auto"/>
              </w:rPr>
            </w:pPr>
            <w:r>
              <w:rPr>
                <w:rFonts w:ascii="宋体" w:hAnsi="宋体" w:eastAsia="宋体"/>
                <w:b/>
                <w:color w:val="auto"/>
                <w:sz w:val="21"/>
              </w:rPr>
              <w:t>基线项</w:t>
            </w:r>
          </w:p>
        </w:tc>
        <w:tc>
          <w:tcPr>
            <w:tcW w:w="2835" w:type="dxa"/>
            <w:shd w:val="clear" w:color="auto" w:fill="D9EAF7"/>
            <w:vAlign w:val="center"/>
          </w:tcPr>
          <w:p w14:paraId="564F41F9">
            <w:pPr>
              <w:spacing w:after="0" w:line="276" w:lineRule="auto"/>
              <w:jc w:val="center"/>
              <w:rPr>
                <w:color w:val="auto"/>
              </w:rPr>
            </w:pPr>
            <w:r>
              <w:rPr>
                <w:rFonts w:ascii="宋体" w:hAnsi="宋体" w:eastAsia="宋体"/>
                <w:b/>
                <w:color w:val="auto"/>
                <w:sz w:val="21"/>
              </w:rPr>
              <w:t>最终状态</w:t>
            </w:r>
          </w:p>
        </w:tc>
        <w:tc>
          <w:tcPr>
            <w:tcW w:w="3969" w:type="dxa"/>
            <w:shd w:val="clear" w:color="auto" w:fill="D9EAF7"/>
            <w:vAlign w:val="center"/>
          </w:tcPr>
          <w:p w14:paraId="04DB91FF">
            <w:pPr>
              <w:spacing w:after="0" w:line="276" w:lineRule="auto"/>
              <w:jc w:val="center"/>
              <w:rPr>
                <w:color w:val="auto"/>
              </w:rPr>
            </w:pPr>
            <w:r>
              <w:rPr>
                <w:rFonts w:ascii="宋体" w:hAnsi="宋体" w:eastAsia="宋体"/>
                <w:b/>
                <w:color w:val="auto"/>
                <w:sz w:val="21"/>
              </w:rPr>
              <w:t>说明</w:t>
            </w:r>
          </w:p>
        </w:tc>
      </w:tr>
      <w:tr w14:paraId="622ACC34">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2268" w:type="dxa"/>
            <w:vAlign w:val="center"/>
          </w:tcPr>
          <w:p w14:paraId="71277C63">
            <w:pPr>
              <w:spacing w:after="0" w:line="276" w:lineRule="auto"/>
              <w:jc w:val="center"/>
              <w:rPr>
                <w:color w:val="auto"/>
              </w:rPr>
            </w:pPr>
            <w:r>
              <w:rPr>
                <w:rFonts w:ascii="宋体" w:hAnsi="宋体" w:eastAsia="宋体"/>
                <w:b w:val="0"/>
                <w:color w:val="auto"/>
                <w:sz w:val="21"/>
              </w:rPr>
              <w:t>最终工程版本</w:t>
            </w:r>
          </w:p>
        </w:tc>
        <w:tc>
          <w:tcPr>
            <w:tcW w:w="2835" w:type="dxa"/>
            <w:vAlign w:val="center"/>
          </w:tcPr>
          <w:p w14:paraId="6CAC7A3A">
            <w:pPr>
              <w:spacing w:after="0" w:line="276" w:lineRule="auto"/>
              <w:jc w:val="left"/>
              <w:rPr>
                <w:color w:val="auto"/>
              </w:rPr>
            </w:pPr>
            <w:r>
              <w:rPr>
                <w:rFonts w:ascii="宋体" w:hAnsi="宋体" w:eastAsia="宋体"/>
                <w:b w:val="0"/>
                <w:color w:val="auto"/>
                <w:sz w:val="21"/>
              </w:rPr>
              <w:t>LightDemo Engineering Final v2.0</w:t>
            </w:r>
          </w:p>
        </w:tc>
        <w:tc>
          <w:tcPr>
            <w:tcW w:w="3969" w:type="dxa"/>
            <w:vAlign w:val="center"/>
          </w:tcPr>
          <w:p w14:paraId="73D89B40">
            <w:pPr>
              <w:spacing w:after="0" w:line="276" w:lineRule="auto"/>
              <w:jc w:val="left"/>
              <w:rPr>
                <w:color w:val="auto"/>
              </w:rPr>
            </w:pPr>
            <w:r>
              <w:rPr>
                <w:rFonts w:ascii="宋体" w:hAnsi="宋体" w:eastAsia="宋体"/>
                <w:b w:val="0"/>
                <w:color w:val="auto"/>
                <w:sz w:val="21"/>
              </w:rPr>
              <w:t>课程提交和答辩展示所依据的最终工程版本。</w:t>
            </w:r>
          </w:p>
        </w:tc>
      </w:tr>
      <w:tr w14:paraId="70CC4925">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2268" w:type="dxa"/>
            <w:vAlign w:val="center"/>
          </w:tcPr>
          <w:p w14:paraId="0678E7B6">
            <w:pPr>
              <w:spacing w:after="0" w:line="276" w:lineRule="auto"/>
              <w:jc w:val="center"/>
              <w:rPr>
                <w:color w:val="auto"/>
              </w:rPr>
            </w:pPr>
            <w:r>
              <w:rPr>
                <w:rFonts w:ascii="宋体" w:hAnsi="宋体" w:eastAsia="宋体"/>
                <w:b w:val="0"/>
                <w:color w:val="auto"/>
                <w:sz w:val="21"/>
              </w:rPr>
              <w:t>验证运行编号</w:t>
            </w:r>
          </w:p>
        </w:tc>
        <w:tc>
          <w:tcPr>
            <w:tcW w:w="2835" w:type="dxa"/>
            <w:vAlign w:val="center"/>
          </w:tcPr>
          <w:p w14:paraId="112E4BFD">
            <w:pPr>
              <w:spacing w:after="0" w:line="276" w:lineRule="auto"/>
              <w:jc w:val="center"/>
              <w:rPr>
                <w:color w:val="auto"/>
              </w:rPr>
            </w:pPr>
            <w:r>
              <w:rPr>
                <w:rFonts w:ascii="宋体" w:hAnsi="宋体" w:eastAsia="宋体"/>
                <w:b w:val="0"/>
                <w:color w:val="auto"/>
                <w:sz w:val="21"/>
              </w:rPr>
              <w:t>final-v2.0</w:t>
            </w:r>
          </w:p>
        </w:tc>
        <w:tc>
          <w:tcPr>
            <w:tcW w:w="3969" w:type="dxa"/>
            <w:vAlign w:val="center"/>
          </w:tcPr>
          <w:p w14:paraId="4C0C26F7">
            <w:pPr>
              <w:spacing w:after="0" w:line="276" w:lineRule="auto"/>
              <w:jc w:val="left"/>
              <w:rPr>
                <w:color w:val="auto"/>
              </w:rPr>
            </w:pPr>
            <w:r>
              <w:rPr>
                <w:rFonts w:ascii="宋体" w:hAnsi="宋体" w:eastAsia="宋体"/>
                <w:b w:val="0"/>
                <w:color w:val="auto"/>
                <w:sz w:val="21"/>
              </w:rPr>
              <w:t>测试、证据归档和答辩报告使用统一 TEST_RUN_ID。</w:t>
            </w:r>
          </w:p>
        </w:tc>
      </w:tr>
      <w:tr w14:paraId="6A6CE46C">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2268" w:type="dxa"/>
            <w:vAlign w:val="center"/>
          </w:tcPr>
          <w:p w14:paraId="26A60FB1">
            <w:pPr>
              <w:spacing w:after="0" w:line="276" w:lineRule="auto"/>
              <w:jc w:val="center"/>
              <w:rPr>
                <w:color w:val="auto"/>
              </w:rPr>
            </w:pPr>
            <w:r>
              <w:rPr>
                <w:rFonts w:ascii="宋体" w:hAnsi="宋体" w:eastAsia="宋体"/>
                <w:b w:val="0"/>
                <w:color w:val="auto"/>
                <w:sz w:val="21"/>
              </w:rPr>
              <w:t>目标平台</w:t>
            </w:r>
          </w:p>
        </w:tc>
        <w:tc>
          <w:tcPr>
            <w:tcW w:w="2835" w:type="dxa"/>
            <w:vAlign w:val="center"/>
          </w:tcPr>
          <w:p w14:paraId="45651855">
            <w:pPr>
              <w:spacing w:after="0" w:line="276" w:lineRule="auto"/>
              <w:jc w:val="left"/>
              <w:rPr>
                <w:color w:val="auto"/>
              </w:rPr>
            </w:pPr>
            <w:r>
              <w:rPr>
                <w:rFonts w:ascii="宋体" w:hAnsi="宋体" w:eastAsia="宋体"/>
                <w:b w:val="0"/>
                <w:color w:val="auto"/>
                <w:sz w:val="21"/>
              </w:rPr>
              <w:t>qemu_virt_aarch64</w:t>
            </w:r>
          </w:p>
        </w:tc>
        <w:tc>
          <w:tcPr>
            <w:tcW w:w="3969" w:type="dxa"/>
            <w:vAlign w:val="center"/>
          </w:tcPr>
          <w:p w14:paraId="3C38F59A">
            <w:pPr>
              <w:spacing w:after="0" w:line="276" w:lineRule="auto"/>
              <w:jc w:val="left"/>
              <w:rPr>
                <w:color w:val="auto"/>
              </w:rPr>
            </w:pPr>
            <w:r>
              <w:rPr>
                <w:rFonts w:ascii="宋体" w:hAnsi="宋体" w:eastAsia="宋体"/>
                <w:b w:val="0"/>
                <w:color w:val="auto"/>
                <w:sz w:val="21"/>
              </w:rPr>
              <w:t>当前最终验收基于 QEMU AArch64 虚拟平台。</w:t>
            </w:r>
          </w:p>
        </w:tc>
      </w:tr>
      <w:tr w14:paraId="78C43226">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2268" w:type="dxa"/>
            <w:vAlign w:val="center"/>
          </w:tcPr>
          <w:p w14:paraId="55234386">
            <w:pPr>
              <w:spacing w:after="0" w:line="276" w:lineRule="auto"/>
              <w:jc w:val="left"/>
              <w:rPr>
                <w:color w:val="auto"/>
              </w:rPr>
            </w:pPr>
            <w:r>
              <w:rPr>
                <w:rFonts w:ascii="宋体" w:hAnsi="宋体" w:eastAsia="宋体"/>
                <w:b w:val="0"/>
                <w:color w:val="auto"/>
                <w:sz w:val="21"/>
              </w:rPr>
              <w:t>Microkit SDK</w:t>
            </w:r>
          </w:p>
        </w:tc>
        <w:tc>
          <w:tcPr>
            <w:tcW w:w="2835" w:type="dxa"/>
            <w:vAlign w:val="center"/>
          </w:tcPr>
          <w:p w14:paraId="189664ED">
            <w:pPr>
              <w:spacing w:after="0" w:line="276" w:lineRule="auto"/>
              <w:jc w:val="center"/>
              <w:rPr>
                <w:color w:val="auto"/>
              </w:rPr>
            </w:pPr>
            <w:r>
              <w:rPr>
                <w:rFonts w:ascii="宋体" w:hAnsi="宋体" w:eastAsia="宋体"/>
                <w:b w:val="0"/>
                <w:color w:val="auto"/>
                <w:sz w:val="21"/>
              </w:rPr>
              <w:t>2.0.1</w:t>
            </w:r>
          </w:p>
        </w:tc>
        <w:tc>
          <w:tcPr>
            <w:tcW w:w="3969" w:type="dxa"/>
            <w:vAlign w:val="center"/>
          </w:tcPr>
          <w:p w14:paraId="5A425409">
            <w:pPr>
              <w:spacing w:after="0" w:line="276" w:lineRule="auto"/>
              <w:jc w:val="left"/>
              <w:rPr>
                <w:color w:val="auto"/>
              </w:rPr>
            </w:pPr>
            <w:r>
              <w:rPr>
                <w:rFonts w:ascii="宋体" w:hAnsi="宋体" w:eastAsia="宋体"/>
                <w:b w:val="0"/>
                <w:color w:val="auto"/>
                <w:sz w:val="21"/>
              </w:rPr>
              <w:t>构建命令支持通过 MICROKIT_SDK 覆盖路径。</w:t>
            </w:r>
          </w:p>
        </w:tc>
      </w:tr>
      <w:tr w14:paraId="1630C38B">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2268" w:type="dxa"/>
            <w:vAlign w:val="center"/>
          </w:tcPr>
          <w:p w14:paraId="57A85BF1">
            <w:pPr>
              <w:spacing w:after="0" w:line="276" w:lineRule="auto"/>
              <w:jc w:val="left"/>
              <w:rPr>
                <w:color w:val="auto"/>
              </w:rPr>
            </w:pPr>
            <w:r>
              <w:rPr>
                <w:rFonts w:ascii="宋体" w:hAnsi="宋体" w:eastAsia="宋体"/>
                <w:b w:val="0"/>
                <w:color w:val="auto"/>
                <w:sz w:val="21"/>
              </w:rPr>
              <w:t>Shared Memory Layout</w:t>
            </w:r>
          </w:p>
        </w:tc>
        <w:tc>
          <w:tcPr>
            <w:tcW w:w="2835" w:type="dxa"/>
            <w:vAlign w:val="center"/>
          </w:tcPr>
          <w:p w14:paraId="3905621C">
            <w:pPr>
              <w:spacing w:after="0" w:line="276" w:lineRule="auto"/>
              <w:jc w:val="left"/>
              <w:rPr>
                <w:color w:val="auto"/>
              </w:rPr>
            </w:pPr>
            <w:r>
              <w:rPr>
                <w:rFonts w:ascii="宋体" w:hAnsi="宋体" w:eastAsia="宋体"/>
                <w:b w:val="0"/>
                <w:color w:val="auto"/>
                <w:sz w:val="21"/>
              </w:rPr>
              <w:t>LIGHT_SHARED_STATE_LAYOUT_V4 / layout=4</w:t>
            </w:r>
          </w:p>
        </w:tc>
        <w:tc>
          <w:tcPr>
            <w:tcW w:w="3969" w:type="dxa"/>
            <w:vAlign w:val="center"/>
          </w:tcPr>
          <w:p w14:paraId="0D6499F6">
            <w:pPr>
              <w:spacing w:after="0" w:line="276" w:lineRule="auto"/>
              <w:jc w:val="left"/>
              <w:rPr>
                <w:color w:val="auto"/>
              </w:rPr>
            </w:pPr>
            <w:r>
              <w:rPr>
                <w:rFonts w:ascii="宋体" w:hAnsi="宋体" w:eastAsia="宋体"/>
                <w:b w:val="0"/>
                <w:color w:val="auto"/>
                <w:sz w:val="21"/>
              </w:rPr>
              <w:t>承载 elapsed-time recovery 和 v2.0 车辆状态字段。</w:t>
            </w:r>
          </w:p>
        </w:tc>
      </w:tr>
      <w:tr w14:paraId="196672DC">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2268" w:type="dxa"/>
            <w:vAlign w:val="center"/>
          </w:tcPr>
          <w:p w14:paraId="7CB72CDA">
            <w:pPr>
              <w:spacing w:after="0" w:line="276" w:lineRule="auto"/>
              <w:jc w:val="center"/>
              <w:rPr>
                <w:color w:val="auto"/>
              </w:rPr>
            </w:pPr>
            <w:r>
              <w:rPr>
                <w:rFonts w:ascii="宋体" w:hAnsi="宋体" w:eastAsia="宋体"/>
                <w:b w:val="0"/>
                <w:color w:val="auto"/>
                <w:sz w:val="21"/>
              </w:rPr>
              <w:t>证据目录</w:t>
            </w:r>
          </w:p>
        </w:tc>
        <w:tc>
          <w:tcPr>
            <w:tcW w:w="2835" w:type="dxa"/>
            <w:vAlign w:val="center"/>
          </w:tcPr>
          <w:p w14:paraId="13340F7E">
            <w:pPr>
              <w:spacing w:after="0" w:line="276" w:lineRule="auto"/>
              <w:jc w:val="left"/>
              <w:rPr>
                <w:color w:val="auto"/>
              </w:rPr>
            </w:pPr>
            <w:r>
              <w:rPr>
                <w:rFonts w:ascii="宋体" w:hAnsi="宋体" w:eastAsia="宋体"/>
                <w:b w:val="0"/>
                <w:color w:val="auto"/>
                <w:sz w:val="21"/>
              </w:rPr>
              <w:t>test-results/final-v2.0/</w:t>
            </w:r>
          </w:p>
        </w:tc>
        <w:tc>
          <w:tcPr>
            <w:tcW w:w="3969" w:type="dxa"/>
            <w:vAlign w:val="center"/>
          </w:tcPr>
          <w:p w14:paraId="608397F9">
            <w:pPr>
              <w:spacing w:after="0" w:line="276" w:lineRule="auto"/>
              <w:jc w:val="left"/>
              <w:rPr>
                <w:color w:val="auto"/>
              </w:rPr>
            </w:pPr>
            <w:r>
              <w:rPr>
                <w:rFonts w:ascii="宋体" w:hAnsi="宋体" w:eastAsia="宋体"/>
                <w:b w:val="0"/>
                <w:color w:val="auto"/>
                <w:sz w:val="21"/>
              </w:rPr>
              <w:t>保存 host/QEMU 测试日志、manifest、summary 和关键 token 结果。</w:t>
            </w:r>
          </w:p>
        </w:tc>
      </w:tr>
      <w:tr w14:paraId="4083EDB2">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2268" w:type="dxa"/>
            <w:vAlign w:val="center"/>
          </w:tcPr>
          <w:p w14:paraId="1D2741A1">
            <w:pPr>
              <w:spacing w:after="0" w:line="276" w:lineRule="auto"/>
              <w:jc w:val="center"/>
              <w:rPr>
                <w:color w:val="auto"/>
              </w:rPr>
            </w:pPr>
            <w:r>
              <w:rPr>
                <w:rFonts w:ascii="宋体" w:hAnsi="宋体" w:eastAsia="宋体"/>
                <w:b w:val="0"/>
                <w:color w:val="auto"/>
                <w:sz w:val="21"/>
              </w:rPr>
              <w:t>答辩材料</w:t>
            </w:r>
          </w:p>
        </w:tc>
        <w:tc>
          <w:tcPr>
            <w:tcW w:w="2835" w:type="dxa"/>
            <w:vAlign w:val="center"/>
          </w:tcPr>
          <w:p w14:paraId="6C482379">
            <w:pPr>
              <w:spacing w:after="0" w:line="276" w:lineRule="auto"/>
              <w:jc w:val="left"/>
              <w:rPr>
                <w:color w:val="auto"/>
              </w:rPr>
            </w:pPr>
            <w:r>
              <w:rPr>
                <w:rFonts w:ascii="宋体" w:hAnsi="宋体" w:eastAsia="宋体"/>
                <w:b w:val="0"/>
                <w:color w:val="auto"/>
                <w:sz w:val="21"/>
              </w:rPr>
              <w:t>reports/defense_report_final-v2.0.md, reports/final_v2_metrics.md</w:t>
            </w:r>
          </w:p>
        </w:tc>
        <w:tc>
          <w:tcPr>
            <w:tcW w:w="3969" w:type="dxa"/>
            <w:vAlign w:val="center"/>
          </w:tcPr>
          <w:p w14:paraId="5F7A853C">
            <w:pPr>
              <w:spacing w:after="0" w:line="276" w:lineRule="auto"/>
              <w:jc w:val="center"/>
              <w:rPr>
                <w:color w:val="auto"/>
              </w:rPr>
            </w:pPr>
            <w:r>
              <w:rPr>
                <w:rFonts w:ascii="宋体" w:hAnsi="宋体" w:eastAsia="宋体"/>
                <w:b w:val="0"/>
                <w:color w:val="auto"/>
                <w:sz w:val="21"/>
              </w:rPr>
              <w:t>用于课程展示和复查。</w:t>
            </w:r>
          </w:p>
        </w:tc>
      </w:tr>
    </w:tbl>
    <w:p w14:paraId="64B3B7DC">
      <w:pPr>
        <w:spacing w:after="80" w:line="276" w:lineRule="auto"/>
        <w:rPr>
          <w:color w:val="auto"/>
        </w:rPr>
      </w:pPr>
    </w:p>
    <w:p w14:paraId="615E28C6">
      <w:pPr>
        <w:spacing w:after="60" w:line="300" w:lineRule="auto"/>
        <w:ind w:firstLine="420"/>
        <w:rPr>
          <w:color w:val="auto"/>
        </w:rPr>
      </w:pPr>
      <w:r>
        <w:rPr>
          <w:rFonts w:ascii="宋体" w:hAnsi="宋体" w:eastAsia="宋体"/>
          <w:color w:val="auto"/>
          <w:sz w:val="21"/>
        </w:rPr>
        <w:t>最终基线的核心判断标准是：系统不仅能够构建和运行，还能够通过自动化测试生成可复查证据，并能用统一文档解释架构、故障治理、车辆状态模型和验证结论。</w:t>
      </w:r>
    </w:p>
    <w:p w14:paraId="3ED64820">
      <w:pPr>
        <w:spacing w:after="80" w:line="276" w:lineRule="auto"/>
        <w:rPr>
          <w:color w:val="auto"/>
        </w:rPr>
      </w:pPr>
      <w:r>
        <w:rPr>
          <w:color w:val="auto"/>
        </w:rPr>
        <w:drawing>
          <wp:inline distT="0" distB="0" distL="114300" distR="114300">
            <wp:extent cx="5471795" cy="2891155"/>
            <wp:effectExtent l="0" t="0" r="190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472000" cy="2891332"/>
                    </a:xfrm>
                    <a:prstGeom prst="rect">
                      <a:avLst/>
                    </a:prstGeom>
                  </pic:spPr>
                </pic:pic>
              </a:graphicData>
            </a:graphic>
          </wp:inline>
        </w:drawing>
      </w:r>
    </w:p>
    <w:p w14:paraId="582FA26F">
      <w:pPr>
        <w:spacing w:after="60" w:line="300" w:lineRule="auto"/>
        <w:jc w:val="center"/>
        <w:rPr>
          <w:color w:val="auto"/>
        </w:rPr>
      </w:pPr>
      <w:r>
        <w:rPr>
          <w:rFonts w:ascii="宋体" w:hAnsi="宋体" w:eastAsia="宋体"/>
          <w:i/>
          <w:color w:val="auto"/>
          <w:sz w:val="18"/>
        </w:rPr>
        <w:t>图 6-1 工程化升级与最终验证闭环图</w:t>
      </w:r>
    </w:p>
    <w:p w14:paraId="72F6DB25">
      <w:pPr>
        <w:pStyle w:val="4"/>
        <w:spacing w:after="60" w:line="300" w:lineRule="auto"/>
        <w:rPr>
          <w:color w:val="auto"/>
        </w:rPr>
      </w:pPr>
      <w:r>
        <w:rPr>
          <w:rFonts w:ascii="宋体" w:hAnsi="宋体" w:eastAsia="宋体"/>
          <w:color w:val="auto"/>
          <w:sz w:val="21"/>
        </w:rPr>
        <w:t>2.1 适用版本、验收边界与实现语言说明</w:t>
      </w:r>
    </w:p>
    <w:p w14:paraId="4E70B19A">
      <w:pPr>
        <w:spacing w:after="60" w:line="300" w:lineRule="auto"/>
        <w:ind w:firstLine="420"/>
        <w:rPr>
          <w:color w:val="auto"/>
        </w:rPr>
      </w:pPr>
      <w:r>
        <w:rPr>
          <w:rFonts w:ascii="宋体" w:hAnsi="宋体" w:eastAsia="宋体"/>
          <w:color w:val="auto"/>
          <w:sz w:val="21"/>
        </w:rPr>
        <w:t>本文档适用于 Light Engineering Final v2.0 基线，所有验证命令、证据路径和结论均围绕 TEST_RUN_ID=final-v2.0 展开。当前验收边界为 Ubuntu 22.04 + Microkit SDK 2.0.1 + QEMU qemu_virt_aarch64，不声明真实车载硬件电气验证完成。</w:t>
      </w:r>
    </w:p>
    <w:p w14:paraId="68FB10A3">
      <w:pPr>
        <w:spacing w:after="60" w:line="300" w:lineRule="auto"/>
        <w:ind w:firstLine="420"/>
        <w:rPr>
          <w:color w:val="auto"/>
        </w:rPr>
      </w:pPr>
      <w:r>
        <w:rPr>
          <w:rFonts w:ascii="宋体" w:hAnsi="宋体" w:eastAsia="宋体"/>
          <w:color w:val="auto"/>
          <w:sz w:val="21"/>
        </w:rPr>
        <w:t>项目前期研究关注微内核系统与 Rust 语言在汽车软件中的应用价值。工程落地阶段采用 C + seL4 Microkit 完成主体实现，原因是 Microkit 底层接口、示例生态和课程验收环境更适合以 C 工程形态完成 protection domain、channel、shared memory 和 QEMU 验证链路。Rust 在本文档中作为立项背景和安全软件研究方向，不构成当前版本未完成实现项。</w:t>
      </w:r>
    </w:p>
    <w:tbl>
      <w:tblPr>
        <w:tblStyle w:val="33"/>
        <w:tblW w:w="0" w:type="auto"/>
        <w:jc w:val="center"/>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0" w:type="dxa"/>
          <w:left w:w="108" w:type="dxa"/>
          <w:bottom w:w="0" w:type="dxa"/>
          <w:right w:w="108" w:type="dxa"/>
        </w:tblCellMar>
      </w:tblPr>
      <w:tblGrid>
        <w:gridCol w:w="4986"/>
        <w:gridCol w:w="4986"/>
      </w:tblGrid>
      <w:tr w14:paraId="20627EC7">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jc w:val="center"/>
        </w:trPr>
        <w:tc>
          <w:tcPr>
            <w:tcW w:w="4986" w:type="dxa"/>
            <w:shd w:val="clear" w:color="auto" w:fill="D9EAF7"/>
            <w:vAlign w:val="center"/>
          </w:tcPr>
          <w:p w14:paraId="26C1E28D">
            <w:pPr>
              <w:spacing w:after="0" w:line="276" w:lineRule="auto"/>
              <w:rPr>
                <w:color w:val="auto"/>
              </w:rPr>
            </w:pPr>
            <w:r>
              <w:rPr>
                <w:rFonts w:ascii="宋体" w:hAnsi="宋体" w:eastAsia="宋体"/>
                <w:b/>
                <w:color w:val="auto"/>
                <w:sz w:val="21"/>
              </w:rPr>
              <w:t>边界项</w:t>
            </w:r>
          </w:p>
        </w:tc>
        <w:tc>
          <w:tcPr>
            <w:tcW w:w="4986" w:type="dxa"/>
            <w:shd w:val="clear" w:color="auto" w:fill="D9EAF7"/>
            <w:vAlign w:val="center"/>
          </w:tcPr>
          <w:p w14:paraId="4CC35AC9">
            <w:pPr>
              <w:spacing w:after="0" w:line="276" w:lineRule="auto"/>
              <w:rPr>
                <w:color w:val="auto"/>
              </w:rPr>
            </w:pPr>
            <w:r>
              <w:rPr>
                <w:rFonts w:ascii="宋体" w:hAnsi="宋体" w:eastAsia="宋体"/>
                <w:b/>
                <w:color w:val="auto"/>
                <w:sz w:val="21"/>
              </w:rPr>
              <w:t>最终口径</w:t>
            </w:r>
          </w:p>
        </w:tc>
      </w:tr>
      <w:tr w14:paraId="08695D81">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jc w:val="center"/>
        </w:trPr>
        <w:tc>
          <w:tcPr>
            <w:tcW w:w="4986" w:type="dxa"/>
            <w:vAlign w:val="center"/>
          </w:tcPr>
          <w:p w14:paraId="06EF603B">
            <w:pPr>
              <w:spacing w:after="0" w:line="276" w:lineRule="auto"/>
              <w:rPr>
                <w:color w:val="auto"/>
              </w:rPr>
            </w:pPr>
            <w:r>
              <w:rPr>
                <w:rFonts w:ascii="宋体" w:hAnsi="宋体" w:eastAsia="宋体"/>
                <w:b w:val="0"/>
                <w:color w:val="auto"/>
                <w:sz w:val="21"/>
              </w:rPr>
              <w:t>当前实现语言</w:t>
            </w:r>
          </w:p>
        </w:tc>
        <w:tc>
          <w:tcPr>
            <w:tcW w:w="4986" w:type="dxa"/>
            <w:vAlign w:val="center"/>
          </w:tcPr>
          <w:p w14:paraId="01C34848">
            <w:pPr>
              <w:spacing w:after="0" w:line="276" w:lineRule="auto"/>
              <w:rPr>
                <w:color w:val="auto"/>
              </w:rPr>
            </w:pPr>
            <w:r>
              <w:rPr>
                <w:rFonts w:ascii="宋体" w:hAnsi="宋体" w:eastAsia="宋体"/>
                <w:b w:val="0"/>
                <w:color w:val="auto"/>
                <w:sz w:val="21"/>
              </w:rPr>
              <w:t>C + seL4 Microkit 主体工程</w:t>
            </w:r>
          </w:p>
        </w:tc>
      </w:tr>
      <w:tr w14:paraId="0826B005">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jc w:val="center"/>
        </w:trPr>
        <w:tc>
          <w:tcPr>
            <w:tcW w:w="4986" w:type="dxa"/>
            <w:vAlign w:val="center"/>
          </w:tcPr>
          <w:p w14:paraId="69696237">
            <w:pPr>
              <w:spacing w:after="0" w:line="276" w:lineRule="auto"/>
              <w:rPr>
                <w:color w:val="auto"/>
              </w:rPr>
            </w:pPr>
            <w:r>
              <w:rPr>
                <w:rFonts w:ascii="宋体" w:hAnsi="宋体" w:eastAsia="宋体"/>
                <w:b w:val="0"/>
                <w:color w:val="auto"/>
                <w:sz w:val="21"/>
              </w:rPr>
              <w:t>Rust 关系</w:t>
            </w:r>
          </w:p>
        </w:tc>
        <w:tc>
          <w:tcPr>
            <w:tcW w:w="4986" w:type="dxa"/>
            <w:vAlign w:val="center"/>
          </w:tcPr>
          <w:p w14:paraId="08345A8D">
            <w:pPr>
              <w:spacing w:after="0" w:line="276" w:lineRule="auto"/>
              <w:rPr>
                <w:color w:val="auto"/>
              </w:rPr>
            </w:pPr>
            <w:r>
              <w:rPr>
                <w:rFonts w:ascii="宋体" w:hAnsi="宋体" w:eastAsia="宋体"/>
                <w:b w:val="0"/>
                <w:color w:val="auto"/>
                <w:sz w:val="21"/>
              </w:rPr>
              <w:t>前期研究背景与后续研究方向，不作为当前未完成项</w:t>
            </w:r>
          </w:p>
        </w:tc>
      </w:tr>
      <w:tr w14:paraId="7183BA69">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jc w:val="center"/>
        </w:trPr>
        <w:tc>
          <w:tcPr>
            <w:tcW w:w="4986" w:type="dxa"/>
            <w:vAlign w:val="center"/>
          </w:tcPr>
          <w:p w14:paraId="4F5F362F">
            <w:pPr>
              <w:spacing w:after="0" w:line="276" w:lineRule="auto"/>
              <w:rPr>
                <w:color w:val="auto"/>
              </w:rPr>
            </w:pPr>
            <w:r>
              <w:rPr>
                <w:rFonts w:ascii="宋体" w:hAnsi="宋体" w:eastAsia="宋体"/>
                <w:b w:val="0"/>
                <w:color w:val="auto"/>
                <w:sz w:val="21"/>
              </w:rPr>
              <w:t>验收平台</w:t>
            </w:r>
          </w:p>
        </w:tc>
        <w:tc>
          <w:tcPr>
            <w:tcW w:w="4986" w:type="dxa"/>
            <w:vAlign w:val="center"/>
          </w:tcPr>
          <w:p w14:paraId="74257533">
            <w:pPr>
              <w:spacing w:after="0" w:line="276" w:lineRule="auto"/>
              <w:rPr>
                <w:color w:val="auto"/>
              </w:rPr>
            </w:pPr>
            <w:r>
              <w:rPr>
                <w:rFonts w:ascii="宋体" w:hAnsi="宋体" w:eastAsia="宋体"/>
                <w:b w:val="0"/>
                <w:color w:val="auto"/>
                <w:sz w:val="21"/>
              </w:rPr>
              <w:t>QEMU qemu_virt_aarch64</w:t>
            </w:r>
          </w:p>
        </w:tc>
      </w:tr>
      <w:tr w14:paraId="68AAEBFF">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jc w:val="center"/>
        </w:trPr>
        <w:tc>
          <w:tcPr>
            <w:tcW w:w="4986" w:type="dxa"/>
            <w:vAlign w:val="center"/>
          </w:tcPr>
          <w:p w14:paraId="50C758F4">
            <w:pPr>
              <w:spacing w:after="0" w:line="276" w:lineRule="auto"/>
              <w:rPr>
                <w:color w:val="auto"/>
              </w:rPr>
            </w:pPr>
            <w:r>
              <w:rPr>
                <w:rFonts w:ascii="宋体" w:hAnsi="宋体" w:eastAsia="宋体"/>
                <w:b w:val="0"/>
                <w:color w:val="auto"/>
                <w:sz w:val="21"/>
              </w:rPr>
              <w:t>证据依据</w:t>
            </w:r>
          </w:p>
        </w:tc>
        <w:tc>
          <w:tcPr>
            <w:tcW w:w="4986" w:type="dxa"/>
            <w:vAlign w:val="center"/>
          </w:tcPr>
          <w:p w14:paraId="2F75B2EA">
            <w:pPr>
              <w:spacing w:after="0" w:line="276" w:lineRule="auto"/>
              <w:rPr>
                <w:color w:val="auto"/>
              </w:rPr>
            </w:pPr>
            <w:r>
              <w:rPr>
                <w:rFonts w:ascii="宋体" w:hAnsi="宋体" w:eastAsia="宋体"/>
                <w:b w:val="0"/>
                <w:color w:val="auto"/>
                <w:sz w:val="21"/>
              </w:rPr>
              <w:t>test-results/final-v2.0/ 与 reports/</w:t>
            </w:r>
          </w:p>
        </w:tc>
      </w:tr>
      <w:tr w14:paraId="44B44D1E">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jc w:val="center"/>
        </w:trPr>
        <w:tc>
          <w:tcPr>
            <w:tcW w:w="4986" w:type="dxa"/>
            <w:vAlign w:val="center"/>
          </w:tcPr>
          <w:p w14:paraId="76719A25">
            <w:pPr>
              <w:spacing w:after="0" w:line="276" w:lineRule="auto"/>
              <w:rPr>
                <w:color w:val="auto"/>
              </w:rPr>
            </w:pPr>
            <w:r>
              <w:rPr>
                <w:rFonts w:ascii="宋体" w:hAnsi="宋体" w:eastAsia="宋体"/>
                <w:b w:val="0"/>
                <w:color w:val="auto"/>
                <w:sz w:val="21"/>
              </w:rPr>
              <w:t>不声明内容</w:t>
            </w:r>
          </w:p>
        </w:tc>
        <w:tc>
          <w:tcPr>
            <w:tcW w:w="4986" w:type="dxa"/>
            <w:vAlign w:val="center"/>
          </w:tcPr>
          <w:p w14:paraId="2ACC2EE9">
            <w:pPr>
              <w:spacing w:after="0" w:line="276" w:lineRule="auto"/>
              <w:rPr>
                <w:color w:val="auto"/>
              </w:rPr>
            </w:pPr>
            <w:r>
              <w:rPr>
                <w:rFonts w:ascii="宋体" w:hAnsi="宋体" w:eastAsia="宋体"/>
                <w:b w:val="0"/>
                <w:color w:val="auto"/>
                <w:sz w:val="21"/>
              </w:rPr>
              <w:t>真实板卡 GPIO 电气验证、ISO 26262 认证、量产级车辆总线接入</w:t>
            </w:r>
          </w:p>
        </w:tc>
      </w:tr>
    </w:tbl>
    <w:p w14:paraId="06EF6620">
      <w:pPr>
        <w:pStyle w:val="3"/>
        <w:spacing w:before="240" w:after="60" w:line="300" w:lineRule="auto"/>
        <w:rPr>
          <w:color w:val="auto"/>
        </w:rPr>
      </w:pPr>
      <w:r>
        <w:rPr>
          <w:rFonts w:ascii="宋体" w:hAnsi="宋体" w:eastAsia="宋体"/>
          <w:color w:val="auto"/>
          <w:sz w:val="21"/>
        </w:rPr>
        <w:t>3. 工程化升级内容</w:t>
      </w:r>
    </w:p>
    <w:p w14:paraId="6AA21BA4">
      <w:pPr>
        <w:pStyle w:val="4"/>
        <w:spacing w:before="240" w:after="60" w:line="300" w:lineRule="auto"/>
        <w:rPr>
          <w:color w:val="auto"/>
        </w:rPr>
      </w:pPr>
      <w:r>
        <w:rPr>
          <w:rFonts w:ascii="宋体" w:hAnsi="宋体" w:eastAsia="宋体"/>
          <w:color w:val="auto"/>
          <w:sz w:val="21"/>
        </w:rPr>
        <w:t>3.1 升级总览</w:t>
      </w:r>
    </w:p>
    <w:tbl>
      <w:tblPr>
        <w:tblStyle w:val="33"/>
        <w:tblW w:w="0" w:type="auto"/>
        <w:jc w:val="center"/>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0" w:type="dxa"/>
          <w:left w:w="108" w:type="dxa"/>
          <w:bottom w:w="0" w:type="dxa"/>
          <w:right w:w="108" w:type="dxa"/>
        </w:tblCellMar>
      </w:tblPr>
      <w:tblGrid>
        <w:gridCol w:w="1134"/>
        <w:gridCol w:w="3402"/>
        <w:gridCol w:w="1417"/>
        <w:gridCol w:w="3969"/>
      </w:tblGrid>
      <w:tr w14:paraId="371B8534">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134" w:type="dxa"/>
            <w:shd w:val="clear" w:color="auto" w:fill="D9EAF7"/>
            <w:vAlign w:val="center"/>
          </w:tcPr>
          <w:p w14:paraId="40C4FB17">
            <w:pPr>
              <w:spacing w:after="0" w:line="276" w:lineRule="auto"/>
              <w:jc w:val="center"/>
              <w:rPr>
                <w:color w:val="auto"/>
              </w:rPr>
            </w:pPr>
            <w:r>
              <w:rPr>
                <w:rFonts w:ascii="宋体" w:hAnsi="宋体" w:eastAsia="宋体"/>
                <w:b/>
                <w:color w:val="auto"/>
                <w:sz w:val="21"/>
              </w:rPr>
              <w:t>阶段</w:t>
            </w:r>
          </w:p>
        </w:tc>
        <w:tc>
          <w:tcPr>
            <w:tcW w:w="3402" w:type="dxa"/>
            <w:shd w:val="clear" w:color="auto" w:fill="D9EAF7"/>
            <w:vAlign w:val="center"/>
          </w:tcPr>
          <w:p w14:paraId="760053D8">
            <w:pPr>
              <w:spacing w:after="0" w:line="276" w:lineRule="auto"/>
              <w:jc w:val="center"/>
              <w:rPr>
                <w:color w:val="auto"/>
              </w:rPr>
            </w:pPr>
            <w:r>
              <w:rPr>
                <w:rFonts w:ascii="宋体" w:hAnsi="宋体" w:eastAsia="宋体"/>
                <w:b/>
                <w:color w:val="auto"/>
                <w:sz w:val="21"/>
              </w:rPr>
              <w:t>升级主题</w:t>
            </w:r>
          </w:p>
        </w:tc>
        <w:tc>
          <w:tcPr>
            <w:tcW w:w="1417" w:type="dxa"/>
            <w:shd w:val="clear" w:color="auto" w:fill="D9EAF7"/>
            <w:vAlign w:val="center"/>
          </w:tcPr>
          <w:p w14:paraId="2859EECF">
            <w:pPr>
              <w:spacing w:after="0" w:line="276" w:lineRule="auto"/>
              <w:jc w:val="center"/>
              <w:rPr>
                <w:color w:val="auto"/>
              </w:rPr>
            </w:pPr>
            <w:r>
              <w:rPr>
                <w:rFonts w:ascii="宋体" w:hAnsi="宋体" w:eastAsia="宋体"/>
                <w:b/>
                <w:color w:val="auto"/>
                <w:sz w:val="21"/>
              </w:rPr>
              <w:t>完成状态</w:t>
            </w:r>
          </w:p>
        </w:tc>
        <w:tc>
          <w:tcPr>
            <w:tcW w:w="3969" w:type="dxa"/>
            <w:shd w:val="clear" w:color="auto" w:fill="D9EAF7"/>
            <w:vAlign w:val="center"/>
          </w:tcPr>
          <w:p w14:paraId="01B0A1E9">
            <w:pPr>
              <w:spacing w:after="0" w:line="276" w:lineRule="auto"/>
              <w:jc w:val="center"/>
              <w:rPr>
                <w:color w:val="auto"/>
              </w:rPr>
            </w:pPr>
            <w:r>
              <w:rPr>
                <w:rFonts w:ascii="宋体" w:hAnsi="宋体" w:eastAsia="宋体"/>
                <w:b/>
                <w:color w:val="auto"/>
                <w:sz w:val="21"/>
              </w:rPr>
              <w:t>核心证据</w:t>
            </w:r>
          </w:p>
        </w:tc>
      </w:tr>
      <w:tr w14:paraId="65ABDC92">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134" w:type="dxa"/>
            <w:vAlign w:val="center"/>
          </w:tcPr>
          <w:p w14:paraId="240F7780">
            <w:pPr>
              <w:spacing w:after="0" w:line="276" w:lineRule="auto"/>
              <w:jc w:val="center"/>
              <w:rPr>
                <w:color w:val="auto"/>
              </w:rPr>
            </w:pPr>
            <w:r>
              <w:rPr>
                <w:rFonts w:ascii="宋体" w:hAnsi="宋体" w:eastAsia="宋体"/>
                <w:b w:val="0"/>
                <w:color w:val="auto"/>
                <w:sz w:val="21"/>
              </w:rPr>
              <w:t>v1.1</w:t>
            </w:r>
          </w:p>
        </w:tc>
        <w:tc>
          <w:tcPr>
            <w:tcW w:w="3402" w:type="dxa"/>
            <w:vAlign w:val="center"/>
          </w:tcPr>
          <w:p w14:paraId="5083BAC1">
            <w:pPr>
              <w:spacing w:after="0" w:line="276" w:lineRule="auto"/>
              <w:jc w:val="left"/>
              <w:rPr>
                <w:color w:val="auto"/>
              </w:rPr>
            </w:pPr>
            <w:r>
              <w:rPr>
                <w:rFonts w:ascii="宋体" w:hAnsi="宋体" w:eastAsia="宋体"/>
                <w:b w:val="0"/>
                <w:color w:val="auto"/>
                <w:sz w:val="21"/>
              </w:rPr>
              <w:t>用 elapsed-time recovery window 替代纯 observation tick</w:t>
            </w:r>
          </w:p>
        </w:tc>
        <w:tc>
          <w:tcPr>
            <w:tcW w:w="1417" w:type="dxa"/>
            <w:vAlign w:val="center"/>
          </w:tcPr>
          <w:p w14:paraId="5A5C4201">
            <w:pPr>
              <w:spacing w:after="0" w:line="276" w:lineRule="auto"/>
              <w:jc w:val="center"/>
              <w:rPr>
                <w:color w:val="auto"/>
              </w:rPr>
            </w:pPr>
            <w:r>
              <w:rPr>
                <w:rFonts w:ascii="宋体" w:hAnsi="宋体" w:eastAsia="宋体"/>
                <w:b w:val="0"/>
                <w:color w:val="auto"/>
                <w:sz w:val="21"/>
              </w:rPr>
              <w:t>已完成</w:t>
            </w:r>
          </w:p>
        </w:tc>
        <w:tc>
          <w:tcPr>
            <w:tcW w:w="3969" w:type="dxa"/>
            <w:vAlign w:val="center"/>
          </w:tcPr>
          <w:p w14:paraId="24AB575C">
            <w:pPr>
              <w:spacing w:after="0" w:line="276" w:lineRule="auto"/>
              <w:jc w:val="left"/>
              <w:rPr>
                <w:color w:val="auto"/>
              </w:rPr>
            </w:pPr>
            <w:r>
              <w:rPr>
                <w:rFonts w:ascii="宋体" w:hAnsi="宋体" w:eastAsia="宋体"/>
                <w:b w:val="0"/>
                <w:color w:val="auto"/>
                <w:sz w:val="21"/>
              </w:rPr>
              <w:t>STATUS_SNAPSHOT / FAULTMG_RECOVERY_TICK 中出现 recovery_elapsed_ms 与 recovery_window_ms。</w:t>
            </w:r>
          </w:p>
        </w:tc>
      </w:tr>
      <w:tr w14:paraId="0FDCF865">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134" w:type="dxa"/>
            <w:vAlign w:val="center"/>
          </w:tcPr>
          <w:p w14:paraId="0324D05A">
            <w:pPr>
              <w:spacing w:after="0" w:line="276" w:lineRule="auto"/>
              <w:jc w:val="center"/>
              <w:rPr>
                <w:color w:val="auto"/>
              </w:rPr>
            </w:pPr>
            <w:r>
              <w:rPr>
                <w:rFonts w:ascii="宋体" w:hAnsi="宋体" w:eastAsia="宋体"/>
                <w:b w:val="0"/>
                <w:color w:val="auto"/>
                <w:sz w:val="21"/>
              </w:rPr>
              <w:t>v1.2</w:t>
            </w:r>
          </w:p>
        </w:tc>
        <w:tc>
          <w:tcPr>
            <w:tcW w:w="3402" w:type="dxa"/>
            <w:vAlign w:val="center"/>
          </w:tcPr>
          <w:p w14:paraId="74FD0445">
            <w:pPr>
              <w:spacing w:after="0" w:line="276" w:lineRule="auto"/>
              <w:jc w:val="left"/>
              <w:rPr>
                <w:color w:val="auto"/>
              </w:rPr>
            </w:pPr>
            <w:r>
              <w:rPr>
                <w:rFonts w:ascii="宋体" w:hAnsi="宋体" w:eastAsia="宋体"/>
                <w:b w:val="0"/>
                <w:color w:val="auto"/>
                <w:sz w:val="21"/>
              </w:rPr>
              <w:t>补齐 fault taxonomy：来源、等级、恢复策略、输出策略</w:t>
            </w:r>
          </w:p>
        </w:tc>
        <w:tc>
          <w:tcPr>
            <w:tcW w:w="1417" w:type="dxa"/>
            <w:vAlign w:val="center"/>
          </w:tcPr>
          <w:p w14:paraId="17B7FE65">
            <w:pPr>
              <w:spacing w:after="0" w:line="276" w:lineRule="auto"/>
              <w:jc w:val="center"/>
              <w:rPr>
                <w:color w:val="auto"/>
              </w:rPr>
            </w:pPr>
            <w:r>
              <w:rPr>
                <w:rFonts w:ascii="宋体" w:hAnsi="宋体" w:eastAsia="宋体"/>
                <w:b w:val="0"/>
                <w:color w:val="auto"/>
                <w:sz w:val="21"/>
              </w:rPr>
              <w:t>已完成</w:t>
            </w:r>
          </w:p>
        </w:tc>
        <w:tc>
          <w:tcPr>
            <w:tcW w:w="3969" w:type="dxa"/>
            <w:vAlign w:val="center"/>
          </w:tcPr>
          <w:p w14:paraId="7B36A076">
            <w:pPr>
              <w:spacing w:after="0" w:line="276" w:lineRule="auto"/>
              <w:jc w:val="left"/>
              <w:rPr>
                <w:color w:val="auto"/>
              </w:rPr>
            </w:pPr>
            <w:r>
              <w:rPr>
                <w:rFonts w:ascii="宋体" w:hAnsi="宋体" w:eastAsia="宋体"/>
                <w:b w:val="0"/>
                <w:color w:val="auto"/>
                <w:sz w:val="21"/>
              </w:rPr>
              <w:t>FAULTMG_EVENT 日志包含 severity、recovery_policy 等字段。</w:t>
            </w:r>
          </w:p>
        </w:tc>
      </w:tr>
      <w:tr w14:paraId="596AB155">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134" w:type="dxa"/>
            <w:vAlign w:val="center"/>
          </w:tcPr>
          <w:p w14:paraId="512467A1">
            <w:pPr>
              <w:spacing w:after="0" w:line="276" w:lineRule="auto"/>
              <w:jc w:val="center"/>
              <w:rPr>
                <w:color w:val="auto"/>
              </w:rPr>
            </w:pPr>
            <w:r>
              <w:rPr>
                <w:rFonts w:ascii="宋体" w:hAnsi="宋体" w:eastAsia="宋体"/>
                <w:b w:val="0"/>
                <w:color w:val="auto"/>
                <w:sz w:val="21"/>
              </w:rPr>
              <w:t>v1.3</w:t>
            </w:r>
          </w:p>
        </w:tc>
        <w:tc>
          <w:tcPr>
            <w:tcW w:w="3402" w:type="dxa"/>
            <w:vAlign w:val="center"/>
          </w:tcPr>
          <w:p w14:paraId="4ABA3A5E">
            <w:pPr>
              <w:spacing w:after="0" w:line="276" w:lineRule="auto"/>
              <w:jc w:val="left"/>
              <w:rPr>
                <w:color w:val="auto"/>
              </w:rPr>
            </w:pPr>
            <w:r>
              <w:rPr>
                <w:rFonts w:ascii="宋体" w:hAnsi="宋体" w:eastAsia="宋体"/>
                <w:b w:val="0"/>
                <w:color w:val="auto"/>
                <w:sz w:val="21"/>
              </w:rPr>
              <w:t>自动归档 manifest、summary、QEMU log 和答辩报告</w:t>
            </w:r>
          </w:p>
        </w:tc>
        <w:tc>
          <w:tcPr>
            <w:tcW w:w="1417" w:type="dxa"/>
            <w:vAlign w:val="center"/>
          </w:tcPr>
          <w:p w14:paraId="5AC18C26">
            <w:pPr>
              <w:spacing w:after="0" w:line="276" w:lineRule="auto"/>
              <w:jc w:val="center"/>
              <w:rPr>
                <w:color w:val="auto"/>
              </w:rPr>
            </w:pPr>
            <w:r>
              <w:rPr>
                <w:rFonts w:ascii="宋体" w:hAnsi="宋体" w:eastAsia="宋体"/>
                <w:b w:val="0"/>
                <w:color w:val="auto"/>
                <w:sz w:val="21"/>
              </w:rPr>
              <w:t>已完成</w:t>
            </w:r>
          </w:p>
        </w:tc>
        <w:tc>
          <w:tcPr>
            <w:tcW w:w="3969" w:type="dxa"/>
            <w:vAlign w:val="center"/>
          </w:tcPr>
          <w:p w14:paraId="6719869D">
            <w:pPr>
              <w:spacing w:after="0" w:line="276" w:lineRule="auto"/>
              <w:jc w:val="left"/>
              <w:rPr>
                <w:color w:val="auto"/>
              </w:rPr>
            </w:pPr>
            <w:r>
              <w:rPr>
                <w:rFonts w:ascii="宋体" w:hAnsi="宋体" w:eastAsia="宋体"/>
                <w:b w:val="0"/>
                <w:color w:val="auto"/>
                <w:sz w:val="21"/>
              </w:rPr>
              <w:t>make evidence 与 make defense-report 生成可复查材料。</w:t>
            </w:r>
          </w:p>
        </w:tc>
      </w:tr>
      <w:tr w14:paraId="49B08711">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134" w:type="dxa"/>
            <w:vAlign w:val="center"/>
          </w:tcPr>
          <w:p w14:paraId="14AC9468">
            <w:pPr>
              <w:spacing w:after="0" w:line="276" w:lineRule="auto"/>
              <w:jc w:val="center"/>
              <w:rPr>
                <w:color w:val="auto"/>
              </w:rPr>
            </w:pPr>
            <w:r>
              <w:rPr>
                <w:rFonts w:ascii="宋体" w:hAnsi="宋体" w:eastAsia="宋体"/>
                <w:b w:val="0"/>
                <w:color w:val="auto"/>
                <w:sz w:val="21"/>
              </w:rPr>
              <w:t>v2.0</w:t>
            </w:r>
          </w:p>
        </w:tc>
        <w:tc>
          <w:tcPr>
            <w:tcW w:w="3402" w:type="dxa"/>
            <w:vAlign w:val="center"/>
          </w:tcPr>
          <w:p w14:paraId="528F3565">
            <w:pPr>
              <w:spacing w:after="0" w:line="276" w:lineRule="auto"/>
              <w:jc w:val="center"/>
              <w:rPr>
                <w:color w:val="auto"/>
              </w:rPr>
            </w:pPr>
            <w:r>
              <w:rPr>
                <w:rFonts w:ascii="宋体" w:hAnsi="宋体" w:eastAsia="宋体"/>
                <w:b w:val="0"/>
                <w:color w:val="auto"/>
                <w:sz w:val="21"/>
              </w:rPr>
              <w:t>扩展复杂车辆状态模型</w:t>
            </w:r>
          </w:p>
        </w:tc>
        <w:tc>
          <w:tcPr>
            <w:tcW w:w="1417" w:type="dxa"/>
            <w:vAlign w:val="center"/>
          </w:tcPr>
          <w:p w14:paraId="64DDF0FF">
            <w:pPr>
              <w:spacing w:after="0" w:line="276" w:lineRule="auto"/>
              <w:jc w:val="center"/>
              <w:rPr>
                <w:color w:val="auto"/>
              </w:rPr>
            </w:pPr>
            <w:r>
              <w:rPr>
                <w:rFonts w:ascii="宋体" w:hAnsi="宋体" w:eastAsia="宋体"/>
                <w:b w:val="0"/>
                <w:color w:val="auto"/>
                <w:sz w:val="21"/>
              </w:rPr>
              <w:t>已完成</w:t>
            </w:r>
          </w:p>
        </w:tc>
        <w:tc>
          <w:tcPr>
            <w:tcW w:w="3969" w:type="dxa"/>
            <w:vAlign w:val="center"/>
          </w:tcPr>
          <w:p w14:paraId="485E551B">
            <w:pPr>
              <w:spacing w:after="0" w:line="276" w:lineRule="auto"/>
              <w:jc w:val="left"/>
              <w:rPr>
                <w:color w:val="auto"/>
              </w:rPr>
            </w:pPr>
            <w:r>
              <w:rPr>
                <w:rFonts w:ascii="宋体" w:hAnsi="宋体" w:eastAsia="宋体"/>
                <w:b w:val="0"/>
                <w:color w:val="auto"/>
                <w:sz w:val="21"/>
              </w:rPr>
              <w:t>gear、ambient、hazard、drive_mode 等字段参与 scheduler 裁决。</w:t>
            </w:r>
          </w:p>
        </w:tc>
      </w:tr>
    </w:tbl>
    <w:p w14:paraId="2CB7B084">
      <w:pPr>
        <w:spacing w:after="80" w:line="276" w:lineRule="auto"/>
        <w:rPr>
          <w:color w:val="auto"/>
        </w:rPr>
      </w:pPr>
    </w:p>
    <w:p w14:paraId="14767451">
      <w:pPr>
        <w:spacing w:after="80" w:line="276" w:lineRule="auto"/>
        <w:rPr>
          <w:color w:val="auto"/>
        </w:rPr>
      </w:pPr>
      <w:r>
        <w:rPr>
          <w:color w:val="auto"/>
        </w:rPr>
        <w:drawing>
          <wp:inline distT="0" distB="0" distL="114300" distR="114300">
            <wp:extent cx="5471795" cy="4822825"/>
            <wp:effectExtent l="0" t="0" r="1905"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472000" cy="4822988"/>
                    </a:xfrm>
                    <a:prstGeom prst="rect">
                      <a:avLst/>
                    </a:prstGeom>
                  </pic:spPr>
                </pic:pic>
              </a:graphicData>
            </a:graphic>
          </wp:inline>
        </w:drawing>
      </w:r>
    </w:p>
    <w:p w14:paraId="35A69AB6">
      <w:pPr>
        <w:spacing w:after="60" w:line="300" w:lineRule="auto"/>
        <w:jc w:val="center"/>
        <w:rPr>
          <w:color w:val="auto"/>
        </w:rPr>
      </w:pPr>
      <w:r>
        <w:rPr>
          <w:rFonts w:ascii="宋体" w:hAnsi="宋体" w:eastAsia="宋体"/>
          <w:i/>
          <w:color w:val="auto"/>
          <w:sz w:val="18"/>
        </w:rPr>
        <w:t>图 6-2 v1.1 至 v2.0 工程化升级路线图</w:t>
      </w:r>
    </w:p>
    <w:p w14:paraId="1901CC19">
      <w:pPr>
        <w:pStyle w:val="4"/>
        <w:spacing w:before="240" w:after="60" w:line="300" w:lineRule="auto"/>
        <w:rPr>
          <w:color w:val="auto"/>
        </w:rPr>
      </w:pPr>
      <w:r>
        <w:rPr>
          <w:rFonts w:ascii="宋体" w:hAnsi="宋体" w:eastAsia="宋体"/>
          <w:color w:val="auto"/>
          <w:sz w:val="21"/>
        </w:rPr>
        <w:t>3.2 从 Demo 到工程样例的变化</w:t>
      </w:r>
    </w:p>
    <w:tbl>
      <w:tblPr>
        <w:tblStyle w:val="33"/>
        <w:tblW w:w="0" w:type="auto"/>
        <w:jc w:val="center"/>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0" w:type="dxa"/>
          <w:left w:w="108" w:type="dxa"/>
          <w:bottom w:w="0" w:type="dxa"/>
          <w:right w:w="108" w:type="dxa"/>
        </w:tblCellMar>
      </w:tblPr>
      <w:tblGrid>
        <w:gridCol w:w="1701"/>
        <w:gridCol w:w="3402"/>
        <w:gridCol w:w="3969"/>
      </w:tblGrid>
      <w:tr w14:paraId="089D765F">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701" w:type="dxa"/>
            <w:shd w:val="clear" w:color="auto" w:fill="D9EAF7"/>
            <w:vAlign w:val="center"/>
          </w:tcPr>
          <w:p w14:paraId="6C96833D">
            <w:pPr>
              <w:spacing w:after="0" w:line="276" w:lineRule="auto"/>
              <w:jc w:val="center"/>
              <w:rPr>
                <w:color w:val="auto"/>
              </w:rPr>
            </w:pPr>
            <w:r>
              <w:rPr>
                <w:rFonts w:ascii="宋体" w:hAnsi="宋体" w:eastAsia="宋体"/>
                <w:b/>
                <w:color w:val="auto"/>
                <w:sz w:val="21"/>
              </w:rPr>
              <w:t>对比项</w:t>
            </w:r>
          </w:p>
        </w:tc>
        <w:tc>
          <w:tcPr>
            <w:tcW w:w="3402" w:type="dxa"/>
            <w:shd w:val="clear" w:color="auto" w:fill="D9EAF7"/>
            <w:vAlign w:val="center"/>
          </w:tcPr>
          <w:p w14:paraId="40B20B01">
            <w:pPr>
              <w:spacing w:after="0" w:line="276" w:lineRule="auto"/>
              <w:jc w:val="center"/>
              <w:rPr>
                <w:color w:val="auto"/>
              </w:rPr>
            </w:pPr>
            <w:r>
              <w:rPr>
                <w:rFonts w:ascii="宋体" w:hAnsi="宋体" w:eastAsia="宋体"/>
                <w:b/>
                <w:color w:val="auto"/>
                <w:sz w:val="21"/>
              </w:rPr>
              <w:t>早期 Demo 特征</w:t>
            </w:r>
          </w:p>
        </w:tc>
        <w:tc>
          <w:tcPr>
            <w:tcW w:w="3969" w:type="dxa"/>
            <w:shd w:val="clear" w:color="auto" w:fill="D9EAF7"/>
            <w:vAlign w:val="center"/>
          </w:tcPr>
          <w:p w14:paraId="095B831F">
            <w:pPr>
              <w:spacing w:after="0" w:line="276" w:lineRule="auto"/>
              <w:jc w:val="center"/>
              <w:rPr>
                <w:color w:val="auto"/>
              </w:rPr>
            </w:pPr>
            <w:r>
              <w:rPr>
                <w:rFonts w:ascii="宋体" w:hAnsi="宋体" w:eastAsia="宋体"/>
                <w:b/>
                <w:color w:val="auto"/>
                <w:sz w:val="21"/>
              </w:rPr>
              <w:t>final-v2.0 工程化特征</w:t>
            </w:r>
          </w:p>
        </w:tc>
      </w:tr>
      <w:tr w14:paraId="0517FE4D">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701" w:type="dxa"/>
            <w:vAlign w:val="center"/>
          </w:tcPr>
          <w:p w14:paraId="5E9401EA">
            <w:pPr>
              <w:spacing w:after="0" w:line="276" w:lineRule="auto"/>
              <w:jc w:val="center"/>
              <w:rPr>
                <w:color w:val="auto"/>
              </w:rPr>
            </w:pPr>
            <w:r>
              <w:rPr>
                <w:rFonts w:ascii="宋体" w:hAnsi="宋体" w:eastAsia="宋体"/>
                <w:b w:val="0"/>
                <w:color w:val="auto"/>
                <w:sz w:val="21"/>
              </w:rPr>
              <w:t>控制链路</w:t>
            </w:r>
          </w:p>
        </w:tc>
        <w:tc>
          <w:tcPr>
            <w:tcW w:w="3402" w:type="dxa"/>
            <w:vAlign w:val="center"/>
          </w:tcPr>
          <w:p w14:paraId="2568A008">
            <w:pPr>
              <w:spacing w:after="0" w:line="276" w:lineRule="auto"/>
              <w:jc w:val="center"/>
              <w:rPr>
                <w:color w:val="auto"/>
              </w:rPr>
            </w:pPr>
            <w:r>
              <w:rPr>
                <w:rFonts w:ascii="宋体" w:hAnsi="宋体" w:eastAsia="宋体"/>
                <w:b w:val="0"/>
                <w:color w:val="auto"/>
                <w:sz w:val="21"/>
              </w:rPr>
              <w:t>能响应部分串口输入。</w:t>
            </w:r>
          </w:p>
        </w:tc>
        <w:tc>
          <w:tcPr>
            <w:tcW w:w="3969" w:type="dxa"/>
            <w:vAlign w:val="center"/>
          </w:tcPr>
          <w:p w14:paraId="1EF2FAEA">
            <w:pPr>
              <w:spacing w:after="0" w:line="276" w:lineRule="auto"/>
              <w:jc w:val="left"/>
              <w:rPr>
                <w:color w:val="auto"/>
              </w:rPr>
            </w:pPr>
            <w:r>
              <w:rPr>
                <w:rFonts w:ascii="宋体" w:hAnsi="宋体" w:eastAsia="宋体"/>
                <w:b w:val="0"/>
                <w:color w:val="auto"/>
                <w:sz w:val="21"/>
              </w:rPr>
              <w:t>形成 commandin -&gt; scheduler -&gt; lightctl -&gt; gpio 的显式链路。</w:t>
            </w:r>
          </w:p>
        </w:tc>
      </w:tr>
      <w:tr w14:paraId="3A93B360">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701" w:type="dxa"/>
            <w:vAlign w:val="center"/>
          </w:tcPr>
          <w:p w14:paraId="08C033B1">
            <w:pPr>
              <w:spacing w:after="0" w:line="276" w:lineRule="auto"/>
              <w:jc w:val="center"/>
              <w:rPr>
                <w:color w:val="auto"/>
              </w:rPr>
            </w:pPr>
            <w:r>
              <w:rPr>
                <w:rFonts w:ascii="宋体" w:hAnsi="宋体" w:eastAsia="宋体"/>
                <w:b w:val="0"/>
                <w:color w:val="auto"/>
                <w:sz w:val="21"/>
              </w:rPr>
              <w:t>故障处理</w:t>
            </w:r>
          </w:p>
        </w:tc>
        <w:tc>
          <w:tcPr>
            <w:tcW w:w="3402" w:type="dxa"/>
            <w:vAlign w:val="center"/>
          </w:tcPr>
          <w:p w14:paraId="4FABD591">
            <w:pPr>
              <w:spacing w:after="0" w:line="276" w:lineRule="auto"/>
              <w:jc w:val="left"/>
              <w:rPr>
                <w:color w:val="auto"/>
              </w:rPr>
            </w:pPr>
            <w:r>
              <w:rPr>
                <w:rFonts w:ascii="宋体" w:hAnsi="宋体" w:eastAsia="宋体"/>
                <w:b w:val="0"/>
                <w:color w:val="auto"/>
                <w:sz w:val="21"/>
              </w:rPr>
              <w:t>以简单标志或日志为主。</w:t>
            </w:r>
          </w:p>
        </w:tc>
        <w:tc>
          <w:tcPr>
            <w:tcW w:w="3969" w:type="dxa"/>
            <w:vAlign w:val="center"/>
          </w:tcPr>
          <w:p w14:paraId="3DC0FD71">
            <w:pPr>
              <w:spacing w:after="0" w:line="276" w:lineRule="auto"/>
              <w:jc w:val="left"/>
              <w:rPr>
                <w:color w:val="auto"/>
              </w:rPr>
            </w:pPr>
            <w:r>
              <w:rPr>
                <w:rFonts w:ascii="宋体" w:hAnsi="宋体" w:eastAsia="宋体"/>
                <w:b w:val="0"/>
                <w:color w:val="auto"/>
                <w:sz w:val="21"/>
              </w:rPr>
              <w:t>faultmg 统一拥有 fault mode 和 lifecycle，支持升级、清除、恢复和 anti-flap。</w:t>
            </w:r>
          </w:p>
        </w:tc>
      </w:tr>
      <w:tr w14:paraId="10887D4F">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701" w:type="dxa"/>
            <w:vAlign w:val="center"/>
          </w:tcPr>
          <w:p w14:paraId="4EE1ACF0">
            <w:pPr>
              <w:spacing w:after="0" w:line="276" w:lineRule="auto"/>
              <w:jc w:val="center"/>
              <w:rPr>
                <w:color w:val="auto"/>
              </w:rPr>
            </w:pPr>
            <w:r>
              <w:rPr>
                <w:rFonts w:ascii="宋体" w:hAnsi="宋体" w:eastAsia="宋体"/>
                <w:b w:val="0"/>
                <w:color w:val="auto"/>
                <w:sz w:val="21"/>
              </w:rPr>
              <w:t>车辆状态</w:t>
            </w:r>
          </w:p>
        </w:tc>
        <w:tc>
          <w:tcPr>
            <w:tcW w:w="3402" w:type="dxa"/>
            <w:vAlign w:val="center"/>
          </w:tcPr>
          <w:p w14:paraId="0D567BBC">
            <w:pPr>
              <w:spacing w:after="0" w:line="276" w:lineRule="auto"/>
              <w:jc w:val="left"/>
              <w:rPr>
                <w:color w:val="auto"/>
              </w:rPr>
            </w:pPr>
            <w:r>
              <w:rPr>
                <w:rFonts w:ascii="宋体" w:hAnsi="宋体" w:eastAsia="宋体"/>
                <w:b w:val="0"/>
                <w:color w:val="auto"/>
                <w:sz w:val="21"/>
              </w:rPr>
              <w:t>状态字段少，参与裁决有限。</w:t>
            </w:r>
          </w:p>
        </w:tc>
        <w:tc>
          <w:tcPr>
            <w:tcW w:w="3969" w:type="dxa"/>
            <w:vAlign w:val="center"/>
          </w:tcPr>
          <w:p w14:paraId="43A1F041">
            <w:pPr>
              <w:spacing w:after="0" w:line="276" w:lineRule="auto"/>
              <w:jc w:val="left"/>
              <w:rPr>
                <w:color w:val="auto"/>
              </w:rPr>
            </w:pPr>
            <w:r>
              <w:rPr>
                <w:rFonts w:ascii="宋体" w:hAnsi="宋体" w:eastAsia="宋体"/>
                <w:b w:val="0"/>
                <w:color w:val="auto"/>
                <w:sz w:val="21"/>
              </w:rPr>
              <w:t>速度、点火、制动、档位、环境光、危险警示、行驶模式共同参与裁决。</w:t>
            </w:r>
          </w:p>
        </w:tc>
      </w:tr>
      <w:tr w14:paraId="27332A2F">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701" w:type="dxa"/>
            <w:vAlign w:val="center"/>
          </w:tcPr>
          <w:p w14:paraId="20E13172">
            <w:pPr>
              <w:spacing w:after="0" w:line="276" w:lineRule="auto"/>
              <w:jc w:val="center"/>
              <w:rPr>
                <w:color w:val="auto"/>
              </w:rPr>
            </w:pPr>
            <w:r>
              <w:rPr>
                <w:rFonts w:ascii="宋体" w:hAnsi="宋体" w:eastAsia="宋体"/>
                <w:b w:val="0"/>
                <w:color w:val="auto"/>
                <w:sz w:val="21"/>
              </w:rPr>
              <w:t>接口契约</w:t>
            </w:r>
          </w:p>
        </w:tc>
        <w:tc>
          <w:tcPr>
            <w:tcW w:w="3402" w:type="dxa"/>
            <w:vAlign w:val="center"/>
          </w:tcPr>
          <w:p w14:paraId="771B3D55">
            <w:pPr>
              <w:spacing w:after="0" w:line="276" w:lineRule="auto"/>
              <w:jc w:val="left"/>
              <w:rPr>
                <w:color w:val="auto"/>
              </w:rPr>
            </w:pPr>
            <w:r>
              <w:rPr>
                <w:rFonts w:ascii="宋体" w:hAnsi="宋体" w:eastAsia="宋体"/>
                <w:b w:val="0"/>
                <w:color w:val="auto"/>
                <w:sz w:val="21"/>
              </w:rPr>
              <w:t>通道、共享内存字段容易分散。</w:t>
            </w:r>
          </w:p>
        </w:tc>
        <w:tc>
          <w:tcPr>
            <w:tcW w:w="3969" w:type="dxa"/>
            <w:vAlign w:val="center"/>
          </w:tcPr>
          <w:p w14:paraId="1EEBCF45">
            <w:pPr>
              <w:spacing w:after="0" w:line="276" w:lineRule="auto"/>
              <w:jc w:val="left"/>
              <w:rPr>
                <w:color w:val="auto"/>
              </w:rPr>
            </w:pPr>
            <w:r>
              <w:rPr>
                <w:rFonts w:ascii="宋体" w:hAnsi="宋体" w:eastAsia="宋体"/>
                <w:b w:val="0"/>
                <w:color w:val="auto"/>
                <w:sz w:val="21"/>
              </w:rPr>
              <w:t>channel ID、transport message、shared layout 统一定义并可追踪。</w:t>
            </w:r>
          </w:p>
        </w:tc>
      </w:tr>
      <w:tr w14:paraId="7112D27A">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701" w:type="dxa"/>
            <w:vAlign w:val="center"/>
          </w:tcPr>
          <w:p w14:paraId="25FC5CE3">
            <w:pPr>
              <w:spacing w:after="0" w:line="276" w:lineRule="auto"/>
              <w:jc w:val="center"/>
              <w:rPr>
                <w:color w:val="auto"/>
              </w:rPr>
            </w:pPr>
            <w:r>
              <w:rPr>
                <w:rFonts w:ascii="宋体" w:hAnsi="宋体" w:eastAsia="宋体"/>
                <w:b w:val="0"/>
                <w:color w:val="auto"/>
                <w:sz w:val="21"/>
              </w:rPr>
              <w:t>测试验证</w:t>
            </w:r>
          </w:p>
        </w:tc>
        <w:tc>
          <w:tcPr>
            <w:tcW w:w="3402" w:type="dxa"/>
            <w:vAlign w:val="center"/>
          </w:tcPr>
          <w:p w14:paraId="09631A55">
            <w:pPr>
              <w:spacing w:after="0" w:line="276" w:lineRule="auto"/>
              <w:jc w:val="center"/>
              <w:rPr>
                <w:color w:val="auto"/>
              </w:rPr>
            </w:pPr>
            <w:r>
              <w:rPr>
                <w:rFonts w:ascii="宋体" w:hAnsi="宋体" w:eastAsia="宋体"/>
                <w:b w:val="0"/>
                <w:color w:val="auto"/>
                <w:sz w:val="21"/>
              </w:rPr>
              <w:t>人工观察为主。</w:t>
            </w:r>
          </w:p>
        </w:tc>
        <w:tc>
          <w:tcPr>
            <w:tcW w:w="3969" w:type="dxa"/>
            <w:vAlign w:val="center"/>
          </w:tcPr>
          <w:p w14:paraId="2E79C58F">
            <w:pPr>
              <w:spacing w:after="0" w:line="276" w:lineRule="auto"/>
              <w:jc w:val="left"/>
              <w:rPr>
                <w:color w:val="auto"/>
              </w:rPr>
            </w:pPr>
            <w:r>
              <w:rPr>
                <w:rFonts w:ascii="宋体" w:hAnsi="宋体" w:eastAsia="宋体"/>
                <w:b w:val="0"/>
                <w:color w:val="auto"/>
                <w:sz w:val="21"/>
              </w:rPr>
              <w:t>host-side + QEMU E2E + evidence manifest + defense report。</w:t>
            </w:r>
          </w:p>
        </w:tc>
      </w:tr>
      <w:tr w14:paraId="5D76751B">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701" w:type="dxa"/>
            <w:vAlign w:val="center"/>
          </w:tcPr>
          <w:p w14:paraId="4E4DB7DE">
            <w:pPr>
              <w:spacing w:after="0" w:line="276" w:lineRule="auto"/>
              <w:jc w:val="center"/>
              <w:rPr>
                <w:color w:val="auto"/>
              </w:rPr>
            </w:pPr>
            <w:r>
              <w:rPr>
                <w:rFonts w:ascii="宋体" w:hAnsi="宋体" w:eastAsia="宋体"/>
                <w:b w:val="0"/>
                <w:color w:val="auto"/>
                <w:sz w:val="21"/>
              </w:rPr>
              <w:t>答辩材料</w:t>
            </w:r>
          </w:p>
        </w:tc>
        <w:tc>
          <w:tcPr>
            <w:tcW w:w="3402" w:type="dxa"/>
            <w:vAlign w:val="center"/>
          </w:tcPr>
          <w:p w14:paraId="6F8AEE4E">
            <w:pPr>
              <w:spacing w:after="0" w:line="276" w:lineRule="auto"/>
              <w:jc w:val="center"/>
              <w:rPr>
                <w:color w:val="auto"/>
              </w:rPr>
            </w:pPr>
            <w:r>
              <w:rPr>
                <w:rFonts w:ascii="宋体" w:hAnsi="宋体" w:eastAsia="宋体"/>
                <w:b w:val="0"/>
                <w:color w:val="auto"/>
                <w:sz w:val="21"/>
              </w:rPr>
              <w:t>依赖口头说明。</w:t>
            </w:r>
          </w:p>
        </w:tc>
        <w:tc>
          <w:tcPr>
            <w:tcW w:w="3969" w:type="dxa"/>
            <w:vAlign w:val="center"/>
          </w:tcPr>
          <w:p w14:paraId="6E4E1625">
            <w:pPr>
              <w:spacing w:after="0" w:line="276" w:lineRule="auto"/>
              <w:jc w:val="left"/>
              <w:rPr>
                <w:color w:val="auto"/>
              </w:rPr>
            </w:pPr>
            <w:r>
              <w:rPr>
                <w:rFonts w:ascii="宋体" w:hAnsi="宋体" w:eastAsia="宋体"/>
                <w:b w:val="0"/>
                <w:color w:val="auto"/>
                <w:sz w:val="21"/>
              </w:rPr>
              <w:t>有 final_v2_showcase、metrics、manifest 和关键日志 token。</w:t>
            </w:r>
          </w:p>
        </w:tc>
      </w:tr>
    </w:tbl>
    <w:p w14:paraId="3FAB974E">
      <w:pPr>
        <w:spacing w:after="80" w:line="276" w:lineRule="auto"/>
        <w:rPr>
          <w:color w:val="auto"/>
        </w:rPr>
      </w:pPr>
    </w:p>
    <w:p w14:paraId="3B8448A4">
      <w:pPr>
        <w:pStyle w:val="4"/>
        <w:spacing w:after="60" w:line="300" w:lineRule="auto"/>
        <w:rPr>
          <w:color w:val="auto"/>
        </w:rPr>
      </w:pPr>
      <w:r>
        <w:rPr>
          <w:rFonts w:ascii="宋体" w:hAnsi="宋体" w:eastAsia="宋体"/>
          <w:color w:val="auto"/>
          <w:sz w:val="21"/>
        </w:rPr>
        <w:t>3.3 工程化质量评价指标</w:t>
      </w:r>
    </w:p>
    <w:p w14:paraId="5A30753F">
      <w:pPr>
        <w:spacing w:after="60" w:line="300" w:lineRule="auto"/>
        <w:ind w:firstLine="420"/>
        <w:rPr>
          <w:color w:val="auto"/>
        </w:rPr>
      </w:pPr>
      <w:r>
        <w:rPr>
          <w:rFonts w:ascii="宋体" w:hAnsi="宋体" w:eastAsia="宋体"/>
          <w:color w:val="auto"/>
          <w:sz w:val="21"/>
        </w:rPr>
        <w:t>为了避免最终结论只停留在“可以运行”，本文将 final-v2.0 的工程化结果拆分为可构建、可测试、可复查、可解释和可演示五类质量指标。每类指标均对应可执行命令、日志 token 或证据文件。</w:t>
      </w:r>
    </w:p>
    <w:tbl>
      <w:tblPr>
        <w:tblStyle w:val="33"/>
        <w:tblW w:w="0" w:type="auto"/>
        <w:jc w:val="center"/>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0" w:type="dxa"/>
          <w:left w:w="108" w:type="dxa"/>
          <w:bottom w:w="0" w:type="dxa"/>
          <w:right w:w="108" w:type="dxa"/>
        </w:tblCellMar>
      </w:tblPr>
      <w:tblGrid>
        <w:gridCol w:w="3324"/>
        <w:gridCol w:w="3324"/>
        <w:gridCol w:w="3324"/>
      </w:tblGrid>
      <w:tr w14:paraId="2CD56AEF">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jc w:val="center"/>
        </w:trPr>
        <w:tc>
          <w:tcPr>
            <w:tcW w:w="3324" w:type="dxa"/>
            <w:shd w:val="clear" w:color="auto" w:fill="D9EAF7"/>
            <w:vAlign w:val="center"/>
          </w:tcPr>
          <w:p w14:paraId="0E8D50C5">
            <w:pPr>
              <w:spacing w:after="0" w:line="276" w:lineRule="auto"/>
              <w:rPr>
                <w:color w:val="auto"/>
              </w:rPr>
            </w:pPr>
            <w:r>
              <w:rPr>
                <w:rFonts w:ascii="宋体" w:hAnsi="宋体" w:eastAsia="宋体"/>
                <w:b/>
                <w:color w:val="auto"/>
                <w:sz w:val="21"/>
              </w:rPr>
              <w:t>质量指标</w:t>
            </w:r>
          </w:p>
        </w:tc>
        <w:tc>
          <w:tcPr>
            <w:tcW w:w="3324" w:type="dxa"/>
            <w:shd w:val="clear" w:color="auto" w:fill="D9EAF7"/>
            <w:vAlign w:val="center"/>
          </w:tcPr>
          <w:p w14:paraId="664296C8">
            <w:pPr>
              <w:spacing w:after="0" w:line="276" w:lineRule="auto"/>
              <w:rPr>
                <w:color w:val="auto"/>
              </w:rPr>
            </w:pPr>
            <w:r>
              <w:rPr>
                <w:rFonts w:ascii="宋体" w:hAnsi="宋体" w:eastAsia="宋体"/>
                <w:b/>
                <w:color w:val="auto"/>
                <w:sz w:val="21"/>
              </w:rPr>
              <w:t>评价含义</w:t>
            </w:r>
          </w:p>
        </w:tc>
        <w:tc>
          <w:tcPr>
            <w:tcW w:w="3324" w:type="dxa"/>
            <w:shd w:val="clear" w:color="auto" w:fill="D9EAF7"/>
            <w:vAlign w:val="center"/>
          </w:tcPr>
          <w:p w14:paraId="6B22FF47">
            <w:pPr>
              <w:spacing w:after="0" w:line="276" w:lineRule="auto"/>
              <w:rPr>
                <w:color w:val="auto"/>
              </w:rPr>
            </w:pPr>
            <w:r>
              <w:rPr>
                <w:rFonts w:ascii="宋体" w:hAnsi="宋体" w:eastAsia="宋体"/>
                <w:b/>
                <w:color w:val="auto"/>
                <w:sz w:val="21"/>
              </w:rPr>
              <w:t>对应证据</w:t>
            </w:r>
          </w:p>
        </w:tc>
      </w:tr>
      <w:tr w14:paraId="155DD17E">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jc w:val="center"/>
        </w:trPr>
        <w:tc>
          <w:tcPr>
            <w:tcW w:w="3324" w:type="dxa"/>
            <w:vAlign w:val="center"/>
          </w:tcPr>
          <w:p w14:paraId="154958DF">
            <w:pPr>
              <w:spacing w:after="0" w:line="276" w:lineRule="auto"/>
              <w:rPr>
                <w:color w:val="auto"/>
              </w:rPr>
            </w:pPr>
            <w:r>
              <w:rPr>
                <w:rFonts w:ascii="宋体" w:hAnsi="宋体" w:eastAsia="宋体"/>
                <w:b w:val="0"/>
                <w:color w:val="auto"/>
                <w:sz w:val="21"/>
              </w:rPr>
              <w:t>可构建</w:t>
            </w:r>
          </w:p>
        </w:tc>
        <w:tc>
          <w:tcPr>
            <w:tcW w:w="3324" w:type="dxa"/>
            <w:vAlign w:val="center"/>
          </w:tcPr>
          <w:p w14:paraId="46743393">
            <w:pPr>
              <w:spacing w:after="0" w:line="276" w:lineRule="auto"/>
              <w:rPr>
                <w:color w:val="auto"/>
              </w:rPr>
            </w:pPr>
            <w:r>
              <w:rPr>
                <w:rFonts w:ascii="宋体" w:hAnsi="宋体" w:eastAsia="宋体"/>
                <w:b w:val="0"/>
                <w:color w:val="auto"/>
                <w:sz w:val="21"/>
              </w:rPr>
              <w:t>源码可生成 QEMU 可运行镜像</w:t>
            </w:r>
          </w:p>
        </w:tc>
        <w:tc>
          <w:tcPr>
            <w:tcW w:w="3324" w:type="dxa"/>
            <w:vAlign w:val="center"/>
          </w:tcPr>
          <w:p w14:paraId="5F95687A">
            <w:pPr>
              <w:spacing w:after="0" w:line="276" w:lineRule="auto"/>
              <w:rPr>
                <w:color w:val="auto"/>
              </w:rPr>
            </w:pPr>
            <w:r>
              <w:rPr>
                <w:rFonts w:ascii="宋体" w:hAnsi="宋体" w:eastAsia="宋体"/>
                <w:b w:val="0"/>
                <w:color w:val="auto"/>
                <w:sz w:val="21"/>
              </w:rPr>
              <w:t>make build、build/loader.img、build/report.txt</w:t>
            </w:r>
          </w:p>
        </w:tc>
      </w:tr>
      <w:tr w14:paraId="5C7E7979">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jc w:val="center"/>
        </w:trPr>
        <w:tc>
          <w:tcPr>
            <w:tcW w:w="3324" w:type="dxa"/>
            <w:vAlign w:val="center"/>
          </w:tcPr>
          <w:p w14:paraId="08C2D963">
            <w:pPr>
              <w:spacing w:after="0" w:line="276" w:lineRule="auto"/>
              <w:rPr>
                <w:color w:val="auto"/>
              </w:rPr>
            </w:pPr>
            <w:r>
              <w:rPr>
                <w:rFonts w:ascii="宋体" w:hAnsi="宋体" w:eastAsia="宋体"/>
                <w:b w:val="0"/>
                <w:color w:val="auto"/>
                <w:sz w:val="21"/>
              </w:rPr>
              <w:t>可测试</w:t>
            </w:r>
          </w:p>
        </w:tc>
        <w:tc>
          <w:tcPr>
            <w:tcW w:w="3324" w:type="dxa"/>
            <w:vAlign w:val="center"/>
          </w:tcPr>
          <w:p w14:paraId="145E0C75">
            <w:pPr>
              <w:spacing w:after="0" w:line="276" w:lineRule="auto"/>
              <w:rPr>
                <w:color w:val="auto"/>
              </w:rPr>
            </w:pPr>
            <w:r>
              <w:rPr>
                <w:rFonts w:ascii="宋体" w:hAnsi="宋体" w:eastAsia="宋体"/>
                <w:b w:val="0"/>
                <w:color w:val="auto"/>
                <w:sz w:val="21"/>
              </w:rPr>
              <w:t>核心逻辑与端到端链路均可自动验证</w:t>
            </w:r>
          </w:p>
        </w:tc>
        <w:tc>
          <w:tcPr>
            <w:tcW w:w="3324" w:type="dxa"/>
            <w:vAlign w:val="center"/>
          </w:tcPr>
          <w:p w14:paraId="1D9C55D5">
            <w:pPr>
              <w:spacing w:after="0" w:line="276" w:lineRule="auto"/>
              <w:rPr>
                <w:color w:val="auto"/>
              </w:rPr>
            </w:pPr>
            <w:r>
              <w:rPr>
                <w:rFonts w:ascii="宋体" w:hAnsi="宋体" w:eastAsia="宋体"/>
                <w:b w:val="0"/>
                <w:color w:val="auto"/>
                <w:sz w:val="21"/>
              </w:rPr>
              <w:t>make test、make qemu-test</w:t>
            </w:r>
          </w:p>
        </w:tc>
      </w:tr>
      <w:tr w14:paraId="7BC26F40">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jc w:val="center"/>
        </w:trPr>
        <w:tc>
          <w:tcPr>
            <w:tcW w:w="3324" w:type="dxa"/>
            <w:vAlign w:val="center"/>
          </w:tcPr>
          <w:p w14:paraId="388CD3A9">
            <w:pPr>
              <w:spacing w:after="0" w:line="276" w:lineRule="auto"/>
              <w:rPr>
                <w:color w:val="auto"/>
              </w:rPr>
            </w:pPr>
            <w:r>
              <w:rPr>
                <w:rFonts w:ascii="宋体" w:hAnsi="宋体" w:eastAsia="宋体"/>
                <w:b w:val="0"/>
                <w:color w:val="auto"/>
                <w:sz w:val="21"/>
              </w:rPr>
              <w:t>可复查</w:t>
            </w:r>
          </w:p>
        </w:tc>
        <w:tc>
          <w:tcPr>
            <w:tcW w:w="3324" w:type="dxa"/>
            <w:vAlign w:val="center"/>
          </w:tcPr>
          <w:p w14:paraId="28E38502">
            <w:pPr>
              <w:spacing w:after="0" w:line="276" w:lineRule="auto"/>
              <w:rPr>
                <w:color w:val="auto"/>
              </w:rPr>
            </w:pPr>
            <w:r>
              <w:rPr>
                <w:rFonts w:ascii="宋体" w:hAnsi="宋体" w:eastAsia="宋体"/>
                <w:b w:val="0"/>
                <w:color w:val="auto"/>
                <w:sz w:val="21"/>
              </w:rPr>
              <w:t>测试结果和关键 token 可归档</w:t>
            </w:r>
          </w:p>
        </w:tc>
        <w:tc>
          <w:tcPr>
            <w:tcW w:w="3324" w:type="dxa"/>
            <w:vAlign w:val="center"/>
          </w:tcPr>
          <w:p w14:paraId="2798544F">
            <w:pPr>
              <w:spacing w:after="0" w:line="276" w:lineRule="auto"/>
              <w:rPr>
                <w:color w:val="auto"/>
              </w:rPr>
            </w:pPr>
            <w:r>
              <w:rPr>
                <w:rFonts w:ascii="宋体" w:hAnsi="宋体" w:eastAsia="宋体"/>
                <w:b w:val="0"/>
                <w:color w:val="auto"/>
                <w:sz w:val="21"/>
              </w:rPr>
              <w:t>manifest.txt、summary.md、qemu logs</w:t>
            </w:r>
          </w:p>
        </w:tc>
      </w:tr>
      <w:tr w14:paraId="55A12A7A">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jc w:val="center"/>
        </w:trPr>
        <w:tc>
          <w:tcPr>
            <w:tcW w:w="3324" w:type="dxa"/>
            <w:vAlign w:val="center"/>
          </w:tcPr>
          <w:p w14:paraId="5BE8F03D">
            <w:pPr>
              <w:spacing w:after="0" w:line="276" w:lineRule="auto"/>
              <w:rPr>
                <w:color w:val="auto"/>
              </w:rPr>
            </w:pPr>
            <w:r>
              <w:rPr>
                <w:rFonts w:ascii="宋体" w:hAnsi="宋体" w:eastAsia="宋体"/>
                <w:b w:val="0"/>
                <w:color w:val="auto"/>
                <w:sz w:val="21"/>
              </w:rPr>
              <w:t>可解释</w:t>
            </w:r>
          </w:p>
        </w:tc>
        <w:tc>
          <w:tcPr>
            <w:tcW w:w="3324" w:type="dxa"/>
            <w:vAlign w:val="center"/>
          </w:tcPr>
          <w:p w14:paraId="73E56691">
            <w:pPr>
              <w:spacing w:after="0" w:line="276" w:lineRule="auto"/>
              <w:rPr>
                <w:color w:val="auto"/>
              </w:rPr>
            </w:pPr>
            <w:r>
              <w:rPr>
                <w:rFonts w:ascii="宋体" w:hAnsi="宋体" w:eastAsia="宋体"/>
                <w:b w:val="0"/>
                <w:color w:val="auto"/>
                <w:sz w:val="21"/>
              </w:rPr>
              <w:t>状态、故障、车辆输入和输出均可通过日志说明</w:t>
            </w:r>
          </w:p>
        </w:tc>
        <w:tc>
          <w:tcPr>
            <w:tcW w:w="3324" w:type="dxa"/>
            <w:vAlign w:val="center"/>
          </w:tcPr>
          <w:p w14:paraId="10114BD8">
            <w:pPr>
              <w:spacing w:after="0" w:line="276" w:lineRule="auto"/>
              <w:rPr>
                <w:color w:val="auto"/>
              </w:rPr>
            </w:pPr>
            <w:r>
              <w:rPr>
                <w:rFonts w:ascii="宋体" w:hAnsi="宋体" w:eastAsia="宋体"/>
                <w:b w:val="0"/>
                <w:color w:val="auto"/>
                <w:sz w:val="21"/>
              </w:rPr>
              <w:t>STATUS_SNAPSHOT、SCHED_TARGET、FAULTMG_EVENT</w:t>
            </w:r>
          </w:p>
        </w:tc>
      </w:tr>
      <w:tr w14:paraId="518F7ECE">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jc w:val="center"/>
        </w:trPr>
        <w:tc>
          <w:tcPr>
            <w:tcW w:w="3324" w:type="dxa"/>
            <w:vAlign w:val="center"/>
          </w:tcPr>
          <w:p w14:paraId="59B75F8B">
            <w:pPr>
              <w:spacing w:after="0" w:line="276" w:lineRule="auto"/>
              <w:rPr>
                <w:color w:val="auto"/>
              </w:rPr>
            </w:pPr>
            <w:r>
              <w:rPr>
                <w:rFonts w:ascii="宋体" w:hAnsi="宋体" w:eastAsia="宋体"/>
                <w:b w:val="0"/>
                <w:color w:val="auto"/>
                <w:sz w:val="21"/>
              </w:rPr>
              <w:t>可演示</w:t>
            </w:r>
          </w:p>
        </w:tc>
        <w:tc>
          <w:tcPr>
            <w:tcW w:w="3324" w:type="dxa"/>
            <w:vAlign w:val="center"/>
          </w:tcPr>
          <w:p w14:paraId="77850ACE">
            <w:pPr>
              <w:spacing w:after="0" w:line="276" w:lineRule="auto"/>
              <w:rPr>
                <w:color w:val="auto"/>
              </w:rPr>
            </w:pPr>
            <w:r>
              <w:rPr>
                <w:rFonts w:ascii="宋体" w:hAnsi="宋体" w:eastAsia="宋体"/>
                <w:b w:val="0"/>
                <w:color w:val="auto"/>
                <w:sz w:val="21"/>
              </w:rPr>
              <w:t>可通过统一流程向检查人员展示最终效果</w:t>
            </w:r>
          </w:p>
        </w:tc>
        <w:tc>
          <w:tcPr>
            <w:tcW w:w="3324" w:type="dxa"/>
            <w:vAlign w:val="center"/>
          </w:tcPr>
          <w:p w14:paraId="65B8189F">
            <w:pPr>
              <w:spacing w:after="0" w:line="276" w:lineRule="auto"/>
              <w:rPr>
                <w:color w:val="auto"/>
              </w:rPr>
            </w:pPr>
            <w:r>
              <w:rPr>
                <w:rFonts w:ascii="宋体" w:hAnsi="宋体" w:eastAsia="宋体"/>
                <w:b w:val="0"/>
                <w:color w:val="auto"/>
                <w:sz w:val="21"/>
              </w:rPr>
              <w:t>make run、defense_report、final_v2_metrics</w:t>
            </w:r>
          </w:p>
        </w:tc>
      </w:tr>
    </w:tbl>
    <w:p w14:paraId="084D67B6">
      <w:pPr>
        <w:pStyle w:val="3"/>
        <w:spacing w:before="240" w:after="60" w:line="300" w:lineRule="auto"/>
        <w:rPr>
          <w:color w:val="auto"/>
        </w:rPr>
      </w:pPr>
      <w:r>
        <w:rPr>
          <w:rFonts w:ascii="宋体" w:hAnsi="宋体" w:eastAsia="宋体"/>
          <w:color w:val="auto"/>
          <w:sz w:val="21"/>
        </w:rPr>
        <w:t>4. 代码结构与架构闭环</w:t>
      </w:r>
    </w:p>
    <w:p w14:paraId="65C79C1E">
      <w:pPr>
        <w:pStyle w:val="4"/>
        <w:spacing w:before="240" w:after="60" w:line="300" w:lineRule="auto"/>
        <w:rPr>
          <w:color w:val="auto"/>
        </w:rPr>
      </w:pPr>
      <w:r>
        <w:rPr>
          <w:rFonts w:ascii="宋体" w:hAnsi="宋体" w:eastAsia="宋体"/>
          <w:color w:val="auto"/>
          <w:sz w:val="21"/>
        </w:rPr>
        <w:t>4.1 最终目录结构</w:t>
      </w:r>
    </w:p>
    <w:p w14:paraId="6A2BB828">
      <w:pPr>
        <w:pStyle w:val="164"/>
        <w:spacing w:after="60" w:line="300" w:lineRule="auto"/>
        <w:rPr>
          <w:color w:val="auto"/>
        </w:rPr>
      </w:pPr>
      <w:r>
        <w:rPr>
          <w:rFonts w:ascii="宋体" w:hAnsi="宋体" w:eastAsia="宋体"/>
          <w:color w:val="auto"/>
          <w:sz w:val="17"/>
        </w:rPr>
        <w:t>lightdemo/</w:t>
      </w:r>
      <w:r>
        <w:rPr>
          <w:rFonts w:ascii="宋体" w:hAnsi="宋体" w:eastAsia="宋体"/>
          <w:color w:val="auto"/>
          <w:sz w:val="17"/>
        </w:rPr>
        <w:br w:type="textWrapping"/>
      </w:r>
      <w:r>
        <w:rPr>
          <w:rFonts w:ascii="宋体" w:hAnsi="宋体" w:eastAsia="宋体"/>
          <w:color w:val="auto"/>
          <w:sz w:val="17"/>
        </w:rPr>
        <w:t>├── src/</w:t>
      </w:r>
      <w:r>
        <w:rPr>
          <w:rFonts w:ascii="宋体" w:hAnsi="宋体" w:eastAsia="宋体"/>
          <w:color w:val="auto"/>
          <w:sz w:val="17"/>
        </w:rPr>
        <w:br w:type="textWrapping"/>
      </w:r>
      <w:r>
        <w:rPr>
          <w:rFonts w:ascii="宋体" w:hAnsi="宋体" w:eastAsia="宋体"/>
          <w:color w:val="auto"/>
          <w:sz w:val="17"/>
        </w:rPr>
        <w:t>│   ├── domains/          # Microkit protection domain 入口</w:t>
      </w:r>
      <w:r>
        <w:rPr>
          <w:rFonts w:ascii="宋体" w:hAnsi="宋体" w:eastAsia="宋体"/>
          <w:color w:val="auto"/>
          <w:sz w:val="17"/>
        </w:rPr>
        <w:br w:type="textWrapping"/>
      </w:r>
      <w:r>
        <w:rPr>
          <w:rFonts w:ascii="宋体" w:hAnsi="宋体" w:eastAsia="宋体"/>
          <w:color w:val="auto"/>
          <w:sz w:val="17"/>
        </w:rPr>
        <w:t>│   ├── core/             # 可 host-test 的核心逻辑</w:t>
      </w:r>
      <w:r>
        <w:rPr>
          <w:rFonts w:ascii="宋体" w:hAnsi="宋体" w:eastAsia="宋体"/>
          <w:color w:val="auto"/>
          <w:sz w:val="17"/>
        </w:rPr>
        <w:br w:type="textWrapping"/>
      </w:r>
      <w:r>
        <w:rPr>
          <w:rFonts w:ascii="宋体" w:hAnsi="宋体" w:eastAsia="宋体"/>
          <w:color w:val="auto"/>
          <w:sz w:val="17"/>
        </w:rPr>
        <w:t>│   └── support/          # printf/util 等支撑代码</w:t>
      </w:r>
      <w:r>
        <w:rPr>
          <w:rFonts w:ascii="宋体" w:hAnsi="宋体" w:eastAsia="宋体"/>
          <w:color w:val="auto"/>
          <w:sz w:val="17"/>
        </w:rPr>
        <w:br w:type="textWrapping"/>
      </w:r>
      <w:r>
        <w:rPr>
          <w:rFonts w:ascii="宋体" w:hAnsi="宋体" w:eastAsia="宋体"/>
          <w:color w:val="auto"/>
          <w:sz w:val="17"/>
        </w:rPr>
        <w:t>├── include/              # 公共头文件和接口契约</w:t>
      </w:r>
      <w:r>
        <w:rPr>
          <w:rFonts w:ascii="宋体" w:hAnsi="宋体" w:eastAsia="宋体"/>
          <w:color w:val="auto"/>
          <w:sz w:val="17"/>
        </w:rPr>
        <w:br w:type="textWrapping"/>
      </w:r>
      <w:r>
        <w:rPr>
          <w:rFonts w:ascii="宋体" w:hAnsi="宋体" w:eastAsia="宋体"/>
          <w:color w:val="auto"/>
          <w:sz w:val="17"/>
        </w:rPr>
        <w:t>├── systems/              # Microkit system 描述文件</w:t>
      </w:r>
      <w:r>
        <w:rPr>
          <w:rFonts w:ascii="宋体" w:hAnsi="宋体" w:eastAsia="宋体"/>
          <w:color w:val="auto"/>
          <w:sz w:val="17"/>
        </w:rPr>
        <w:br w:type="textWrapping"/>
      </w:r>
      <w:r>
        <w:rPr>
          <w:rFonts w:ascii="宋体" w:hAnsi="宋体" w:eastAsia="宋体"/>
          <w:color w:val="auto"/>
          <w:sz w:val="17"/>
        </w:rPr>
        <w:t>├── tests/                # host-side 单元/场景测试</w:t>
      </w:r>
      <w:r>
        <w:rPr>
          <w:rFonts w:ascii="宋体" w:hAnsi="宋体" w:eastAsia="宋体"/>
          <w:color w:val="auto"/>
          <w:sz w:val="17"/>
        </w:rPr>
        <w:br w:type="textWrapping"/>
      </w:r>
      <w:r>
        <w:rPr>
          <w:rFonts w:ascii="宋体" w:hAnsi="宋体" w:eastAsia="宋体"/>
          <w:color w:val="auto"/>
          <w:sz w:val="17"/>
        </w:rPr>
        <w:t>├── scripts/              # QEMU 测试和证据脚本</w:t>
      </w:r>
      <w:r>
        <w:rPr>
          <w:rFonts w:ascii="宋体" w:hAnsi="宋体" w:eastAsia="宋体"/>
          <w:color w:val="auto"/>
          <w:sz w:val="17"/>
        </w:rPr>
        <w:br w:type="textWrapping"/>
      </w:r>
      <w:r>
        <w:rPr>
          <w:rFonts w:ascii="宋体" w:hAnsi="宋体" w:eastAsia="宋体"/>
          <w:color w:val="auto"/>
          <w:sz w:val="17"/>
        </w:rPr>
        <w:t>├── docs/                 # 工程说明文档</w:t>
      </w:r>
      <w:r>
        <w:rPr>
          <w:rFonts w:ascii="宋体" w:hAnsi="宋体" w:eastAsia="宋体"/>
          <w:color w:val="auto"/>
          <w:sz w:val="17"/>
        </w:rPr>
        <w:br w:type="textWrapping"/>
      </w:r>
      <w:r>
        <w:rPr>
          <w:rFonts w:ascii="宋体" w:hAnsi="宋体" w:eastAsia="宋体"/>
          <w:color w:val="auto"/>
          <w:sz w:val="17"/>
        </w:rPr>
        <w:t>├── reports/              # 答辩报告和展示板</w:t>
      </w:r>
      <w:r>
        <w:rPr>
          <w:rFonts w:ascii="宋体" w:hAnsi="宋体" w:eastAsia="宋体"/>
          <w:color w:val="auto"/>
          <w:sz w:val="17"/>
        </w:rPr>
        <w:br w:type="textWrapping"/>
      </w:r>
      <w:r>
        <w:rPr>
          <w:rFonts w:ascii="宋体" w:hAnsi="宋体" w:eastAsia="宋体"/>
          <w:color w:val="auto"/>
          <w:sz w:val="17"/>
        </w:rPr>
        <w:t>├── test-results/         # 验证证据归档</w:t>
      </w:r>
      <w:r>
        <w:rPr>
          <w:rFonts w:ascii="宋体" w:hAnsi="宋体" w:eastAsia="宋体"/>
          <w:color w:val="auto"/>
          <w:sz w:val="17"/>
        </w:rPr>
        <w:br w:type="textWrapping"/>
      </w:r>
      <w:r>
        <w:rPr>
          <w:rFonts w:ascii="宋体" w:hAnsi="宋体" w:eastAsia="宋体"/>
          <w:color w:val="auto"/>
          <w:sz w:val="17"/>
        </w:rPr>
        <w:t>├── project-mds/          # 课程汇报 Markdown 源文档</w:t>
      </w:r>
      <w:r>
        <w:rPr>
          <w:rFonts w:ascii="宋体" w:hAnsi="宋体" w:eastAsia="宋体"/>
          <w:color w:val="auto"/>
          <w:sz w:val="17"/>
        </w:rPr>
        <w:br w:type="textWrapping"/>
      </w:r>
      <w:r>
        <w:rPr>
          <w:rFonts w:ascii="宋体" w:hAnsi="宋体" w:eastAsia="宋体"/>
          <w:color w:val="auto"/>
          <w:sz w:val="17"/>
        </w:rPr>
        <w:t>└── project-docs/         # 课程汇报 DOCX 输出文档</w:t>
      </w:r>
    </w:p>
    <w:p w14:paraId="2E42EBE9">
      <w:pPr>
        <w:pStyle w:val="4"/>
        <w:spacing w:before="240" w:after="60" w:line="300" w:lineRule="auto"/>
        <w:rPr>
          <w:color w:val="auto"/>
        </w:rPr>
      </w:pPr>
      <w:r>
        <w:rPr>
          <w:rFonts w:ascii="宋体" w:hAnsi="宋体" w:eastAsia="宋体"/>
          <w:color w:val="auto"/>
          <w:sz w:val="21"/>
        </w:rPr>
        <w:t>4.2 架构链路</w:t>
      </w:r>
    </w:p>
    <w:tbl>
      <w:tblPr>
        <w:tblStyle w:val="33"/>
        <w:tblW w:w="0" w:type="auto"/>
        <w:jc w:val="center"/>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0" w:type="dxa"/>
          <w:left w:w="108" w:type="dxa"/>
          <w:bottom w:w="0" w:type="dxa"/>
          <w:right w:w="108" w:type="dxa"/>
        </w:tblCellMar>
      </w:tblPr>
      <w:tblGrid>
        <w:gridCol w:w="1701"/>
        <w:gridCol w:w="3402"/>
        <w:gridCol w:w="3969"/>
      </w:tblGrid>
      <w:tr w14:paraId="24717265">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701" w:type="dxa"/>
            <w:shd w:val="clear" w:color="auto" w:fill="D9EAF7"/>
            <w:vAlign w:val="center"/>
          </w:tcPr>
          <w:p w14:paraId="433E7428">
            <w:pPr>
              <w:spacing w:after="0" w:line="276" w:lineRule="auto"/>
              <w:jc w:val="center"/>
              <w:rPr>
                <w:color w:val="auto"/>
              </w:rPr>
            </w:pPr>
            <w:r>
              <w:rPr>
                <w:rFonts w:ascii="宋体" w:hAnsi="宋体" w:eastAsia="宋体"/>
                <w:b/>
                <w:color w:val="auto"/>
                <w:sz w:val="21"/>
              </w:rPr>
              <w:t>链路</w:t>
            </w:r>
          </w:p>
        </w:tc>
        <w:tc>
          <w:tcPr>
            <w:tcW w:w="3402" w:type="dxa"/>
            <w:shd w:val="clear" w:color="auto" w:fill="D9EAF7"/>
            <w:vAlign w:val="center"/>
          </w:tcPr>
          <w:p w14:paraId="7E037F2B">
            <w:pPr>
              <w:spacing w:after="0" w:line="276" w:lineRule="auto"/>
              <w:jc w:val="center"/>
              <w:rPr>
                <w:color w:val="auto"/>
              </w:rPr>
            </w:pPr>
            <w:r>
              <w:rPr>
                <w:rFonts w:ascii="宋体" w:hAnsi="宋体" w:eastAsia="宋体"/>
                <w:b/>
                <w:color w:val="auto"/>
                <w:sz w:val="21"/>
              </w:rPr>
              <w:t>路径</w:t>
            </w:r>
          </w:p>
        </w:tc>
        <w:tc>
          <w:tcPr>
            <w:tcW w:w="3969" w:type="dxa"/>
            <w:shd w:val="clear" w:color="auto" w:fill="D9EAF7"/>
            <w:vAlign w:val="center"/>
          </w:tcPr>
          <w:p w14:paraId="35B8857D">
            <w:pPr>
              <w:spacing w:after="0" w:line="276" w:lineRule="auto"/>
              <w:jc w:val="center"/>
              <w:rPr>
                <w:color w:val="auto"/>
              </w:rPr>
            </w:pPr>
            <w:r>
              <w:rPr>
                <w:rFonts w:ascii="宋体" w:hAnsi="宋体" w:eastAsia="宋体"/>
                <w:b/>
                <w:color w:val="auto"/>
                <w:sz w:val="21"/>
              </w:rPr>
              <w:t>工程含义</w:t>
            </w:r>
          </w:p>
        </w:tc>
      </w:tr>
      <w:tr w14:paraId="60ABAB40">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701" w:type="dxa"/>
            <w:vAlign w:val="center"/>
          </w:tcPr>
          <w:p w14:paraId="2594BC46">
            <w:pPr>
              <w:spacing w:after="0" w:line="276" w:lineRule="auto"/>
              <w:jc w:val="center"/>
              <w:rPr>
                <w:color w:val="auto"/>
              </w:rPr>
            </w:pPr>
            <w:r>
              <w:rPr>
                <w:rFonts w:ascii="宋体" w:hAnsi="宋体" w:eastAsia="宋体"/>
                <w:b w:val="0"/>
                <w:color w:val="auto"/>
                <w:sz w:val="21"/>
              </w:rPr>
              <w:t>正常灯光控制</w:t>
            </w:r>
          </w:p>
        </w:tc>
        <w:tc>
          <w:tcPr>
            <w:tcW w:w="3402" w:type="dxa"/>
            <w:vAlign w:val="center"/>
          </w:tcPr>
          <w:p w14:paraId="2446260D">
            <w:pPr>
              <w:spacing w:after="0" w:line="276" w:lineRule="auto"/>
              <w:jc w:val="left"/>
              <w:rPr>
                <w:color w:val="auto"/>
              </w:rPr>
            </w:pPr>
            <w:r>
              <w:rPr>
                <w:rFonts w:ascii="宋体" w:hAnsi="宋体" w:eastAsia="宋体"/>
                <w:b w:val="0"/>
                <w:color w:val="auto"/>
                <w:sz w:val="21"/>
              </w:rPr>
              <w:t>UART/input -&gt; commandin -&gt; scheduler -&gt; lightctl -&gt; gpio</w:t>
            </w:r>
          </w:p>
        </w:tc>
        <w:tc>
          <w:tcPr>
            <w:tcW w:w="3969" w:type="dxa"/>
            <w:vAlign w:val="center"/>
          </w:tcPr>
          <w:p w14:paraId="4C7BBC6C">
            <w:pPr>
              <w:spacing w:after="0" w:line="276" w:lineRule="auto"/>
              <w:jc w:val="left"/>
              <w:rPr>
                <w:color w:val="auto"/>
              </w:rPr>
            </w:pPr>
            <w:r>
              <w:rPr>
                <w:rFonts w:ascii="宋体" w:hAnsi="宋体" w:eastAsia="宋体"/>
                <w:b w:val="0"/>
                <w:color w:val="auto"/>
                <w:sz w:val="21"/>
              </w:rPr>
              <w:t>用户输入必须经过调度裁决和执行保护后才能影响输出。</w:t>
            </w:r>
          </w:p>
        </w:tc>
      </w:tr>
      <w:tr w14:paraId="5991FE50">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701" w:type="dxa"/>
            <w:vAlign w:val="center"/>
          </w:tcPr>
          <w:p w14:paraId="7CBF8147">
            <w:pPr>
              <w:spacing w:after="0" w:line="276" w:lineRule="auto"/>
              <w:jc w:val="center"/>
              <w:rPr>
                <w:color w:val="auto"/>
              </w:rPr>
            </w:pPr>
            <w:r>
              <w:rPr>
                <w:rFonts w:ascii="宋体" w:hAnsi="宋体" w:eastAsia="宋体"/>
                <w:b w:val="0"/>
                <w:color w:val="auto"/>
                <w:sz w:val="21"/>
              </w:rPr>
              <w:t>故障上报与注入</w:t>
            </w:r>
          </w:p>
        </w:tc>
        <w:tc>
          <w:tcPr>
            <w:tcW w:w="3402" w:type="dxa"/>
            <w:vAlign w:val="center"/>
          </w:tcPr>
          <w:p w14:paraId="31D5A6D5">
            <w:pPr>
              <w:spacing w:after="0" w:line="276" w:lineRule="auto"/>
              <w:jc w:val="left"/>
              <w:rPr>
                <w:color w:val="auto"/>
              </w:rPr>
            </w:pPr>
            <w:r>
              <w:rPr>
                <w:rFonts w:ascii="宋体" w:hAnsi="宋体" w:eastAsia="宋体"/>
                <w:b w:val="0"/>
                <w:color w:val="auto"/>
                <w:sz w:val="21"/>
              </w:rPr>
              <w:t>lightctl / commandin -&gt; faultmg -&gt; scheduler + gpio</w:t>
            </w:r>
          </w:p>
        </w:tc>
        <w:tc>
          <w:tcPr>
            <w:tcW w:w="3969" w:type="dxa"/>
            <w:vAlign w:val="center"/>
          </w:tcPr>
          <w:p w14:paraId="513BA1F9">
            <w:pPr>
              <w:spacing w:after="0" w:line="276" w:lineRule="auto"/>
              <w:jc w:val="left"/>
              <w:rPr>
                <w:color w:val="auto"/>
              </w:rPr>
            </w:pPr>
            <w:r>
              <w:rPr>
                <w:rFonts w:ascii="宋体" w:hAnsi="宋体" w:eastAsia="宋体"/>
                <w:b w:val="0"/>
                <w:color w:val="auto"/>
                <w:sz w:val="21"/>
              </w:rPr>
              <w:t>faultmg 是故障状态唯一 owner，负责发布 fault mode。</w:t>
            </w:r>
          </w:p>
        </w:tc>
      </w:tr>
      <w:tr w14:paraId="4B25AAC5">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701" w:type="dxa"/>
            <w:vAlign w:val="center"/>
          </w:tcPr>
          <w:p w14:paraId="07463257">
            <w:pPr>
              <w:spacing w:after="0" w:line="276" w:lineRule="auto"/>
              <w:jc w:val="center"/>
              <w:rPr>
                <w:color w:val="auto"/>
              </w:rPr>
            </w:pPr>
            <w:r>
              <w:rPr>
                <w:rFonts w:ascii="宋体" w:hAnsi="宋体" w:eastAsia="宋体"/>
                <w:b w:val="0"/>
                <w:color w:val="auto"/>
                <w:sz w:val="21"/>
              </w:rPr>
              <w:t>车辆状态更新</w:t>
            </w:r>
          </w:p>
        </w:tc>
        <w:tc>
          <w:tcPr>
            <w:tcW w:w="3402" w:type="dxa"/>
            <w:vAlign w:val="center"/>
          </w:tcPr>
          <w:p w14:paraId="6A2365B1">
            <w:pPr>
              <w:spacing w:after="0" w:line="276" w:lineRule="auto"/>
              <w:jc w:val="left"/>
              <w:rPr>
                <w:color w:val="auto"/>
              </w:rPr>
            </w:pPr>
            <w:r>
              <w:rPr>
                <w:rFonts w:ascii="宋体" w:hAnsi="宋体" w:eastAsia="宋体"/>
                <w:b w:val="0"/>
                <w:color w:val="auto"/>
                <w:sz w:val="21"/>
              </w:rPr>
              <w:t>vehicle_state -&gt; scheduler</w:t>
            </w:r>
          </w:p>
        </w:tc>
        <w:tc>
          <w:tcPr>
            <w:tcW w:w="3969" w:type="dxa"/>
            <w:vAlign w:val="center"/>
          </w:tcPr>
          <w:p w14:paraId="650EF3AF">
            <w:pPr>
              <w:spacing w:after="0" w:line="276" w:lineRule="auto"/>
              <w:jc w:val="left"/>
              <w:rPr>
                <w:color w:val="auto"/>
              </w:rPr>
            </w:pPr>
            <w:r>
              <w:rPr>
                <w:rFonts w:ascii="宋体" w:hAnsi="宋体" w:eastAsia="宋体"/>
                <w:b w:val="0"/>
                <w:color w:val="auto"/>
                <w:sz w:val="21"/>
              </w:rPr>
              <w:t>车辆状态变化会触发 scheduler 重新计算 target output。</w:t>
            </w:r>
          </w:p>
        </w:tc>
      </w:tr>
      <w:tr w14:paraId="665E7441">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701" w:type="dxa"/>
            <w:vAlign w:val="center"/>
          </w:tcPr>
          <w:p w14:paraId="3F23E6B3">
            <w:pPr>
              <w:spacing w:after="0" w:line="276" w:lineRule="auto"/>
              <w:jc w:val="center"/>
              <w:rPr>
                <w:color w:val="auto"/>
              </w:rPr>
            </w:pPr>
            <w:r>
              <w:rPr>
                <w:rFonts w:ascii="宋体" w:hAnsi="宋体" w:eastAsia="宋体"/>
                <w:b w:val="0"/>
                <w:color w:val="auto"/>
                <w:sz w:val="21"/>
              </w:rPr>
              <w:t>状态查询</w:t>
            </w:r>
          </w:p>
        </w:tc>
        <w:tc>
          <w:tcPr>
            <w:tcW w:w="3402" w:type="dxa"/>
            <w:vAlign w:val="center"/>
          </w:tcPr>
          <w:p w14:paraId="26757227">
            <w:pPr>
              <w:spacing w:after="0" w:line="276" w:lineRule="auto"/>
              <w:jc w:val="left"/>
              <w:rPr>
                <w:color w:val="auto"/>
              </w:rPr>
            </w:pPr>
            <w:r>
              <w:rPr>
                <w:rFonts w:ascii="宋体" w:hAnsi="宋体" w:eastAsia="宋体"/>
                <w:b w:val="0"/>
                <w:color w:val="auto"/>
                <w:sz w:val="21"/>
              </w:rPr>
              <w:t>commandin -&gt; shared memory -&gt; UART</w:t>
            </w:r>
          </w:p>
        </w:tc>
        <w:tc>
          <w:tcPr>
            <w:tcW w:w="3969" w:type="dxa"/>
            <w:vAlign w:val="center"/>
          </w:tcPr>
          <w:p w14:paraId="653A96E9">
            <w:pPr>
              <w:spacing w:after="0" w:line="276" w:lineRule="auto"/>
              <w:jc w:val="left"/>
              <w:rPr>
                <w:color w:val="auto"/>
              </w:rPr>
            </w:pPr>
            <w:r>
              <w:rPr>
                <w:rFonts w:ascii="宋体" w:hAnsi="宋体" w:eastAsia="宋体"/>
                <w:b w:val="0"/>
                <w:color w:val="auto"/>
                <w:sz w:val="21"/>
              </w:rPr>
              <w:t>统一输出 STATUS_SNAPSHOT，方便现场检查和自动化断言。</w:t>
            </w:r>
          </w:p>
        </w:tc>
      </w:tr>
    </w:tbl>
    <w:p w14:paraId="39955CD5">
      <w:pPr>
        <w:spacing w:after="80" w:line="276" w:lineRule="auto"/>
        <w:rPr>
          <w:color w:val="auto"/>
        </w:rPr>
      </w:pPr>
    </w:p>
    <w:p w14:paraId="216525AA">
      <w:pPr>
        <w:spacing w:after="60" w:line="300" w:lineRule="auto"/>
        <w:ind w:firstLine="420"/>
        <w:rPr>
          <w:color w:val="auto"/>
        </w:rPr>
      </w:pPr>
      <w:r>
        <w:rPr>
          <w:rFonts w:ascii="宋体" w:hAnsi="宋体" w:eastAsia="宋体"/>
          <w:color w:val="auto"/>
          <w:sz w:val="21"/>
        </w:rPr>
        <w:t>架构闭环的关键原则是：输入域不直接控制硬件，执行域不直接决定安全状态，故障域统一维护 fault lifecycle，调度域负责把用户请求、车辆状态和故障模式合成为目标输出。</w:t>
      </w:r>
    </w:p>
    <w:p w14:paraId="5F0B89B6">
      <w:pPr>
        <w:pStyle w:val="3"/>
        <w:spacing w:before="240" w:after="60" w:line="300" w:lineRule="auto"/>
        <w:rPr>
          <w:color w:val="auto"/>
        </w:rPr>
      </w:pPr>
      <w:r>
        <w:rPr>
          <w:rFonts w:ascii="宋体" w:hAnsi="宋体" w:eastAsia="宋体"/>
          <w:color w:val="auto"/>
          <w:sz w:val="21"/>
        </w:rPr>
        <w:t>5. 安全与故障治理升级</w:t>
      </w:r>
    </w:p>
    <w:p w14:paraId="78C39AF3">
      <w:pPr>
        <w:pStyle w:val="4"/>
        <w:spacing w:before="240" w:after="60" w:line="300" w:lineRule="auto"/>
        <w:rPr>
          <w:color w:val="auto"/>
        </w:rPr>
      </w:pPr>
      <w:r>
        <w:rPr>
          <w:rFonts w:ascii="宋体" w:hAnsi="宋体" w:eastAsia="宋体"/>
          <w:color w:val="auto"/>
          <w:sz w:val="21"/>
        </w:rPr>
        <w:t>5.1 Fault Taxonomy</w:t>
      </w:r>
    </w:p>
    <w:tbl>
      <w:tblPr>
        <w:tblStyle w:val="33"/>
        <w:tblW w:w="0" w:type="auto"/>
        <w:jc w:val="center"/>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0" w:type="dxa"/>
          <w:left w:w="108" w:type="dxa"/>
          <w:bottom w:w="0" w:type="dxa"/>
          <w:right w:w="108" w:type="dxa"/>
        </w:tblCellMar>
      </w:tblPr>
      <w:tblGrid>
        <w:gridCol w:w="1687"/>
        <w:gridCol w:w="2080"/>
        <w:gridCol w:w="2140"/>
        <w:gridCol w:w="2140"/>
        <w:gridCol w:w="2141"/>
      </w:tblGrid>
      <w:tr w14:paraId="61745F4C">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701" w:type="dxa"/>
            <w:shd w:val="clear" w:color="auto" w:fill="D9EAF7"/>
            <w:vAlign w:val="center"/>
          </w:tcPr>
          <w:p w14:paraId="5ACCED79">
            <w:pPr>
              <w:spacing w:after="0" w:line="276" w:lineRule="auto"/>
              <w:jc w:val="center"/>
              <w:rPr>
                <w:color w:val="auto"/>
              </w:rPr>
            </w:pPr>
            <w:r>
              <w:rPr>
                <w:rFonts w:ascii="宋体" w:hAnsi="宋体" w:eastAsia="宋体"/>
                <w:b/>
                <w:color w:val="auto"/>
                <w:sz w:val="21"/>
              </w:rPr>
              <w:t>故障类别</w:t>
            </w:r>
          </w:p>
        </w:tc>
        <w:tc>
          <w:tcPr>
            <w:tcW w:w="2268" w:type="dxa"/>
            <w:shd w:val="clear" w:color="auto" w:fill="D9EAF7"/>
            <w:vAlign w:val="center"/>
          </w:tcPr>
          <w:p w14:paraId="76C84386">
            <w:pPr>
              <w:spacing w:after="0" w:line="276" w:lineRule="auto"/>
              <w:jc w:val="center"/>
              <w:rPr>
                <w:color w:val="auto"/>
              </w:rPr>
            </w:pPr>
            <w:r>
              <w:rPr>
                <w:rFonts w:ascii="宋体" w:hAnsi="宋体" w:eastAsia="宋体"/>
                <w:b/>
                <w:color w:val="auto"/>
                <w:sz w:val="21"/>
              </w:rPr>
              <w:t>触发来源</w:t>
            </w:r>
          </w:p>
        </w:tc>
        <w:tc>
          <w:tcPr>
            <w:tcW w:w="2268" w:type="dxa"/>
            <w:shd w:val="clear" w:color="auto" w:fill="D9EAF7"/>
            <w:vAlign w:val="center"/>
          </w:tcPr>
          <w:p w14:paraId="15F045EC">
            <w:pPr>
              <w:spacing w:after="0" w:line="276" w:lineRule="auto"/>
              <w:jc w:val="center"/>
              <w:rPr>
                <w:color w:val="auto"/>
              </w:rPr>
            </w:pPr>
            <w:r>
              <w:rPr>
                <w:rFonts w:ascii="宋体" w:hAnsi="宋体" w:eastAsia="宋体"/>
                <w:b/>
                <w:color w:val="auto"/>
                <w:sz w:val="21"/>
              </w:rPr>
              <w:t>升级策略</w:t>
            </w:r>
          </w:p>
        </w:tc>
        <w:tc>
          <w:tcPr>
            <w:tcW w:w="2268" w:type="dxa"/>
            <w:shd w:val="clear" w:color="auto" w:fill="D9EAF7"/>
            <w:vAlign w:val="center"/>
          </w:tcPr>
          <w:p w14:paraId="62ED1C0B">
            <w:pPr>
              <w:spacing w:after="0" w:line="276" w:lineRule="auto"/>
              <w:jc w:val="center"/>
              <w:rPr>
                <w:color w:val="auto"/>
              </w:rPr>
            </w:pPr>
            <w:r>
              <w:rPr>
                <w:rFonts w:ascii="宋体" w:hAnsi="宋体" w:eastAsia="宋体"/>
                <w:b/>
                <w:color w:val="auto"/>
                <w:sz w:val="21"/>
              </w:rPr>
              <w:t>输出策略</w:t>
            </w:r>
          </w:p>
        </w:tc>
        <w:tc>
          <w:tcPr>
            <w:tcW w:w="2268" w:type="dxa"/>
            <w:shd w:val="clear" w:color="auto" w:fill="D9EAF7"/>
            <w:vAlign w:val="center"/>
          </w:tcPr>
          <w:p w14:paraId="5507A770">
            <w:pPr>
              <w:spacing w:after="0" w:line="276" w:lineRule="auto"/>
              <w:jc w:val="center"/>
              <w:rPr>
                <w:color w:val="auto"/>
              </w:rPr>
            </w:pPr>
            <w:r>
              <w:rPr>
                <w:rFonts w:ascii="宋体" w:hAnsi="宋体" w:eastAsia="宋体"/>
                <w:b/>
                <w:color w:val="auto"/>
                <w:sz w:val="21"/>
              </w:rPr>
              <w:t>恢复策略</w:t>
            </w:r>
          </w:p>
        </w:tc>
      </w:tr>
      <w:tr w14:paraId="786E4238">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701" w:type="dxa"/>
            <w:vAlign w:val="center"/>
          </w:tcPr>
          <w:p w14:paraId="62574C70">
            <w:pPr>
              <w:spacing w:after="0" w:line="276" w:lineRule="auto"/>
              <w:jc w:val="left"/>
              <w:rPr>
                <w:color w:val="auto"/>
              </w:rPr>
            </w:pPr>
            <w:r>
              <w:rPr>
                <w:rFonts w:ascii="宋体" w:hAnsi="宋体" w:eastAsia="宋体"/>
                <w:b w:val="0"/>
                <w:color w:val="auto"/>
                <w:sz w:val="21"/>
              </w:rPr>
              <w:t>模式冲突 MODE_CONFLICT</w:t>
            </w:r>
          </w:p>
        </w:tc>
        <w:tc>
          <w:tcPr>
            <w:tcW w:w="2268" w:type="dxa"/>
            <w:vAlign w:val="center"/>
          </w:tcPr>
          <w:p w14:paraId="6B37DDD5">
            <w:pPr>
              <w:spacing w:after="0" w:line="276" w:lineRule="auto"/>
              <w:jc w:val="left"/>
              <w:rPr>
                <w:color w:val="auto"/>
              </w:rPr>
            </w:pPr>
            <w:r>
              <w:rPr>
                <w:rFonts w:ascii="宋体" w:hAnsi="宋体" w:eastAsia="宋体"/>
                <w:b w:val="0"/>
                <w:color w:val="auto"/>
                <w:sz w:val="21"/>
              </w:rPr>
              <w:t>命令冲突、运行时保护拒绝</w:t>
            </w:r>
          </w:p>
        </w:tc>
        <w:tc>
          <w:tcPr>
            <w:tcW w:w="2268" w:type="dxa"/>
            <w:vAlign w:val="center"/>
          </w:tcPr>
          <w:p w14:paraId="7EDC82B0">
            <w:pPr>
              <w:spacing w:after="0" w:line="276" w:lineRule="auto"/>
              <w:jc w:val="left"/>
              <w:rPr>
                <w:color w:val="auto"/>
              </w:rPr>
            </w:pPr>
            <w:r>
              <w:rPr>
                <w:rFonts w:ascii="宋体" w:hAnsi="宋体" w:eastAsia="宋体"/>
                <w:b w:val="0"/>
                <w:color w:val="auto"/>
                <w:sz w:val="21"/>
              </w:rPr>
              <w:t>任意故障进入 WARN，连续三次进入 DEGRADED</w:t>
            </w:r>
          </w:p>
        </w:tc>
        <w:tc>
          <w:tcPr>
            <w:tcW w:w="2268" w:type="dxa"/>
            <w:vAlign w:val="center"/>
          </w:tcPr>
          <w:p w14:paraId="216923BB">
            <w:pPr>
              <w:spacing w:after="0" w:line="276" w:lineRule="auto"/>
              <w:jc w:val="left"/>
              <w:rPr>
                <w:color w:val="auto"/>
              </w:rPr>
            </w:pPr>
            <w:r>
              <w:rPr>
                <w:rFonts w:ascii="宋体" w:hAnsi="宋体" w:eastAsia="宋体"/>
                <w:b w:val="0"/>
                <w:color w:val="auto"/>
                <w:sz w:val="21"/>
              </w:rPr>
              <w:t>DEGRADED 下禁用远光灯并保持最低照明</w:t>
            </w:r>
          </w:p>
        </w:tc>
        <w:tc>
          <w:tcPr>
            <w:tcW w:w="2268" w:type="dxa"/>
            <w:vAlign w:val="center"/>
          </w:tcPr>
          <w:p w14:paraId="2B5CD527">
            <w:pPr>
              <w:spacing w:after="0" w:line="276" w:lineRule="auto"/>
              <w:jc w:val="left"/>
              <w:rPr>
                <w:color w:val="auto"/>
              </w:rPr>
            </w:pPr>
            <w:r>
              <w:rPr>
                <w:rFonts w:ascii="宋体" w:hAnsi="宋体" w:eastAsia="宋体"/>
                <w:b w:val="0"/>
                <w:color w:val="auto"/>
                <w:sz w:val="21"/>
              </w:rPr>
              <w:t>clear 后进入恢复窗口，逐级下降。</w:t>
            </w:r>
          </w:p>
        </w:tc>
      </w:tr>
      <w:tr w14:paraId="272D30C9">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701" w:type="dxa"/>
            <w:vAlign w:val="center"/>
          </w:tcPr>
          <w:p w14:paraId="37D4586B">
            <w:pPr>
              <w:spacing w:after="0" w:line="276" w:lineRule="auto"/>
              <w:jc w:val="left"/>
              <w:rPr>
                <w:color w:val="auto"/>
              </w:rPr>
            </w:pPr>
            <w:r>
              <w:rPr>
                <w:rFonts w:ascii="宋体" w:hAnsi="宋体" w:eastAsia="宋体"/>
                <w:b w:val="0"/>
                <w:color w:val="auto"/>
                <w:sz w:val="21"/>
              </w:rPr>
              <w:t>硬件状态错误 HW_STATE_ERR</w:t>
            </w:r>
          </w:p>
        </w:tc>
        <w:tc>
          <w:tcPr>
            <w:tcW w:w="2268" w:type="dxa"/>
            <w:vAlign w:val="center"/>
          </w:tcPr>
          <w:p w14:paraId="34AA8661">
            <w:pPr>
              <w:spacing w:after="0" w:line="276" w:lineRule="auto"/>
              <w:jc w:val="left"/>
              <w:rPr>
                <w:color w:val="auto"/>
              </w:rPr>
            </w:pPr>
            <w:r>
              <w:rPr>
                <w:rFonts w:ascii="宋体" w:hAnsi="宋体" w:eastAsia="宋体"/>
                <w:b w:val="0"/>
                <w:color w:val="auto"/>
                <w:sz w:val="21"/>
              </w:rPr>
              <w:t>故障注入或硬件状态异常</w:t>
            </w:r>
          </w:p>
        </w:tc>
        <w:tc>
          <w:tcPr>
            <w:tcW w:w="2268" w:type="dxa"/>
            <w:vAlign w:val="center"/>
          </w:tcPr>
          <w:p w14:paraId="37C3FEB1">
            <w:pPr>
              <w:spacing w:after="0" w:line="276" w:lineRule="auto"/>
              <w:jc w:val="left"/>
              <w:rPr>
                <w:color w:val="auto"/>
              </w:rPr>
            </w:pPr>
            <w:r>
              <w:rPr>
                <w:rFonts w:ascii="宋体" w:hAnsi="宋体" w:eastAsia="宋体"/>
                <w:b w:val="0"/>
                <w:color w:val="auto"/>
                <w:sz w:val="21"/>
              </w:rPr>
              <w:t>两次进入 SAFE_MODE</w:t>
            </w:r>
          </w:p>
        </w:tc>
        <w:tc>
          <w:tcPr>
            <w:tcW w:w="2268" w:type="dxa"/>
            <w:vAlign w:val="center"/>
          </w:tcPr>
          <w:p w14:paraId="6601AF45">
            <w:pPr>
              <w:spacing w:after="0" w:line="276" w:lineRule="auto"/>
              <w:jc w:val="left"/>
              <w:rPr>
                <w:color w:val="auto"/>
              </w:rPr>
            </w:pPr>
            <w:r>
              <w:rPr>
                <w:rFonts w:ascii="宋体" w:hAnsi="宋体" w:eastAsia="宋体"/>
                <w:b w:val="0"/>
                <w:color w:val="auto"/>
                <w:sz w:val="21"/>
              </w:rPr>
              <w:t>SAFE_MODE 下关闭高风险输出，保持保守照明</w:t>
            </w:r>
          </w:p>
        </w:tc>
        <w:tc>
          <w:tcPr>
            <w:tcW w:w="2268" w:type="dxa"/>
            <w:vAlign w:val="center"/>
          </w:tcPr>
          <w:p w14:paraId="4D85243E">
            <w:pPr>
              <w:spacing w:after="0" w:line="276" w:lineRule="auto"/>
              <w:jc w:val="left"/>
              <w:rPr>
                <w:color w:val="auto"/>
              </w:rPr>
            </w:pPr>
            <w:r>
              <w:rPr>
                <w:rFonts w:ascii="宋体" w:hAnsi="宋体" w:eastAsia="宋体"/>
                <w:b w:val="0"/>
                <w:color w:val="auto"/>
                <w:sz w:val="21"/>
              </w:rPr>
              <w:t>clear 后从 SAFE_MODE 逐级降级。</w:t>
            </w:r>
          </w:p>
        </w:tc>
      </w:tr>
      <w:tr w14:paraId="1F4FAB5C">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701" w:type="dxa"/>
            <w:vAlign w:val="center"/>
          </w:tcPr>
          <w:p w14:paraId="09A07C34">
            <w:pPr>
              <w:spacing w:after="0" w:line="276" w:lineRule="auto"/>
              <w:jc w:val="left"/>
              <w:rPr>
                <w:color w:val="auto"/>
              </w:rPr>
            </w:pPr>
            <w:r>
              <w:rPr>
                <w:rFonts w:ascii="宋体" w:hAnsi="宋体" w:eastAsia="宋体"/>
                <w:b w:val="0"/>
                <w:color w:val="auto"/>
                <w:sz w:val="21"/>
              </w:rPr>
              <w:t>速度限制 SPEED_LIMIT</w:t>
            </w:r>
          </w:p>
        </w:tc>
        <w:tc>
          <w:tcPr>
            <w:tcW w:w="2268" w:type="dxa"/>
            <w:vAlign w:val="center"/>
          </w:tcPr>
          <w:p w14:paraId="7F9E24C5">
            <w:pPr>
              <w:spacing w:after="0" w:line="276" w:lineRule="auto"/>
              <w:jc w:val="left"/>
              <w:rPr>
                <w:color w:val="auto"/>
              </w:rPr>
            </w:pPr>
            <w:r>
              <w:rPr>
                <w:rFonts w:ascii="宋体" w:hAnsi="宋体" w:eastAsia="宋体"/>
                <w:b w:val="0"/>
                <w:color w:val="auto"/>
                <w:sz w:val="21"/>
              </w:rPr>
              <w:t>速度或驾驶状态不满足动作条件</w:t>
            </w:r>
          </w:p>
        </w:tc>
        <w:tc>
          <w:tcPr>
            <w:tcW w:w="2268" w:type="dxa"/>
            <w:vAlign w:val="center"/>
          </w:tcPr>
          <w:p w14:paraId="3312E07D">
            <w:pPr>
              <w:spacing w:after="0" w:line="276" w:lineRule="auto"/>
              <w:jc w:val="left"/>
              <w:rPr>
                <w:color w:val="auto"/>
              </w:rPr>
            </w:pPr>
            <w:r>
              <w:rPr>
                <w:rFonts w:ascii="宋体" w:hAnsi="宋体" w:eastAsia="宋体"/>
                <w:b w:val="0"/>
                <w:color w:val="auto"/>
                <w:sz w:val="21"/>
              </w:rPr>
              <w:t>记录为 fault 或 guard reject</w:t>
            </w:r>
          </w:p>
        </w:tc>
        <w:tc>
          <w:tcPr>
            <w:tcW w:w="2268" w:type="dxa"/>
            <w:vAlign w:val="center"/>
          </w:tcPr>
          <w:p w14:paraId="67B85E16">
            <w:pPr>
              <w:spacing w:after="0" w:line="276" w:lineRule="auto"/>
              <w:jc w:val="center"/>
              <w:rPr>
                <w:color w:val="auto"/>
              </w:rPr>
            </w:pPr>
            <w:r>
              <w:rPr>
                <w:rFonts w:ascii="宋体" w:hAnsi="宋体" w:eastAsia="宋体"/>
                <w:b w:val="0"/>
                <w:color w:val="auto"/>
                <w:sz w:val="21"/>
              </w:rPr>
              <w:t>拒绝高风险动作</w:t>
            </w:r>
          </w:p>
        </w:tc>
        <w:tc>
          <w:tcPr>
            <w:tcW w:w="2268" w:type="dxa"/>
            <w:vAlign w:val="center"/>
          </w:tcPr>
          <w:p w14:paraId="447E87B6">
            <w:pPr>
              <w:spacing w:after="0" w:line="276" w:lineRule="auto"/>
              <w:jc w:val="left"/>
              <w:rPr>
                <w:color w:val="auto"/>
              </w:rPr>
            </w:pPr>
            <w:r>
              <w:rPr>
                <w:rFonts w:ascii="宋体" w:hAnsi="宋体" w:eastAsia="宋体"/>
                <w:b w:val="0"/>
                <w:color w:val="auto"/>
                <w:sz w:val="21"/>
              </w:rPr>
              <w:t>车辆状态恢复后重新裁决。</w:t>
            </w:r>
          </w:p>
        </w:tc>
      </w:tr>
      <w:tr w14:paraId="366D12FC">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701" w:type="dxa"/>
            <w:vAlign w:val="center"/>
          </w:tcPr>
          <w:p w14:paraId="7679305F">
            <w:pPr>
              <w:spacing w:after="0" w:line="276" w:lineRule="auto"/>
              <w:jc w:val="left"/>
              <w:rPr>
                <w:color w:val="auto"/>
              </w:rPr>
            </w:pPr>
            <w:r>
              <w:rPr>
                <w:rFonts w:ascii="宋体" w:hAnsi="宋体" w:eastAsia="宋体"/>
                <w:b w:val="0"/>
                <w:color w:val="auto"/>
                <w:sz w:val="21"/>
              </w:rPr>
              <w:t>非法命令 INVALID_CMD</w:t>
            </w:r>
          </w:p>
        </w:tc>
        <w:tc>
          <w:tcPr>
            <w:tcW w:w="2268" w:type="dxa"/>
            <w:vAlign w:val="center"/>
          </w:tcPr>
          <w:p w14:paraId="546FBD57">
            <w:pPr>
              <w:spacing w:after="0" w:line="276" w:lineRule="auto"/>
              <w:jc w:val="left"/>
              <w:rPr>
                <w:color w:val="auto"/>
              </w:rPr>
            </w:pPr>
            <w:r>
              <w:rPr>
                <w:rFonts w:ascii="宋体" w:hAnsi="宋体" w:eastAsia="宋体"/>
                <w:b w:val="0"/>
                <w:color w:val="auto"/>
                <w:sz w:val="21"/>
              </w:rPr>
              <w:t>串口输入、消息类型或契约不匹配</w:t>
            </w:r>
          </w:p>
        </w:tc>
        <w:tc>
          <w:tcPr>
            <w:tcW w:w="2268" w:type="dxa"/>
            <w:vAlign w:val="center"/>
          </w:tcPr>
          <w:p w14:paraId="35D69D65">
            <w:pPr>
              <w:spacing w:after="0" w:line="276" w:lineRule="auto"/>
              <w:jc w:val="center"/>
              <w:rPr>
                <w:color w:val="auto"/>
              </w:rPr>
            </w:pPr>
            <w:r>
              <w:rPr>
                <w:rFonts w:ascii="宋体" w:hAnsi="宋体" w:eastAsia="宋体"/>
                <w:b w:val="0"/>
                <w:color w:val="auto"/>
                <w:sz w:val="21"/>
              </w:rPr>
              <w:t>记录诊断信息</w:t>
            </w:r>
          </w:p>
        </w:tc>
        <w:tc>
          <w:tcPr>
            <w:tcW w:w="2268" w:type="dxa"/>
            <w:vAlign w:val="center"/>
          </w:tcPr>
          <w:p w14:paraId="164EE599">
            <w:pPr>
              <w:spacing w:after="0" w:line="276" w:lineRule="auto"/>
              <w:jc w:val="center"/>
              <w:rPr>
                <w:color w:val="auto"/>
              </w:rPr>
            </w:pPr>
            <w:r>
              <w:rPr>
                <w:rFonts w:ascii="宋体" w:hAnsi="宋体" w:eastAsia="宋体"/>
                <w:b w:val="0"/>
                <w:color w:val="auto"/>
                <w:sz w:val="21"/>
              </w:rPr>
              <w:t>不改变危险输出</w:t>
            </w:r>
          </w:p>
        </w:tc>
        <w:tc>
          <w:tcPr>
            <w:tcW w:w="2268" w:type="dxa"/>
            <w:vAlign w:val="center"/>
          </w:tcPr>
          <w:p w14:paraId="25E781B1">
            <w:pPr>
              <w:spacing w:after="0" w:line="276" w:lineRule="auto"/>
              <w:jc w:val="left"/>
              <w:rPr>
                <w:color w:val="auto"/>
              </w:rPr>
            </w:pPr>
            <w:r>
              <w:rPr>
                <w:rFonts w:ascii="宋体" w:hAnsi="宋体" w:eastAsia="宋体"/>
                <w:b w:val="0"/>
                <w:color w:val="auto"/>
                <w:sz w:val="21"/>
              </w:rPr>
              <w:t>修正输入或契约后恢复。</w:t>
            </w:r>
          </w:p>
        </w:tc>
      </w:tr>
    </w:tbl>
    <w:p w14:paraId="5A708AA4">
      <w:pPr>
        <w:spacing w:after="80" w:line="276" w:lineRule="auto"/>
        <w:rPr>
          <w:color w:val="auto"/>
        </w:rPr>
      </w:pPr>
    </w:p>
    <w:p w14:paraId="1711F25D">
      <w:pPr>
        <w:spacing w:after="80" w:line="276" w:lineRule="auto"/>
        <w:rPr>
          <w:color w:val="auto"/>
        </w:rPr>
      </w:pPr>
      <w:r>
        <w:rPr>
          <w:color w:val="auto"/>
        </w:rPr>
        <w:drawing>
          <wp:inline distT="0" distB="0" distL="114300" distR="114300">
            <wp:extent cx="5471795" cy="2826385"/>
            <wp:effectExtent l="0" t="0" r="1905"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472000" cy="2826739"/>
                    </a:xfrm>
                    <a:prstGeom prst="rect">
                      <a:avLst/>
                    </a:prstGeom>
                  </pic:spPr>
                </pic:pic>
              </a:graphicData>
            </a:graphic>
          </wp:inline>
        </w:drawing>
      </w:r>
    </w:p>
    <w:p w14:paraId="6D34F36D">
      <w:pPr>
        <w:spacing w:after="60" w:line="300" w:lineRule="auto"/>
        <w:jc w:val="center"/>
        <w:rPr>
          <w:color w:val="auto"/>
        </w:rPr>
      </w:pPr>
      <w:r>
        <w:rPr>
          <w:rFonts w:ascii="宋体" w:hAnsi="宋体" w:eastAsia="宋体"/>
          <w:i/>
          <w:color w:val="auto"/>
          <w:sz w:val="18"/>
        </w:rPr>
        <w:t>图 6-3 故障升级与 elapsed-time recovery 关系图</w:t>
      </w:r>
    </w:p>
    <w:p w14:paraId="01AE9A8D">
      <w:pPr>
        <w:pStyle w:val="4"/>
        <w:spacing w:before="240" w:after="60" w:line="300" w:lineRule="auto"/>
        <w:rPr>
          <w:color w:val="auto"/>
        </w:rPr>
      </w:pPr>
      <w:r>
        <w:rPr>
          <w:rFonts w:ascii="宋体" w:hAnsi="宋体" w:eastAsia="宋体"/>
          <w:color w:val="auto"/>
          <w:sz w:val="21"/>
        </w:rPr>
        <w:t>5.2 恢复策略结论</w:t>
      </w:r>
    </w:p>
    <w:p w14:paraId="4B801989">
      <w:pPr>
        <w:pStyle w:val="16"/>
        <w:spacing w:after="60" w:line="300" w:lineRule="auto"/>
        <w:ind w:firstLine="420"/>
        <w:rPr>
          <w:color w:val="auto"/>
        </w:rPr>
      </w:pPr>
      <w:r>
        <w:rPr>
          <w:rFonts w:ascii="宋体" w:hAnsi="宋体" w:eastAsia="宋体"/>
          <w:color w:val="auto"/>
          <w:sz w:val="21"/>
        </w:rPr>
        <w:t>clear 操作不允许从高故障等级直接回到 NORMAL。</w:t>
      </w:r>
    </w:p>
    <w:p w14:paraId="54F13DED">
      <w:pPr>
        <w:pStyle w:val="16"/>
        <w:spacing w:after="60" w:line="300" w:lineRule="auto"/>
        <w:ind w:firstLine="420"/>
        <w:rPr>
          <w:color w:val="auto"/>
        </w:rPr>
      </w:pPr>
      <w:r>
        <w:rPr>
          <w:rFonts w:ascii="宋体" w:hAnsi="宋体" w:eastAsia="宋体"/>
          <w:color w:val="auto"/>
          <w:sz w:val="21"/>
        </w:rPr>
        <w:t>恢复采用 elapsed-time recovery window，并通过 recovery_elapsed_ms / recovery_window_ms 输出可观测证据。</w:t>
      </w:r>
    </w:p>
    <w:p w14:paraId="505F8920">
      <w:pPr>
        <w:pStyle w:val="16"/>
        <w:spacing w:after="60" w:line="300" w:lineRule="auto"/>
        <w:ind w:firstLine="420"/>
        <w:rPr>
          <w:color w:val="auto"/>
        </w:rPr>
      </w:pPr>
      <w:r>
        <w:rPr>
          <w:rFonts w:ascii="宋体" w:hAnsi="宋体" w:eastAsia="宋体"/>
          <w:color w:val="auto"/>
          <w:sz w:val="21"/>
        </w:rPr>
        <w:t>恢复过程中再次出现故障会打断恢复，生命周期回到 ACTIVE，恢复进度清零。</w:t>
      </w:r>
    </w:p>
    <w:p w14:paraId="145A56B6">
      <w:pPr>
        <w:pStyle w:val="16"/>
        <w:spacing w:after="60" w:line="300" w:lineRule="auto"/>
        <w:ind w:firstLine="420"/>
        <w:rPr>
          <w:color w:val="auto"/>
        </w:rPr>
      </w:pPr>
      <w:r>
        <w:rPr>
          <w:rFonts w:ascii="宋体" w:hAnsi="宋体" w:eastAsia="宋体"/>
          <w:color w:val="auto"/>
          <w:sz w:val="21"/>
        </w:rPr>
        <w:t>该策略适合课程项目展示安全降级思想，但不声明达到车规认证参数。</w:t>
      </w:r>
    </w:p>
    <w:p w14:paraId="14C2D128">
      <w:pPr>
        <w:pStyle w:val="3"/>
        <w:spacing w:before="240" w:after="60" w:line="300" w:lineRule="auto"/>
        <w:rPr>
          <w:color w:val="auto"/>
        </w:rPr>
      </w:pPr>
      <w:r>
        <w:rPr>
          <w:rFonts w:ascii="宋体" w:hAnsi="宋体" w:eastAsia="宋体"/>
          <w:color w:val="auto"/>
          <w:sz w:val="21"/>
        </w:rPr>
        <w:t>6. 车辆状态模型升级</w:t>
      </w:r>
    </w:p>
    <w:p w14:paraId="1ABB8E66">
      <w:pPr>
        <w:spacing w:after="60" w:line="300" w:lineRule="auto"/>
        <w:ind w:firstLine="420"/>
        <w:rPr>
          <w:color w:val="auto"/>
        </w:rPr>
      </w:pPr>
      <w:r>
        <w:rPr>
          <w:rFonts w:ascii="宋体" w:hAnsi="宋体" w:eastAsia="宋体"/>
          <w:color w:val="auto"/>
          <w:sz w:val="21"/>
        </w:rPr>
        <w:t>final-v2.0 相比早期版本的重要升级是将车辆状态从简单速度字段扩展为多字段车辆状态模型，使 scheduler 的目标输出能够体现更接近真实车灯控制场景的约束。</w:t>
      </w:r>
    </w:p>
    <w:tbl>
      <w:tblPr>
        <w:tblStyle w:val="33"/>
        <w:tblW w:w="0" w:type="auto"/>
        <w:jc w:val="center"/>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0" w:type="dxa"/>
          <w:left w:w="108" w:type="dxa"/>
          <w:bottom w:w="0" w:type="dxa"/>
          <w:right w:w="108" w:type="dxa"/>
        </w:tblCellMar>
      </w:tblPr>
      <w:tblGrid>
        <w:gridCol w:w="1701"/>
        <w:gridCol w:w="2835"/>
        <w:gridCol w:w="4535"/>
      </w:tblGrid>
      <w:tr w14:paraId="214BC06A">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701" w:type="dxa"/>
            <w:shd w:val="clear" w:color="auto" w:fill="D9EAF7"/>
            <w:vAlign w:val="center"/>
          </w:tcPr>
          <w:p w14:paraId="0913C3E1">
            <w:pPr>
              <w:spacing w:after="0" w:line="276" w:lineRule="auto"/>
              <w:jc w:val="center"/>
              <w:rPr>
                <w:color w:val="auto"/>
              </w:rPr>
            </w:pPr>
            <w:r>
              <w:rPr>
                <w:rFonts w:ascii="宋体" w:hAnsi="宋体" w:eastAsia="宋体"/>
                <w:b/>
                <w:color w:val="auto"/>
                <w:sz w:val="21"/>
              </w:rPr>
              <w:t>字段</w:t>
            </w:r>
          </w:p>
        </w:tc>
        <w:tc>
          <w:tcPr>
            <w:tcW w:w="2835" w:type="dxa"/>
            <w:shd w:val="clear" w:color="auto" w:fill="D9EAF7"/>
            <w:vAlign w:val="center"/>
          </w:tcPr>
          <w:p w14:paraId="11803427">
            <w:pPr>
              <w:spacing w:after="0" w:line="276" w:lineRule="auto"/>
              <w:jc w:val="center"/>
              <w:rPr>
                <w:color w:val="auto"/>
              </w:rPr>
            </w:pPr>
            <w:r>
              <w:rPr>
                <w:rFonts w:ascii="宋体" w:hAnsi="宋体" w:eastAsia="宋体"/>
                <w:b/>
                <w:color w:val="auto"/>
                <w:sz w:val="21"/>
              </w:rPr>
              <w:t>含义</w:t>
            </w:r>
          </w:p>
        </w:tc>
        <w:tc>
          <w:tcPr>
            <w:tcW w:w="4535" w:type="dxa"/>
            <w:shd w:val="clear" w:color="auto" w:fill="D9EAF7"/>
            <w:vAlign w:val="center"/>
          </w:tcPr>
          <w:p w14:paraId="15B3A07E">
            <w:pPr>
              <w:spacing w:after="0" w:line="276" w:lineRule="auto"/>
              <w:jc w:val="center"/>
              <w:rPr>
                <w:color w:val="auto"/>
              </w:rPr>
            </w:pPr>
            <w:r>
              <w:rPr>
                <w:rFonts w:ascii="宋体" w:hAnsi="宋体" w:eastAsia="宋体"/>
                <w:b/>
                <w:color w:val="auto"/>
                <w:sz w:val="21"/>
              </w:rPr>
              <w:t>对裁决的影响</w:t>
            </w:r>
          </w:p>
        </w:tc>
      </w:tr>
      <w:tr w14:paraId="5C4B06F7">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701" w:type="dxa"/>
            <w:vAlign w:val="center"/>
          </w:tcPr>
          <w:p w14:paraId="26AE0BC6">
            <w:pPr>
              <w:spacing w:after="0" w:line="276" w:lineRule="auto"/>
              <w:jc w:val="center"/>
              <w:rPr>
                <w:color w:val="auto"/>
              </w:rPr>
            </w:pPr>
            <w:r>
              <w:rPr>
                <w:rFonts w:ascii="宋体" w:hAnsi="宋体" w:eastAsia="宋体"/>
                <w:b w:val="0"/>
                <w:color w:val="auto"/>
                <w:sz w:val="21"/>
              </w:rPr>
              <w:t>speed</w:t>
            </w:r>
          </w:p>
        </w:tc>
        <w:tc>
          <w:tcPr>
            <w:tcW w:w="2835" w:type="dxa"/>
            <w:vAlign w:val="center"/>
          </w:tcPr>
          <w:p w14:paraId="0A9A91B4">
            <w:pPr>
              <w:spacing w:after="0" w:line="276" w:lineRule="auto"/>
              <w:jc w:val="center"/>
              <w:rPr>
                <w:color w:val="auto"/>
              </w:rPr>
            </w:pPr>
            <w:r>
              <w:rPr>
                <w:rFonts w:ascii="宋体" w:hAnsi="宋体" w:eastAsia="宋体"/>
                <w:b w:val="0"/>
                <w:color w:val="auto"/>
                <w:sz w:val="21"/>
              </w:rPr>
              <w:t>车辆速度</w:t>
            </w:r>
          </w:p>
        </w:tc>
        <w:tc>
          <w:tcPr>
            <w:tcW w:w="4535" w:type="dxa"/>
            <w:vAlign w:val="center"/>
          </w:tcPr>
          <w:p w14:paraId="10212130">
            <w:pPr>
              <w:spacing w:after="0" w:line="276" w:lineRule="auto"/>
              <w:jc w:val="left"/>
              <w:rPr>
                <w:color w:val="auto"/>
              </w:rPr>
            </w:pPr>
            <w:r>
              <w:rPr>
                <w:rFonts w:ascii="宋体" w:hAnsi="宋体" w:eastAsia="宋体"/>
                <w:b w:val="0"/>
                <w:color w:val="auto"/>
                <w:sz w:val="21"/>
              </w:rPr>
              <w:t>影响远光灯、转向、故障保护等策略。</w:t>
            </w:r>
          </w:p>
        </w:tc>
      </w:tr>
      <w:tr w14:paraId="2B267B74">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701" w:type="dxa"/>
            <w:vAlign w:val="center"/>
          </w:tcPr>
          <w:p w14:paraId="4466C4FC">
            <w:pPr>
              <w:spacing w:after="0" w:line="276" w:lineRule="auto"/>
              <w:jc w:val="center"/>
              <w:rPr>
                <w:color w:val="auto"/>
              </w:rPr>
            </w:pPr>
            <w:r>
              <w:rPr>
                <w:rFonts w:ascii="宋体" w:hAnsi="宋体" w:eastAsia="宋体"/>
                <w:b w:val="0"/>
                <w:color w:val="auto"/>
                <w:sz w:val="21"/>
              </w:rPr>
              <w:t>ignition</w:t>
            </w:r>
          </w:p>
        </w:tc>
        <w:tc>
          <w:tcPr>
            <w:tcW w:w="2835" w:type="dxa"/>
            <w:vAlign w:val="center"/>
          </w:tcPr>
          <w:p w14:paraId="7F00E5E6">
            <w:pPr>
              <w:spacing w:after="0" w:line="276" w:lineRule="auto"/>
              <w:jc w:val="center"/>
              <w:rPr>
                <w:color w:val="auto"/>
              </w:rPr>
            </w:pPr>
            <w:r>
              <w:rPr>
                <w:rFonts w:ascii="宋体" w:hAnsi="宋体" w:eastAsia="宋体"/>
                <w:b w:val="0"/>
                <w:color w:val="auto"/>
                <w:sz w:val="21"/>
              </w:rPr>
              <w:t>点火状态</w:t>
            </w:r>
          </w:p>
        </w:tc>
        <w:tc>
          <w:tcPr>
            <w:tcW w:w="4535" w:type="dxa"/>
            <w:vAlign w:val="center"/>
          </w:tcPr>
          <w:p w14:paraId="76779DDC">
            <w:pPr>
              <w:spacing w:after="0" w:line="276" w:lineRule="auto"/>
              <w:jc w:val="left"/>
              <w:rPr>
                <w:color w:val="auto"/>
              </w:rPr>
            </w:pPr>
            <w:r>
              <w:rPr>
                <w:rFonts w:ascii="宋体" w:hAnsi="宋体" w:eastAsia="宋体"/>
                <w:b w:val="0"/>
                <w:color w:val="auto"/>
                <w:sz w:val="21"/>
              </w:rPr>
              <w:t>用于区分车辆是否处于可运行状态。</w:t>
            </w:r>
          </w:p>
        </w:tc>
      </w:tr>
      <w:tr w14:paraId="0D8D8141">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701" w:type="dxa"/>
            <w:vAlign w:val="center"/>
          </w:tcPr>
          <w:p w14:paraId="7D35493D">
            <w:pPr>
              <w:spacing w:after="0" w:line="276" w:lineRule="auto"/>
              <w:jc w:val="left"/>
              <w:rPr>
                <w:color w:val="auto"/>
              </w:rPr>
            </w:pPr>
            <w:r>
              <w:rPr>
                <w:rFonts w:ascii="宋体" w:hAnsi="宋体" w:eastAsia="宋体"/>
                <w:b w:val="0"/>
                <w:color w:val="auto"/>
                <w:sz w:val="21"/>
              </w:rPr>
              <w:t>brake_pedal</w:t>
            </w:r>
          </w:p>
        </w:tc>
        <w:tc>
          <w:tcPr>
            <w:tcW w:w="2835" w:type="dxa"/>
            <w:vAlign w:val="center"/>
          </w:tcPr>
          <w:p w14:paraId="6C587BF2">
            <w:pPr>
              <w:spacing w:after="0" w:line="276" w:lineRule="auto"/>
              <w:jc w:val="center"/>
              <w:rPr>
                <w:color w:val="auto"/>
              </w:rPr>
            </w:pPr>
            <w:r>
              <w:rPr>
                <w:rFonts w:ascii="宋体" w:hAnsi="宋体" w:eastAsia="宋体"/>
                <w:b w:val="0"/>
                <w:color w:val="auto"/>
                <w:sz w:val="21"/>
              </w:rPr>
              <w:t>制动踏板</w:t>
            </w:r>
          </w:p>
        </w:tc>
        <w:tc>
          <w:tcPr>
            <w:tcW w:w="4535" w:type="dxa"/>
            <w:vAlign w:val="center"/>
          </w:tcPr>
          <w:p w14:paraId="544E5CAF">
            <w:pPr>
              <w:spacing w:after="0" w:line="276" w:lineRule="auto"/>
              <w:jc w:val="left"/>
              <w:rPr>
                <w:color w:val="auto"/>
              </w:rPr>
            </w:pPr>
            <w:r>
              <w:rPr>
                <w:rFonts w:ascii="宋体" w:hAnsi="宋体" w:eastAsia="宋体"/>
                <w:b w:val="0"/>
                <w:color w:val="auto"/>
                <w:sz w:val="21"/>
              </w:rPr>
              <w:t>影响制动灯输出和状态摘要。</w:t>
            </w:r>
          </w:p>
        </w:tc>
      </w:tr>
      <w:tr w14:paraId="55681B90">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701" w:type="dxa"/>
            <w:vAlign w:val="center"/>
          </w:tcPr>
          <w:p w14:paraId="45291B4D">
            <w:pPr>
              <w:spacing w:after="0" w:line="276" w:lineRule="auto"/>
              <w:jc w:val="center"/>
              <w:rPr>
                <w:color w:val="auto"/>
              </w:rPr>
            </w:pPr>
            <w:r>
              <w:rPr>
                <w:rFonts w:ascii="宋体" w:hAnsi="宋体" w:eastAsia="宋体"/>
                <w:b w:val="0"/>
                <w:color w:val="auto"/>
                <w:sz w:val="21"/>
              </w:rPr>
              <w:t>gear</w:t>
            </w:r>
          </w:p>
        </w:tc>
        <w:tc>
          <w:tcPr>
            <w:tcW w:w="2835" w:type="dxa"/>
            <w:vAlign w:val="center"/>
          </w:tcPr>
          <w:p w14:paraId="1E05114D">
            <w:pPr>
              <w:spacing w:after="0" w:line="276" w:lineRule="auto"/>
              <w:jc w:val="center"/>
              <w:rPr>
                <w:color w:val="auto"/>
              </w:rPr>
            </w:pPr>
            <w:r>
              <w:rPr>
                <w:rFonts w:ascii="宋体" w:hAnsi="宋体" w:eastAsia="宋体"/>
                <w:b w:val="0"/>
                <w:color w:val="auto"/>
                <w:sz w:val="21"/>
              </w:rPr>
              <w:t>档位</w:t>
            </w:r>
          </w:p>
        </w:tc>
        <w:tc>
          <w:tcPr>
            <w:tcW w:w="4535" w:type="dxa"/>
            <w:vAlign w:val="center"/>
          </w:tcPr>
          <w:p w14:paraId="4F6AEC71">
            <w:pPr>
              <w:spacing w:after="0" w:line="276" w:lineRule="auto"/>
              <w:jc w:val="left"/>
              <w:rPr>
                <w:color w:val="auto"/>
              </w:rPr>
            </w:pPr>
            <w:r>
              <w:rPr>
                <w:rFonts w:ascii="宋体" w:hAnsi="宋体" w:eastAsia="宋体"/>
                <w:b w:val="0"/>
                <w:color w:val="auto"/>
                <w:sz w:val="21"/>
              </w:rPr>
              <w:t>区分 park、drive、reverse 等场景。</w:t>
            </w:r>
          </w:p>
        </w:tc>
      </w:tr>
      <w:tr w14:paraId="58334A2D">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701" w:type="dxa"/>
            <w:vAlign w:val="center"/>
          </w:tcPr>
          <w:p w14:paraId="5302D9E8">
            <w:pPr>
              <w:spacing w:after="0" w:line="276" w:lineRule="auto"/>
              <w:jc w:val="center"/>
              <w:rPr>
                <w:color w:val="auto"/>
              </w:rPr>
            </w:pPr>
            <w:r>
              <w:rPr>
                <w:rFonts w:ascii="宋体" w:hAnsi="宋体" w:eastAsia="宋体"/>
                <w:b w:val="0"/>
                <w:color w:val="auto"/>
                <w:sz w:val="21"/>
              </w:rPr>
              <w:t>ambient</w:t>
            </w:r>
          </w:p>
        </w:tc>
        <w:tc>
          <w:tcPr>
            <w:tcW w:w="2835" w:type="dxa"/>
            <w:vAlign w:val="center"/>
          </w:tcPr>
          <w:p w14:paraId="63D0CFEF">
            <w:pPr>
              <w:spacing w:after="0" w:line="276" w:lineRule="auto"/>
              <w:jc w:val="center"/>
              <w:rPr>
                <w:color w:val="auto"/>
              </w:rPr>
            </w:pPr>
            <w:r>
              <w:rPr>
                <w:rFonts w:ascii="宋体" w:hAnsi="宋体" w:eastAsia="宋体"/>
                <w:b w:val="0"/>
                <w:color w:val="auto"/>
                <w:sz w:val="21"/>
              </w:rPr>
              <w:t>环境光</w:t>
            </w:r>
          </w:p>
        </w:tc>
        <w:tc>
          <w:tcPr>
            <w:tcW w:w="4535" w:type="dxa"/>
            <w:vAlign w:val="center"/>
          </w:tcPr>
          <w:p w14:paraId="103C9BD5">
            <w:pPr>
              <w:spacing w:after="0" w:line="276" w:lineRule="auto"/>
              <w:jc w:val="left"/>
              <w:rPr>
                <w:color w:val="auto"/>
              </w:rPr>
            </w:pPr>
            <w:r>
              <w:rPr>
                <w:rFonts w:ascii="宋体" w:hAnsi="宋体" w:eastAsia="宋体"/>
                <w:b w:val="0"/>
                <w:color w:val="auto"/>
                <w:sz w:val="21"/>
              </w:rPr>
              <w:t>区分 day、dusk、night 等照明策略。</w:t>
            </w:r>
          </w:p>
        </w:tc>
      </w:tr>
      <w:tr w14:paraId="4F591A45">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701" w:type="dxa"/>
            <w:vAlign w:val="center"/>
          </w:tcPr>
          <w:p w14:paraId="72B796E6">
            <w:pPr>
              <w:spacing w:after="0" w:line="276" w:lineRule="auto"/>
              <w:jc w:val="center"/>
              <w:rPr>
                <w:color w:val="auto"/>
              </w:rPr>
            </w:pPr>
            <w:r>
              <w:rPr>
                <w:rFonts w:ascii="宋体" w:hAnsi="宋体" w:eastAsia="宋体"/>
                <w:b w:val="0"/>
                <w:color w:val="auto"/>
                <w:sz w:val="21"/>
              </w:rPr>
              <w:t>hazard</w:t>
            </w:r>
          </w:p>
        </w:tc>
        <w:tc>
          <w:tcPr>
            <w:tcW w:w="2835" w:type="dxa"/>
            <w:vAlign w:val="center"/>
          </w:tcPr>
          <w:p w14:paraId="5B0EB975">
            <w:pPr>
              <w:spacing w:after="0" w:line="276" w:lineRule="auto"/>
              <w:jc w:val="center"/>
              <w:rPr>
                <w:color w:val="auto"/>
              </w:rPr>
            </w:pPr>
            <w:r>
              <w:rPr>
                <w:rFonts w:ascii="宋体" w:hAnsi="宋体" w:eastAsia="宋体"/>
                <w:b w:val="0"/>
                <w:color w:val="auto"/>
                <w:sz w:val="21"/>
              </w:rPr>
              <w:t>危险警示</w:t>
            </w:r>
          </w:p>
        </w:tc>
        <w:tc>
          <w:tcPr>
            <w:tcW w:w="4535" w:type="dxa"/>
            <w:vAlign w:val="center"/>
          </w:tcPr>
          <w:p w14:paraId="709D7779">
            <w:pPr>
              <w:spacing w:after="0" w:line="276" w:lineRule="auto"/>
              <w:jc w:val="left"/>
              <w:rPr>
                <w:color w:val="auto"/>
              </w:rPr>
            </w:pPr>
            <w:r>
              <w:rPr>
                <w:rFonts w:ascii="宋体" w:hAnsi="宋体" w:eastAsia="宋体"/>
                <w:b w:val="0"/>
                <w:color w:val="auto"/>
                <w:sz w:val="21"/>
              </w:rPr>
              <w:t>影响左右转向/警示灯行为。</w:t>
            </w:r>
          </w:p>
        </w:tc>
      </w:tr>
      <w:tr w14:paraId="429BC58F">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701" w:type="dxa"/>
            <w:vAlign w:val="center"/>
          </w:tcPr>
          <w:p w14:paraId="4A08EBF2">
            <w:pPr>
              <w:spacing w:after="0" w:line="276" w:lineRule="auto"/>
              <w:jc w:val="center"/>
              <w:rPr>
                <w:color w:val="auto"/>
              </w:rPr>
            </w:pPr>
            <w:r>
              <w:rPr>
                <w:rFonts w:ascii="宋体" w:hAnsi="宋体" w:eastAsia="宋体"/>
                <w:b w:val="0"/>
                <w:color w:val="auto"/>
                <w:sz w:val="21"/>
              </w:rPr>
              <w:t>drive_mode</w:t>
            </w:r>
          </w:p>
        </w:tc>
        <w:tc>
          <w:tcPr>
            <w:tcW w:w="2835" w:type="dxa"/>
            <w:vAlign w:val="center"/>
          </w:tcPr>
          <w:p w14:paraId="62D73F47">
            <w:pPr>
              <w:spacing w:after="0" w:line="276" w:lineRule="auto"/>
              <w:jc w:val="center"/>
              <w:rPr>
                <w:color w:val="auto"/>
              </w:rPr>
            </w:pPr>
            <w:r>
              <w:rPr>
                <w:rFonts w:ascii="宋体" w:hAnsi="宋体" w:eastAsia="宋体"/>
                <w:b w:val="0"/>
                <w:color w:val="auto"/>
                <w:sz w:val="21"/>
              </w:rPr>
              <w:t>驾驶模式</w:t>
            </w:r>
          </w:p>
        </w:tc>
        <w:tc>
          <w:tcPr>
            <w:tcW w:w="4535" w:type="dxa"/>
            <w:vAlign w:val="center"/>
          </w:tcPr>
          <w:p w14:paraId="3C4EB493">
            <w:pPr>
              <w:spacing w:after="0" w:line="276" w:lineRule="auto"/>
              <w:jc w:val="left"/>
              <w:rPr>
                <w:color w:val="auto"/>
              </w:rPr>
            </w:pPr>
            <w:r>
              <w:rPr>
                <w:rFonts w:ascii="宋体" w:hAnsi="宋体" w:eastAsia="宋体"/>
                <w:b w:val="0"/>
                <w:color w:val="auto"/>
                <w:sz w:val="21"/>
              </w:rPr>
              <w:t>区分 city、highway、parking、emergency 等策略。</w:t>
            </w:r>
          </w:p>
        </w:tc>
      </w:tr>
    </w:tbl>
    <w:p w14:paraId="4D09B711">
      <w:pPr>
        <w:spacing w:after="80" w:line="276" w:lineRule="auto"/>
        <w:rPr>
          <w:color w:val="auto"/>
        </w:rPr>
      </w:pPr>
    </w:p>
    <w:p w14:paraId="562B7D6B">
      <w:pPr>
        <w:spacing w:after="80" w:line="276" w:lineRule="auto"/>
        <w:rPr>
          <w:color w:val="auto"/>
        </w:rPr>
      </w:pPr>
      <w:r>
        <w:rPr>
          <w:color w:val="auto"/>
        </w:rPr>
        <w:drawing>
          <wp:inline distT="0" distB="0" distL="114300" distR="114300">
            <wp:extent cx="5471795" cy="2891155"/>
            <wp:effectExtent l="0" t="0" r="1905"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472000" cy="2891758"/>
                    </a:xfrm>
                    <a:prstGeom prst="rect">
                      <a:avLst/>
                    </a:prstGeom>
                  </pic:spPr>
                </pic:pic>
              </a:graphicData>
            </a:graphic>
          </wp:inline>
        </w:drawing>
      </w:r>
    </w:p>
    <w:p w14:paraId="4E19A495">
      <w:pPr>
        <w:spacing w:after="60" w:line="300" w:lineRule="auto"/>
        <w:jc w:val="center"/>
        <w:rPr>
          <w:color w:val="auto"/>
        </w:rPr>
      </w:pPr>
      <w:r>
        <w:rPr>
          <w:rFonts w:ascii="宋体" w:hAnsi="宋体" w:eastAsia="宋体"/>
          <w:i/>
          <w:color w:val="auto"/>
          <w:sz w:val="18"/>
        </w:rPr>
        <w:t>图 6-4 v2.0 车辆状态模型扩展图</w:t>
      </w:r>
    </w:p>
    <w:p w14:paraId="5B95C33D">
      <w:pPr>
        <w:pStyle w:val="3"/>
        <w:spacing w:before="240" w:after="60" w:line="300" w:lineRule="auto"/>
        <w:rPr>
          <w:color w:val="auto"/>
        </w:rPr>
      </w:pPr>
      <w:r>
        <w:rPr>
          <w:rFonts w:ascii="宋体" w:hAnsi="宋体" w:eastAsia="宋体"/>
          <w:color w:val="auto"/>
          <w:sz w:val="21"/>
        </w:rPr>
        <w:t>7. 最终验证体系</w:t>
      </w:r>
    </w:p>
    <w:p w14:paraId="4B33BB63">
      <w:pPr>
        <w:pStyle w:val="4"/>
        <w:spacing w:before="240" w:after="60" w:line="300" w:lineRule="auto"/>
        <w:rPr>
          <w:color w:val="auto"/>
        </w:rPr>
      </w:pPr>
      <w:r>
        <w:rPr>
          <w:rFonts w:ascii="宋体" w:hAnsi="宋体" w:eastAsia="宋体"/>
          <w:color w:val="auto"/>
          <w:sz w:val="21"/>
        </w:rPr>
        <w:t>7.1 验证命令</w:t>
      </w:r>
    </w:p>
    <w:p w14:paraId="32A57B21">
      <w:pPr>
        <w:pStyle w:val="164"/>
        <w:spacing w:after="60" w:line="300" w:lineRule="auto"/>
        <w:rPr>
          <w:color w:val="auto"/>
        </w:rPr>
      </w:pPr>
      <w:r>
        <w:rPr>
          <w:rFonts w:ascii="宋体" w:hAnsi="宋体" w:eastAsia="宋体"/>
          <w:color w:val="auto"/>
          <w:sz w:val="17"/>
        </w:rPr>
        <w:t>make clean</w:t>
      </w:r>
      <w:r>
        <w:rPr>
          <w:rFonts w:ascii="宋体" w:hAnsi="宋体" w:eastAsia="宋体"/>
          <w:color w:val="auto"/>
          <w:sz w:val="17"/>
        </w:rPr>
        <w:br w:type="textWrapping"/>
      </w:r>
      <w:r>
        <w:rPr>
          <w:rFonts w:ascii="宋体" w:hAnsi="宋体" w:eastAsia="宋体"/>
          <w:color w:val="auto"/>
          <w:sz w:val="17"/>
        </w:rPr>
        <w:t>make test TEST_RUN_ID=final-v2.0</w:t>
      </w:r>
      <w:r>
        <w:rPr>
          <w:rFonts w:ascii="宋体" w:hAnsi="宋体" w:eastAsia="宋体"/>
          <w:color w:val="auto"/>
          <w:sz w:val="17"/>
        </w:rPr>
        <w:br w:type="textWrapping"/>
      </w:r>
      <w:r>
        <w:rPr>
          <w:rFonts w:ascii="宋体" w:hAnsi="宋体" w:eastAsia="宋体"/>
          <w:color w:val="auto"/>
          <w:sz w:val="17"/>
        </w:rPr>
        <w:t>make build MICROKIT_SDK=../microkit-sdk-2.0.1</w:t>
      </w:r>
      <w:r>
        <w:rPr>
          <w:rFonts w:ascii="宋体" w:hAnsi="宋体" w:eastAsia="宋体"/>
          <w:color w:val="auto"/>
          <w:sz w:val="17"/>
        </w:rPr>
        <w:br w:type="textWrapping"/>
      </w:r>
      <w:r>
        <w:rPr>
          <w:rFonts w:ascii="宋体" w:hAnsi="宋体" w:eastAsia="宋体"/>
          <w:color w:val="auto"/>
          <w:sz w:val="17"/>
        </w:rPr>
        <w:t>make qemu-test TEST_RUN_ID=final-v2.0 MICROKIT_SDK=../microkit-sdk-2.0.1</w:t>
      </w:r>
      <w:r>
        <w:rPr>
          <w:rFonts w:ascii="宋体" w:hAnsi="宋体" w:eastAsia="宋体"/>
          <w:color w:val="auto"/>
          <w:sz w:val="17"/>
        </w:rPr>
        <w:br w:type="textWrapping"/>
      </w:r>
      <w:r>
        <w:rPr>
          <w:rFonts w:ascii="宋体" w:hAnsi="宋体" w:eastAsia="宋体"/>
          <w:color w:val="auto"/>
          <w:sz w:val="17"/>
        </w:rPr>
        <w:t>make evidence TEST_RUN_ID=final-v2.0</w:t>
      </w:r>
      <w:r>
        <w:rPr>
          <w:rFonts w:ascii="宋体" w:hAnsi="宋体" w:eastAsia="宋体"/>
          <w:color w:val="auto"/>
          <w:sz w:val="17"/>
        </w:rPr>
        <w:br w:type="textWrapping"/>
      </w:r>
      <w:r>
        <w:rPr>
          <w:rFonts w:ascii="宋体" w:hAnsi="宋体" w:eastAsia="宋体"/>
          <w:color w:val="auto"/>
          <w:sz w:val="17"/>
        </w:rPr>
        <w:t>make defense-report TEST_RUN_ID=final-v2.0</w:t>
      </w:r>
      <w:r>
        <w:rPr>
          <w:rFonts w:ascii="宋体" w:hAnsi="宋体" w:eastAsia="宋体"/>
          <w:color w:val="auto"/>
          <w:sz w:val="17"/>
        </w:rPr>
        <w:br w:type="textWrapping"/>
      </w:r>
      <w:r>
        <w:rPr>
          <w:rFonts w:ascii="宋体" w:hAnsi="宋体" w:eastAsia="宋体"/>
          <w:color w:val="auto"/>
          <w:sz w:val="17"/>
        </w:rPr>
        <w:t>make test-vehicle-sweep TEST_RUN_ID=final-v2.0</w:t>
      </w:r>
    </w:p>
    <w:p w14:paraId="31596696">
      <w:pPr>
        <w:pStyle w:val="4"/>
        <w:spacing w:before="240" w:after="60" w:line="300" w:lineRule="auto"/>
        <w:rPr>
          <w:color w:val="auto"/>
        </w:rPr>
      </w:pPr>
      <w:r>
        <w:rPr>
          <w:rFonts w:ascii="宋体" w:hAnsi="宋体" w:eastAsia="宋体"/>
          <w:color w:val="auto"/>
          <w:sz w:val="21"/>
        </w:rPr>
        <w:t>7.2 验证结果汇总</w:t>
      </w:r>
    </w:p>
    <w:tbl>
      <w:tblPr>
        <w:tblStyle w:val="33"/>
        <w:tblW w:w="0" w:type="auto"/>
        <w:jc w:val="center"/>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0" w:type="dxa"/>
          <w:left w:w="108" w:type="dxa"/>
          <w:bottom w:w="0" w:type="dxa"/>
          <w:right w:w="108" w:type="dxa"/>
        </w:tblCellMar>
      </w:tblPr>
      <w:tblGrid>
        <w:gridCol w:w="1928"/>
        <w:gridCol w:w="1134"/>
        <w:gridCol w:w="3261"/>
        <w:gridCol w:w="3628"/>
      </w:tblGrid>
      <w:tr w14:paraId="1A8D42BB">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928" w:type="dxa"/>
            <w:shd w:val="clear" w:color="auto" w:fill="D9EAF7"/>
            <w:vAlign w:val="center"/>
          </w:tcPr>
          <w:p w14:paraId="567D75B7">
            <w:pPr>
              <w:spacing w:after="0" w:line="276" w:lineRule="auto"/>
              <w:jc w:val="center"/>
              <w:rPr>
                <w:color w:val="auto"/>
              </w:rPr>
            </w:pPr>
            <w:r>
              <w:rPr>
                <w:rFonts w:ascii="宋体" w:hAnsi="宋体" w:eastAsia="宋体"/>
                <w:b/>
                <w:color w:val="auto"/>
                <w:sz w:val="21"/>
              </w:rPr>
              <w:t>验证项</w:t>
            </w:r>
          </w:p>
        </w:tc>
        <w:tc>
          <w:tcPr>
            <w:tcW w:w="1134" w:type="dxa"/>
            <w:shd w:val="clear" w:color="auto" w:fill="D9EAF7"/>
            <w:vAlign w:val="center"/>
          </w:tcPr>
          <w:p w14:paraId="09B717A6">
            <w:pPr>
              <w:spacing w:after="0" w:line="276" w:lineRule="auto"/>
              <w:jc w:val="center"/>
              <w:rPr>
                <w:color w:val="auto"/>
              </w:rPr>
            </w:pPr>
            <w:r>
              <w:rPr>
                <w:rFonts w:ascii="宋体" w:hAnsi="宋体" w:eastAsia="宋体"/>
                <w:b/>
                <w:color w:val="auto"/>
                <w:sz w:val="21"/>
              </w:rPr>
              <w:t>结果</w:t>
            </w:r>
          </w:p>
        </w:tc>
        <w:tc>
          <w:tcPr>
            <w:tcW w:w="2948" w:type="dxa"/>
            <w:shd w:val="clear" w:color="auto" w:fill="D9EAF7"/>
            <w:vAlign w:val="center"/>
          </w:tcPr>
          <w:p w14:paraId="4704CA92">
            <w:pPr>
              <w:spacing w:after="0" w:line="276" w:lineRule="auto"/>
              <w:jc w:val="center"/>
              <w:rPr>
                <w:color w:val="auto"/>
              </w:rPr>
            </w:pPr>
            <w:r>
              <w:rPr>
                <w:rFonts w:ascii="宋体" w:hAnsi="宋体" w:eastAsia="宋体"/>
                <w:b/>
                <w:color w:val="auto"/>
                <w:sz w:val="21"/>
              </w:rPr>
              <w:t>证据路径</w:t>
            </w:r>
          </w:p>
        </w:tc>
        <w:tc>
          <w:tcPr>
            <w:tcW w:w="3628" w:type="dxa"/>
            <w:shd w:val="clear" w:color="auto" w:fill="D9EAF7"/>
            <w:vAlign w:val="center"/>
          </w:tcPr>
          <w:p w14:paraId="0C828204">
            <w:pPr>
              <w:spacing w:after="0" w:line="276" w:lineRule="auto"/>
              <w:jc w:val="center"/>
              <w:rPr>
                <w:color w:val="auto"/>
              </w:rPr>
            </w:pPr>
            <w:r>
              <w:rPr>
                <w:rFonts w:ascii="宋体" w:hAnsi="宋体" w:eastAsia="宋体"/>
                <w:b/>
                <w:color w:val="auto"/>
                <w:sz w:val="21"/>
              </w:rPr>
              <w:t>说明</w:t>
            </w:r>
          </w:p>
        </w:tc>
      </w:tr>
      <w:tr w14:paraId="08CD3DB7">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928" w:type="dxa"/>
            <w:vAlign w:val="center"/>
          </w:tcPr>
          <w:p w14:paraId="10C867F3">
            <w:pPr>
              <w:spacing w:after="0" w:line="276" w:lineRule="auto"/>
              <w:jc w:val="left"/>
              <w:rPr>
                <w:color w:val="auto"/>
              </w:rPr>
            </w:pPr>
            <w:r>
              <w:rPr>
                <w:rFonts w:ascii="宋体" w:hAnsi="宋体" w:eastAsia="宋体"/>
                <w:b w:val="0"/>
                <w:color w:val="auto"/>
                <w:sz w:val="21"/>
              </w:rPr>
              <w:t>Host-side tests</w:t>
            </w:r>
          </w:p>
        </w:tc>
        <w:tc>
          <w:tcPr>
            <w:tcW w:w="1134" w:type="dxa"/>
            <w:vAlign w:val="center"/>
          </w:tcPr>
          <w:p w14:paraId="5E96337D">
            <w:pPr>
              <w:spacing w:after="0" w:line="276" w:lineRule="auto"/>
              <w:jc w:val="center"/>
              <w:rPr>
                <w:color w:val="auto"/>
              </w:rPr>
            </w:pPr>
            <w:r>
              <w:rPr>
                <w:rFonts w:ascii="宋体" w:hAnsi="宋体" w:eastAsia="宋体"/>
                <w:b w:val="0"/>
                <w:color w:val="auto"/>
                <w:sz w:val="21"/>
              </w:rPr>
              <w:t>PASS</w:t>
            </w:r>
          </w:p>
        </w:tc>
        <w:tc>
          <w:tcPr>
            <w:tcW w:w="2948" w:type="dxa"/>
            <w:vAlign w:val="center"/>
          </w:tcPr>
          <w:p w14:paraId="6F4FDE40">
            <w:pPr>
              <w:spacing w:after="0" w:line="276" w:lineRule="auto"/>
              <w:jc w:val="left"/>
              <w:rPr>
                <w:color w:val="auto"/>
              </w:rPr>
            </w:pPr>
            <w:r>
              <w:rPr>
                <w:rFonts w:ascii="宋体" w:hAnsi="宋体" w:eastAsia="宋体"/>
                <w:b w:val="0"/>
                <w:color w:val="auto"/>
                <w:sz w:val="21"/>
              </w:rPr>
              <w:t>test-results/final-v2.0/host-summary.txt</w:t>
            </w:r>
          </w:p>
        </w:tc>
        <w:tc>
          <w:tcPr>
            <w:tcW w:w="3628" w:type="dxa"/>
            <w:vAlign w:val="center"/>
          </w:tcPr>
          <w:p w14:paraId="2034E448">
            <w:pPr>
              <w:spacing w:after="0" w:line="276" w:lineRule="auto"/>
              <w:jc w:val="left"/>
              <w:rPr>
                <w:color w:val="auto"/>
              </w:rPr>
            </w:pPr>
            <w:r>
              <w:rPr>
                <w:rFonts w:ascii="宋体" w:hAnsi="宋体" w:eastAsia="宋体"/>
                <w:b w:val="0"/>
                <w:color w:val="auto"/>
                <w:sz w:val="21"/>
              </w:rPr>
              <w:t>覆盖核心逻辑、协议、车辆状态、故障生命周期等可 host-test 部分。</w:t>
            </w:r>
          </w:p>
        </w:tc>
      </w:tr>
      <w:tr w14:paraId="05CE2BB8">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928" w:type="dxa"/>
            <w:vAlign w:val="center"/>
          </w:tcPr>
          <w:p w14:paraId="5EBB1094">
            <w:pPr>
              <w:spacing w:after="0" w:line="276" w:lineRule="auto"/>
              <w:jc w:val="center"/>
              <w:rPr>
                <w:color w:val="auto"/>
              </w:rPr>
            </w:pPr>
            <w:r>
              <w:rPr>
                <w:rFonts w:ascii="宋体" w:hAnsi="宋体" w:eastAsia="宋体"/>
                <w:b w:val="0"/>
                <w:color w:val="auto"/>
                <w:sz w:val="21"/>
              </w:rPr>
              <w:t>QEMU smoke</w:t>
            </w:r>
          </w:p>
        </w:tc>
        <w:tc>
          <w:tcPr>
            <w:tcW w:w="1134" w:type="dxa"/>
            <w:vAlign w:val="center"/>
          </w:tcPr>
          <w:p w14:paraId="744CF3B3">
            <w:pPr>
              <w:spacing w:after="0" w:line="276" w:lineRule="auto"/>
              <w:jc w:val="center"/>
              <w:rPr>
                <w:color w:val="auto"/>
              </w:rPr>
            </w:pPr>
            <w:r>
              <w:rPr>
                <w:rFonts w:ascii="宋体" w:hAnsi="宋体" w:eastAsia="宋体"/>
                <w:b w:val="0"/>
                <w:color w:val="auto"/>
                <w:sz w:val="21"/>
              </w:rPr>
              <w:t>PASS</w:t>
            </w:r>
          </w:p>
        </w:tc>
        <w:tc>
          <w:tcPr>
            <w:tcW w:w="2948" w:type="dxa"/>
            <w:vAlign w:val="center"/>
          </w:tcPr>
          <w:p w14:paraId="169A832B">
            <w:pPr>
              <w:spacing w:after="0" w:line="276" w:lineRule="auto"/>
              <w:jc w:val="left"/>
              <w:rPr>
                <w:color w:val="auto"/>
              </w:rPr>
            </w:pPr>
            <w:r>
              <w:rPr>
                <w:rFonts w:ascii="宋体" w:hAnsi="宋体" w:eastAsia="宋体"/>
                <w:b w:val="0"/>
                <w:color w:val="auto"/>
                <w:sz w:val="21"/>
              </w:rPr>
              <w:t>test-results/final-v2.0/smoke.make.log</w:t>
            </w:r>
          </w:p>
        </w:tc>
        <w:tc>
          <w:tcPr>
            <w:tcW w:w="3628" w:type="dxa"/>
            <w:vAlign w:val="center"/>
          </w:tcPr>
          <w:p w14:paraId="0139FE4A">
            <w:pPr>
              <w:spacing w:after="0" w:line="276" w:lineRule="auto"/>
              <w:jc w:val="left"/>
              <w:rPr>
                <w:color w:val="auto"/>
              </w:rPr>
            </w:pPr>
            <w:r>
              <w:rPr>
                <w:rFonts w:ascii="宋体" w:hAnsi="宋体" w:eastAsia="宋体"/>
                <w:b w:val="0"/>
                <w:color w:val="auto"/>
                <w:sz w:val="21"/>
              </w:rPr>
              <w:t>验证系统启动和基本灯光命令传播。</w:t>
            </w:r>
          </w:p>
        </w:tc>
      </w:tr>
      <w:tr w14:paraId="033117D4">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928" w:type="dxa"/>
            <w:vAlign w:val="center"/>
          </w:tcPr>
          <w:p w14:paraId="02FFDA56">
            <w:pPr>
              <w:spacing w:after="0" w:line="276" w:lineRule="auto"/>
              <w:jc w:val="left"/>
              <w:rPr>
                <w:color w:val="auto"/>
              </w:rPr>
            </w:pPr>
            <w:r>
              <w:rPr>
                <w:rFonts w:ascii="宋体" w:hAnsi="宋体" w:eastAsia="宋体"/>
                <w:b w:val="0"/>
                <w:color w:val="auto"/>
                <w:sz w:val="21"/>
              </w:rPr>
              <w:t>QEMU fault integration</w:t>
            </w:r>
          </w:p>
        </w:tc>
        <w:tc>
          <w:tcPr>
            <w:tcW w:w="1134" w:type="dxa"/>
            <w:vAlign w:val="center"/>
          </w:tcPr>
          <w:p w14:paraId="046F7252">
            <w:pPr>
              <w:spacing w:after="0" w:line="276" w:lineRule="auto"/>
              <w:jc w:val="center"/>
              <w:rPr>
                <w:color w:val="auto"/>
              </w:rPr>
            </w:pPr>
            <w:r>
              <w:rPr>
                <w:rFonts w:ascii="宋体" w:hAnsi="宋体" w:eastAsia="宋体"/>
                <w:b w:val="0"/>
                <w:color w:val="auto"/>
                <w:sz w:val="21"/>
              </w:rPr>
              <w:t>PASS</w:t>
            </w:r>
          </w:p>
        </w:tc>
        <w:tc>
          <w:tcPr>
            <w:tcW w:w="2948" w:type="dxa"/>
            <w:vAlign w:val="center"/>
          </w:tcPr>
          <w:p w14:paraId="2AE18953">
            <w:pPr>
              <w:spacing w:after="0" w:line="276" w:lineRule="auto"/>
              <w:jc w:val="left"/>
              <w:rPr>
                <w:color w:val="auto"/>
              </w:rPr>
            </w:pPr>
            <w:r>
              <w:rPr>
                <w:rFonts w:ascii="宋体" w:hAnsi="宋体" w:eastAsia="宋体"/>
                <w:b w:val="0"/>
                <w:color w:val="auto"/>
                <w:sz w:val="21"/>
              </w:rPr>
              <w:t>test-results/final-v2.0/test-integration-fault.make.log</w:t>
            </w:r>
          </w:p>
        </w:tc>
        <w:tc>
          <w:tcPr>
            <w:tcW w:w="3628" w:type="dxa"/>
            <w:vAlign w:val="center"/>
          </w:tcPr>
          <w:p w14:paraId="5E15EBB9">
            <w:pPr>
              <w:spacing w:after="0" w:line="276" w:lineRule="auto"/>
              <w:jc w:val="left"/>
              <w:rPr>
                <w:color w:val="auto"/>
              </w:rPr>
            </w:pPr>
            <w:r>
              <w:rPr>
                <w:rFonts w:ascii="宋体" w:hAnsi="宋体" w:eastAsia="宋体"/>
                <w:b w:val="0"/>
                <w:color w:val="auto"/>
                <w:sz w:val="21"/>
              </w:rPr>
              <w:t>验证故障升级、scheduler 重新裁决和安全输出。</w:t>
            </w:r>
          </w:p>
        </w:tc>
      </w:tr>
      <w:tr w14:paraId="0CF7B40D">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928" w:type="dxa"/>
            <w:vAlign w:val="center"/>
          </w:tcPr>
          <w:p w14:paraId="556CBA0E">
            <w:pPr>
              <w:spacing w:after="0" w:line="276" w:lineRule="auto"/>
              <w:jc w:val="left"/>
              <w:rPr>
                <w:color w:val="auto"/>
              </w:rPr>
            </w:pPr>
            <w:r>
              <w:rPr>
                <w:rFonts w:ascii="宋体" w:hAnsi="宋体" w:eastAsia="宋体"/>
                <w:b w:val="0"/>
                <w:color w:val="auto"/>
                <w:sz w:val="21"/>
              </w:rPr>
              <w:t>QEMU serial E2E</w:t>
            </w:r>
          </w:p>
        </w:tc>
        <w:tc>
          <w:tcPr>
            <w:tcW w:w="1134" w:type="dxa"/>
            <w:vAlign w:val="center"/>
          </w:tcPr>
          <w:p w14:paraId="28420F63">
            <w:pPr>
              <w:spacing w:after="0" w:line="276" w:lineRule="auto"/>
              <w:jc w:val="center"/>
              <w:rPr>
                <w:color w:val="auto"/>
              </w:rPr>
            </w:pPr>
            <w:r>
              <w:rPr>
                <w:rFonts w:ascii="宋体" w:hAnsi="宋体" w:eastAsia="宋体"/>
                <w:b w:val="0"/>
                <w:color w:val="auto"/>
                <w:sz w:val="21"/>
              </w:rPr>
              <w:t>PASS</w:t>
            </w:r>
          </w:p>
        </w:tc>
        <w:tc>
          <w:tcPr>
            <w:tcW w:w="2948" w:type="dxa"/>
            <w:vAlign w:val="center"/>
          </w:tcPr>
          <w:p w14:paraId="2E640E7E">
            <w:pPr>
              <w:spacing w:after="0" w:line="276" w:lineRule="auto"/>
              <w:jc w:val="left"/>
              <w:rPr>
                <w:color w:val="auto"/>
              </w:rPr>
            </w:pPr>
            <w:r>
              <w:rPr>
                <w:rFonts w:ascii="宋体" w:hAnsi="宋体" w:eastAsia="宋体"/>
                <w:b w:val="0"/>
                <w:color w:val="auto"/>
                <w:sz w:val="21"/>
              </w:rPr>
              <w:t>test-results/final-v2.0/test-serial-e2e.make.log</w:t>
            </w:r>
          </w:p>
        </w:tc>
        <w:tc>
          <w:tcPr>
            <w:tcW w:w="3628" w:type="dxa"/>
            <w:vAlign w:val="center"/>
          </w:tcPr>
          <w:p w14:paraId="333F83D6">
            <w:pPr>
              <w:spacing w:after="0" w:line="276" w:lineRule="auto"/>
              <w:jc w:val="left"/>
              <w:rPr>
                <w:color w:val="auto"/>
              </w:rPr>
            </w:pPr>
            <w:r>
              <w:rPr>
                <w:rFonts w:ascii="宋体" w:hAnsi="宋体" w:eastAsia="宋体"/>
                <w:b w:val="0"/>
                <w:color w:val="auto"/>
                <w:sz w:val="21"/>
              </w:rPr>
              <w:t>验证串口故障注入、状态查询、clear 和恢复窗口。</w:t>
            </w:r>
          </w:p>
        </w:tc>
      </w:tr>
      <w:tr w14:paraId="5AB7C554">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928" w:type="dxa"/>
            <w:vAlign w:val="center"/>
          </w:tcPr>
          <w:p w14:paraId="0C1AE9E3">
            <w:pPr>
              <w:spacing w:after="0" w:line="276" w:lineRule="auto"/>
              <w:jc w:val="left"/>
              <w:rPr>
                <w:color w:val="auto"/>
              </w:rPr>
            </w:pPr>
            <w:r>
              <w:rPr>
                <w:rFonts w:ascii="宋体" w:hAnsi="宋体" w:eastAsia="宋体"/>
                <w:b w:val="0"/>
                <w:color w:val="auto"/>
                <w:sz w:val="21"/>
              </w:rPr>
              <w:t>Evidence manifest</w:t>
            </w:r>
          </w:p>
        </w:tc>
        <w:tc>
          <w:tcPr>
            <w:tcW w:w="1134" w:type="dxa"/>
            <w:vAlign w:val="center"/>
          </w:tcPr>
          <w:p w14:paraId="0BD69920">
            <w:pPr>
              <w:spacing w:after="0" w:line="276" w:lineRule="auto"/>
              <w:jc w:val="center"/>
              <w:rPr>
                <w:color w:val="auto"/>
              </w:rPr>
            </w:pPr>
            <w:r>
              <w:rPr>
                <w:rFonts w:ascii="宋体" w:hAnsi="宋体" w:eastAsia="宋体"/>
                <w:b w:val="0"/>
                <w:color w:val="auto"/>
                <w:sz w:val="21"/>
              </w:rPr>
              <w:t>PASS</w:t>
            </w:r>
          </w:p>
        </w:tc>
        <w:tc>
          <w:tcPr>
            <w:tcW w:w="2948" w:type="dxa"/>
            <w:vAlign w:val="center"/>
          </w:tcPr>
          <w:p w14:paraId="78FF7038">
            <w:pPr>
              <w:spacing w:after="0" w:line="276" w:lineRule="auto"/>
              <w:jc w:val="left"/>
              <w:rPr>
                <w:color w:val="auto"/>
              </w:rPr>
            </w:pPr>
            <w:r>
              <w:rPr>
                <w:rFonts w:ascii="宋体" w:hAnsi="宋体" w:eastAsia="宋体"/>
                <w:b w:val="0"/>
                <w:color w:val="auto"/>
                <w:sz w:val="21"/>
              </w:rPr>
              <w:t>test-results/final-v2.0/manifest.txt</w:t>
            </w:r>
          </w:p>
        </w:tc>
        <w:tc>
          <w:tcPr>
            <w:tcW w:w="3628" w:type="dxa"/>
            <w:vAlign w:val="center"/>
          </w:tcPr>
          <w:p w14:paraId="7B2183FF">
            <w:pPr>
              <w:spacing w:after="0" w:line="276" w:lineRule="auto"/>
              <w:jc w:val="left"/>
              <w:rPr>
                <w:color w:val="auto"/>
              </w:rPr>
            </w:pPr>
            <w:r>
              <w:rPr>
                <w:rFonts w:ascii="宋体" w:hAnsi="宋体" w:eastAsia="宋体"/>
                <w:b w:val="0"/>
                <w:color w:val="auto"/>
                <w:sz w:val="21"/>
              </w:rPr>
              <w:t>归档测试结果和关键 token 命中信息。</w:t>
            </w:r>
          </w:p>
        </w:tc>
      </w:tr>
      <w:tr w14:paraId="638B3C5F">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928" w:type="dxa"/>
            <w:vAlign w:val="center"/>
          </w:tcPr>
          <w:p w14:paraId="56A6B31D">
            <w:pPr>
              <w:spacing w:after="0" w:line="276" w:lineRule="auto"/>
              <w:jc w:val="left"/>
              <w:rPr>
                <w:color w:val="auto"/>
              </w:rPr>
            </w:pPr>
            <w:r>
              <w:rPr>
                <w:rFonts w:ascii="宋体" w:hAnsi="宋体" w:eastAsia="宋体"/>
                <w:b w:val="0"/>
                <w:color w:val="auto"/>
                <w:sz w:val="21"/>
              </w:rPr>
              <w:t>Defense report</w:t>
            </w:r>
          </w:p>
        </w:tc>
        <w:tc>
          <w:tcPr>
            <w:tcW w:w="1134" w:type="dxa"/>
            <w:vAlign w:val="center"/>
          </w:tcPr>
          <w:p w14:paraId="16E28D0F">
            <w:pPr>
              <w:spacing w:after="0" w:line="276" w:lineRule="auto"/>
              <w:jc w:val="center"/>
              <w:rPr>
                <w:color w:val="auto"/>
              </w:rPr>
            </w:pPr>
            <w:r>
              <w:rPr>
                <w:rFonts w:ascii="宋体" w:hAnsi="宋体" w:eastAsia="宋体"/>
                <w:b w:val="0"/>
                <w:color w:val="auto"/>
                <w:sz w:val="21"/>
              </w:rPr>
              <w:t>PASS</w:t>
            </w:r>
          </w:p>
        </w:tc>
        <w:tc>
          <w:tcPr>
            <w:tcW w:w="2948" w:type="dxa"/>
            <w:vAlign w:val="center"/>
          </w:tcPr>
          <w:p w14:paraId="497E6175">
            <w:pPr>
              <w:spacing w:after="0" w:line="276" w:lineRule="auto"/>
              <w:jc w:val="left"/>
              <w:rPr>
                <w:color w:val="auto"/>
              </w:rPr>
            </w:pPr>
            <w:r>
              <w:rPr>
                <w:rFonts w:ascii="宋体" w:hAnsi="宋体" w:eastAsia="宋体"/>
                <w:b w:val="0"/>
                <w:color w:val="auto"/>
                <w:sz w:val="21"/>
              </w:rPr>
              <w:t>reports/defense_report_final-v2.0.md</w:t>
            </w:r>
          </w:p>
        </w:tc>
        <w:tc>
          <w:tcPr>
            <w:tcW w:w="3628" w:type="dxa"/>
            <w:vAlign w:val="center"/>
          </w:tcPr>
          <w:p w14:paraId="77E8D977">
            <w:pPr>
              <w:spacing w:after="0" w:line="276" w:lineRule="auto"/>
              <w:jc w:val="left"/>
              <w:rPr>
                <w:color w:val="auto"/>
              </w:rPr>
            </w:pPr>
            <w:r>
              <w:rPr>
                <w:rFonts w:ascii="宋体" w:hAnsi="宋体" w:eastAsia="宋体"/>
                <w:b w:val="0"/>
                <w:color w:val="auto"/>
                <w:sz w:val="21"/>
              </w:rPr>
              <w:t>生成终端友好答辩报告。</w:t>
            </w:r>
          </w:p>
        </w:tc>
      </w:tr>
      <w:tr w14:paraId="542EDDAD">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1928" w:type="dxa"/>
            <w:vAlign w:val="center"/>
          </w:tcPr>
          <w:p w14:paraId="20F285AD">
            <w:pPr>
              <w:spacing w:after="0" w:line="276" w:lineRule="auto"/>
              <w:jc w:val="left"/>
              <w:rPr>
                <w:color w:val="auto"/>
              </w:rPr>
            </w:pPr>
            <w:r>
              <w:rPr>
                <w:rFonts w:ascii="宋体" w:hAnsi="宋体" w:eastAsia="宋体"/>
                <w:b w:val="0"/>
                <w:color w:val="auto"/>
                <w:sz w:val="21"/>
              </w:rPr>
              <w:t>Metrics dashboard</w:t>
            </w:r>
          </w:p>
        </w:tc>
        <w:tc>
          <w:tcPr>
            <w:tcW w:w="1134" w:type="dxa"/>
            <w:vAlign w:val="center"/>
          </w:tcPr>
          <w:p w14:paraId="409CABDB">
            <w:pPr>
              <w:spacing w:after="0" w:line="276" w:lineRule="auto"/>
              <w:jc w:val="center"/>
              <w:rPr>
                <w:color w:val="auto"/>
              </w:rPr>
            </w:pPr>
            <w:r>
              <w:rPr>
                <w:rFonts w:ascii="宋体" w:hAnsi="宋体" w:eastAsia="宋体"/>
                <w:b w:val="0"/>
                <w:color w:val="auto"/>
                <w:sz w:val="21"/>
              </w:rPr>
              <w:t>READY</w:t>
            </w:r>
          </w:p>
        </w:tc>
        <w:tc>
          <w:tcPr>
            <w:tcW w:w="2948" w:type="dxa"/>
            <w:vAlign w:val="center"/>
          </w:tcPr>
          <w:p w14:paraId="370B029A">
            <w:pPr>
              <w:spacing w:after="0" w:line="276" w:lineRule="auto"/>
              <w:jc w:val="left"/>
              <w:rPr>
                <w:color w:val="auto"/>
              </w:rPr>
            </w:pPr>
            <w:r>
              <w:rPr>
                <w:rFonts w:ascii="宋体" w:hAnsi="宋体" w:eastAsia="宋体"/>
                <w:b w:val="0"/>
                <w:color w:val="auto"/>
                <w:sz w:val="21"/>
              </w:rPr>
              <w:t>reports/final_v2_metrics.md</w:t>
            </w:r>
          </w:p>
        </w:tc>
        <w:tc>
          <w:tcPr>
            <w:tcW w:w="3628" w:type="dxa"/>
            <w:vAlign w:val="center"/>
          </w:tcPr>
          <w:p w14:paraId="7F9183FB">
            <w:pPr>
              <w:spacing w:after="0" w:line="276" w:lineRule="auto"/>
              <w:jc w:val="left"/>
              <w:rPr>
                <w:color w:val="auto"/>
              </w:rPr>
            </w:pPr>
            <w:r>
              <w:rPr>
                <w:rFonts w:ascii="宋体" w:hAnsi="宋体" w:eastAsia="宋体"/>
                <w:b w:val="0"/>
                <w:color w:val="auto"/>
                <w:sz w:val="21"/>
              </w:rPr>
              <w:t>提供覆盖率、车辆模型、故障恢复和输出分布图。</w:t>
            </w:r>
          </w:p>
        </w:tc>
      </w:tr>
    </w:tbl>
    <w:p w14:paraId="760F1487">
      <w:pPr>
        <w:spacing w:after="80" w:line="276" w:lineRule="auto"/>
        <w:rPr>
          <w:color w:val="auto"/>
        </w:rPr>
      </w:pPr>
    </w:p>
    <w:p w14:paraId="3517C4DA">
      <w:pPr>
        <w:spacing w:after="80" w:line="276" w:lineRule="auto"/>
        <w:rPr>
          <w:color w:val="auto"/>
        </w:rPr>
      </w:pPr>
      <w:r>
        <w:rPr>
          <w:color w:val="auto"/>
        </w:rPr>
        <w:drawing>
          <wp:inline distT="0" distB="0" distL="114300" distR="114300">
            <wp:extent cx="5327650" cy="28575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328000" cy="2857919"/>
                    </a:xfrm>
                    <a:prstGeom prst="rect">
                      <a:avLst/>
                    </a:prstGeom>
                  </pic:spPr>
                </pic:pic>
              </a:graphicData>
            </a:graphic>
          </wp:inline>
        </w:drawing>
      </w:r>
    </w:p>
    <w:p w14:paraId="782B7322">
      <w:pPr>
        <w:spacing w:after="60" w:line="300" w:lineRule="auto"/>
        <w:jc w:val="center"/>
        <w:rPr>
          <w:color w:val="auto"/>
        </w:rPr>
      </w:pPr>
      <w:r>
        <w:rPr>
          <w:rFonts w:ascii="宋体" w:hAnsi="宋体" w:eastAsia="宋体"/>
          <w:i/>
          <w:color w:val="auto"/>
          <w:sz w:val="18"/>
        </w:rPr>
        <w:t>图 6-5 final-v2.0 验证覆盖率图</w:t>
      </w:r>
    </w:p>
    <w:p w14:paraId="517C791A">
      <w:pPr>
        <w:pStyle w:val="4"/>
        <w:spacing w:after="60" w:line="300" w:lineRule="auto"/>
        <w:rPr>
          <w:color w:val="auto"/>
        </w:rPr>
      </w:pPr>
      <w:r>
        <w:rPr>
          <w:rFonts w:ascii="宋体" w:hAnsi="宋体" w:eastAsia="宋体"/>
          <w:color w:val="auto"/>
          <w:sz w:val="21"/>
        </w:rPr>
        <w:t>7.3 最终交付物清单</w:t>
      </w:r>
    </w:p>
    <w:p w14:paraId="6C908B8D">
      <w:pPr>
        <w:spacing w:after="60" w:line="300" w:lineRule="auto"/>
        <w:ind w:firstLine="420"/>
        <w:rPr>
          <w:color w:val="auto"/>
        </w:rPr>
      </w:pPr>
      <w:r>
        <w:rPr>
          <w:rFonts w:ascii="宋体" w:hAnsi="宋体" w:eastAsia="宋体"/>
          <w:color w:val="auto"/>
          <w:sz w:val="21"/>
        </w:rPr>
        <w:t>final-v2.0 的最终交付物不仅包括源码和可运行镜像，还包括测试证据、答辩报告、指标说明和课程文档。建议提交时按以下清单整理，便于检查人员快速复查。</w:t>
      </w:r>
    </w:p>
    <w:tbl>
      <w:tblPr>
        <w:tblStyle w:val="33"/>
        <w:tblW w:w="0" w:type="auto"/>
        <w:jc w:val="center"/>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0" w:type="dxa"/>
          <w:left w:w="108" w:type="dxa"/>
          <w:bottom w:w="0" w:type="dxa"/>
          <w:right w:w="108" w:type="dxa"/>
        </w:tblCellMar>
      </w:tblPr>
      <w:tblGrid>
        <w:gridCol w:w="3324"/>
        <w:gridCol w:w="3324"/>
        <w:gridCol w:w="3324"/>
      </w:tblGrid>
      <w:tr w14:paraId="3074F88F">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PrEx>
        <w:trPr>
          <w:jc w:val="center"/>
        </w:trPr>
        <w:tc>
          <w:tcPr>
            <w:tcW w:w="3324" w:type="dxa"/>
            <w:shd w:val="clear" w:color="auto" w:fill="D9EAF7"/>
            <w:vAlign w:val="center"/>
          </w:tcPr>
          <w:p w14:paraId="458776DE">
            <w:pPr>
              <w:spacing w:after="0" w:line="276" w:lineRule="auto"/>
              <w:rPr>
                <w:color w:val="auto"/>
              </w:rPr>
            </w:pPr>
            <w:r>
              <w:rPr>
                <w:rFonts w:ascii="宋体" w:hAnsi="宋体" w:eastAsia="宋体"/>
                <w:b/>
                <w:color w:val="auto"/>
                <w:sz w:val="21"/>
              </w:rPr>
              <w:t>交付物类别</w:t>
            </w:r>
          </w:p>
        </w:tc>
        <w:tc>
          <w:tcPr>
            <w:tcW w:w="3324" w:type="dxa"/>
            <w:shd w:val="clear" w:color="auto" w:fill="D9EAF7"/>
            <w:vAlign w:val="center"/>
          </w:tcPr>
          <w:p w14:paraId="4BA9F4B9">
            <w:pPr>
              <w:spacing w:after="0" w:line="276" w:lineRule="auto"/>
              <w:rPr>
                <w:color w:val="auto"/>
              </w:rPr>
            </w:pPr>
            <w:r>
              <w:rPr>
                <w:rFonts w:ascii="宋体" w:hAnsi="宋体" w:eastAsia="宋体"/>
                <w:b/>
                <w:color w:val="auto"/>
                <w:sz w:val="21"/>
              </w:rPr>
              <w:t>建议内容</w:t>
            </w:r>
          </w:p>
        </w:tc>
        <w:tc>
          <w:tcPr>
            <w:tcW w:w="3324" w:type="dxa"/>
            <w:shd w:val="clear" w:color="auto" w:fill="D9EAF7"/>
            <w:vAlign w:val="center"/>
          </w:tcPr>
          <w:p w14:paraId="1438AFB5">
            <w:pPr>
              <w:spacing w:after="0" w:line="276" w:lineRule="auto"/>
              <w:rPr>
                <w:color w:val="auto"/>
              </w:rPr>
            </w:pPr>
            <w:r>
              <w:rPr>
                <w:rFonts w:ascii="宋体" w:hAnsi="宋体" w:eastAsia="宋体"/>
                <w:b/>
                <w:color w:val="auto"/>
                <w:sz w:val="21"/>
              </w:rPr>
              <w:t>用途</w:t>
            </w:r>
          </w:p>
        </w:tc>
      </w:tr>
      <w:tr w14:paraId="01B28229">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jc w:val="center"/>
        </w:trPr>
        <w:tc>
          <w:tcPr>
            <w:tcW w:w="3324" w:type="dxa"/>
            <w:vAlign w:val="center"/>
          </w:tcPr>
          <w:p w14:paraId="6ABAFCFB">
            <w:pPr>
              <w:spacing w:after="0" w:line="276" w:lineRule="auto"/>
              <w:rPr>
                <w:color w:val="auto"/>
              </w:rPr>
            </w:pPr>
            <w:r>
              <w:rPr>
                <w:rFonts w:ascii="宋体" w:hAnsi="宋体" w:eastAsia="宋体"/>
                <w:b w:val="0"/>
                <w:color w:val="auto"/>
                <w:sz w:val="21"/>
              </w:rPr>
              <w:t>源码与构建文件</w:t>
            </w:r>
          </w:p>
        </w:tc>
        <w:tc>
          <w:tcPr>
            <w:tcW w:w="3324" w:type="dxa"/>
            <w:vAlign w:val="center"/>
          </w:tcPr>
          <w:p w14:paraId="4A01D4F2">
            <w:pPr>
              <w:spacing w:after="0" w:line="276" w:lineRule="auto"/>
              <w:rPr>
                <w:color w:val="auto"/>
              </w:rPr>
            </w:pPr>
            <w:r>
              <w:rPr>
                <w:rFonts w:ascii="宋体" w:hAnsi="宋体" w:eastAsia="宋体"/>
                <w:b w:val="0"/>
                <w:color w:val="auto"/>
                <w:sz w:val="21"/>
              </w:rPr>
              <w:t>src/、include/、systems/、Makefile</w:t>
            </w:r>
          </w:p>
        </w:tc>
        <w:tc>
          <w:tcPr>
            <w:tcW w:w="3324" w:type="dxa"/>
            <w:vAlign w:val="center"/>
          </w:tcPr>
          <w:p w14:paraId="0A31D0BD">
            <w:pPr>
              <w:spacing w:after="0" w:line="276" w:lineRule="auto"/>
              <w:rPr>
                <w:color w:val="auto"/>
              </w:rPr>
            </w:pPr>
            <w:r>
              <w:rPr>
                <w:rFonts w:ascii="宋体" w:hAnsi="宋体" w:eastAsia="宋体"/>
                <w:b w:val="0"/>
                <w:color w:val="auto"/>
                <w:sz w:val="21"/>
              </w:rPr>
              <w:t>证明工程实现和构建入口</w:t>
            </w:r>
          </w:p>
        </w:tc>
      </w:tr>
      <w:tr w14:paraId="40516345">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jc w:val="center"/>
        </w:trPr>
        <w:tc>
          <w:tcPr>
            <w:tcW w:w="3324" w:type="dxa"/>
            <w:vAlign w:val="center"/>
          </w:tcPr>
          <w:p w14:paraId="5F66BBE0">
            <w:pPr>
              <w:spacing w:after="0" w:line="276" w:lineRule="auto"/>
              <w:rPr>
                <w:color w:val="auto"/>
              </w:rPr>
            </w:pPr>
            <w:r>
              <w:rPr>
                <w:rFonts w:ascii="宋体" w:hAnsi="宋体" w:eastAsia="宋体"/>
                <w:b w:val="0"/>
                <w:color w:val="auto"/>
                <w:sz w:val="21"/>
              </w:rPr>
              <w:t>测试与证据</w:t>
            </w:r>
          </w:p>
        </w:tc>
        <w:tc>
          <w:tcPr>
            <w:tcW w:w="3324" w:type="dxa"/>
            <w:vAlign w:val="center"/>
          </w:tcPr>
          <w:p w14:paraId="4117E25C">
            <w:pPr>
              <w:spacing w:after="0" w:line="276" w:lineRule="auto"/>
              <w:rPr>
                <w:color w:val="auto"/>
              </w:rPr>
            </w:pPr>
            <w:r>
              <w:rPr>
                <w:rFonts w:ascii="宋体" w:hAnsi="宋体" w:eastAsia="宋体"/>
                <w:b w:val="0"/>
                <w:color w:val="auto"/>
                <w:sz w:val="21"/>
              </w:rPr>
              <w:t>test-results/final-v2.0/、manifest.txt、summary.md</w:t>
            </w:r>
          </w:p>
        </w:tc>
        <w:tc>
          <w:tcPr>
            <w:tcW w:w="3324" w:type="dxa"/>
            <w:vAlign w:val="center"/>
          </w:tcPr>
          <w:p w14:paraId="79AC1214">
            <w:pPr>
              <w:spacing w:after="0" w:line="276" w:lineRule="auto"/>
              <w:rPr>
                <w:color w:val="auto"/>
              </w:rPr>
            </w:pPr>
            <w:r>
              <w:rPr>
                <w:rFonts w:ascii="宋体" w:hAnsi="宋体" w:eastAsia="宋体"/>
                <w:b w:val="0"/>
                <w:color w:val="auto"/>
                <w:sz w:val="21"/>
              </w:rPr>
              <w:t>证明最终验证结果可复查</w:t>
            </w:r>
          </w:p>
        </w:tc>
      </w:tr>
      <w:tr w14:paraId="67A11536">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jc w:val="center"/>
        </w:trPr>
        <w:tc>
          <w:tcPr>
            <w:tcW w:w="3324" w:type="dxa"/>
            <w:vAlign w:val="center"/>
          </w:tcPr>
          <w:p w14:paraId="1CEB1AA1">
            <w:pPr>
              <w:spacing w:after="0" w:line="276" w:lineRule="auto"/>
              <w:rPr>
                <w:color w:val="auto"/>
              </w:rPr>
            </w:pPr>
            <w:r>
              <w:rPr>
                <w:rFonts w:ascii="宋体" w:hAnsi="宋体" w:eastAsia="宋体"/>
                <w:b w:val="0"/>
                <w:color w:val="auto"/>
                <w:sz w:val="21"/>
              </w:rPr>
              <w:t>答辩支撑</w:t>
            </w:r>
          </w:p>
        </w:tc>
        <w:tc>
          <w:tcPr>
            <w:tcW w:w="3324" w:type="dxa"/>
            <w:vAlign w:val="center"/>
          </w:tcPr>
          <w:p w14:paraId="735B500D">
            <w:pPr>
              <w:spacing w:after="0" w:line="276" w:lineRule="auto"/>
              <w:rPr>
                <w:color w:val="auto"/>
              </w:rPr>
            </w:pPr>
            <w:r>
              <w:rPr>
                <w:rFonts w:ascii="宋体" w:hAnsi="宋体" w:eastAsia="宋体"/>
                <w:b w:val="0"/>
                <w:color w:val="auto"/>
                <w:sz w:val="21"/>
              </w:rPr>
              <w:t>reports/defense_report_final-v2.0.md、final_v2_metrics.md</w:t>
            </w:r>
          </w:p>
        </w:tc>
        <w:tc>
          <w:tcPr>
            <w:tcW w:w="3324" w:type="dxa"/>
            <w:vAlign w:val="center"/>
          </w:tcPr>
          <w:p w14:paraId="39E6E6CA">
            <w:pPr>
              <w:spacing w:after="0" w:line="276" w:lineRule="auto"/>
              <w:rPr>
                <w:color w:val="auto"/>
              </w:rPr>
            </w:pPr>
            <w:r>
              <w:rPr>
                <w:rFonts w:ascii="宋体" w:hAnsi="宋体" w:eastAsia="宋体"/>
                <w:b w:val="0"/>
                <w:color w:val="auto"/>
                <w:sz w:val="21"/>
              </w:rPr>
              <w:t>支撑现场展示和结果解释</w:t>
            </w:r>
          </w:p>
        </w:tc>
      </w:tr>
      <w:tr w14:paraId="2F0FCBAA">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jc w:val="center"/>
        </w:trPr>
        <w:tc>
          <w:tcPr>
            <w:tcW w:w="3324" w:type="dxa"/>
            <w:vAlign w:val="center"/>
          </w:tcPr>
          <w:p w14:paraId="533AE09E">
            <w:pPr>
              <w:spacing w:after="0" w:line="276" w:lineRule="auto"/>
              <w:rPr>
                <w:color w:val="auto"/>
              </w:rPr>
            </w:pPr>
            <w:r>
              <w:rPr>
                <w:rFonts w:ascii="宋体" w:hAnsi="宋体" w:eastAsia="宋体"/>
                <w:b w:val="0"/>
                <w:color w:val="auto"/>
                <w:sz w:val="21"/>
              </w:rPr>
              <w:t>课程文档</w:t>
            </w:r>
          </w:p>
        </w:tc>
        <w:tc>
          <w:tcPr>
            <w:tcW w:w="3324" w:type="dxa"/>
            <w:vAlign w:val="center"/>
          </w:tcPr>
          <w:p w14:paraId="7A718FA3">
            <w:pPr>
              <w:spacing w:after="0" w:line="276" w:lineRule="auto"/>
              <w:rPr>
                <w:color w:val="auto"/>
              </w:rPr>
            </w:pPr>
            <w:r>
              <w:rPr>
                <w:rFonts w:ascii="宋体" w:hAnsi="宋体" w:eastAsia="宋体"/>
                <w:b w:val="0"/>
                <w:color w:val="auto"/>
                <w:sz w:val="21"/>
              </w:rPr>
              <w:t>需求、概要、详细、用户手册、追踪矩阵、测试报告等</w:t>
            </w:r>
          </w:p>
        </w:tc>
        <w:tc>
          <w:tcPr>
            <w:tcW w:w="3324" w:type="dxa"/>
            <w:vAlign w:val="center"/>
          </w:tcPr>
          <w:p w14:paraId="2BD3D341">
            <w:pPr>
              <w:spacing w:after="0" w:line="276" w:lineRule="auto"/>
              <w:rPr>
                <w:color w:val="auto"/>
              </w:rPr>
            </w:pPr>
            <w:r>
              <w:rPr>
                <w:rFonts w:ascii="宋体" w:hAnsi="宋体" w:eastAsia="宋体"/>
                <w:b w:val="0"/>
                <w:color w:val="auto"/>
                <w:sz w:val="21"/>
              </w:rPr>
              <w:t>证明软件工程文档闭环</w:t>
            </w:r>
          </w:p>
        </w:tc>
      </w:tr>
      <w:tr w14:paraId="50826EC2">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jc w:val="center"/>
        </w:trPr>
        <w:tc>
          <w:tcPr>
            <w:tcW w:w="3324" w:type="dxa"/>
            <w:vAlign w:val="center"/>
          </w:tcPr>
          <w:p w14:paraId="47AE8D47">
            <w:pPr>
              <w:spacing w:after="0" w:line="276" w:lineRule="auto"/>
              <w:rPr>
                <w:color w:val="auto"/>
              </w:rPr>
            </w:pPr>
            <w:r>
              <w:rPr>
                <w:rFonts w:ascii="宋体" w:hAnsi="宋体" w:eastAsia="宋体"/>
                <w:b w:val="0"/>
                <w:color w:val="auto"/>
                <w:sz w:val="21"/>
              </w:rPr>
              <w:t>边界说明</w:t>
            </w:r>
          </w:p>
        </w:tc>
        <w:tc>
          <w:tcPr>
            <w:tcW w:w="3324" w:type="dxa"/>
            <w:vAlign w:val="center"/>
          </w:tcPr>
          <w:p w14:paraId="2E4F7841">
            <w:pPr>
              <w:spacing w:after="0" w:line="276" w:lineRule="auto"/>
              <w:rPr>
                <w:color w:val="auto"/>
              </w:rPr>
            </w:pPr>
            <w:r>
              <w:rPr>
                <w:rFonts w:ascii="宋体" w:hAnsi="宋体" w:eastAsia="宋体"/>
                <w:b w:val="0"/>
                <w:color w:val="auto"/>
                <w:sz w:val="21"/>
              </w:rPr>
              <w:t>真实硬件限制、认证限制、QEMU 验收范围</w:t>
            </w:r>
          </w:p>
        </w:tc>
        <w:tc>
          <w:tcPr>
            <w:tcW w:w="3324" w:type="dxa"/>
            <w:vAlign w:val="center"/>
          </w:tcPr>
          <w:p w14:paraId="0F47BEFE">
            <w:pPr>
              <w:spacing w:after="0" w:line="276" w:lineRule="auto"/>
              <w:rPr>
                <w:color w:val="auto"/>
              </w:rPr>
            </w:pPr>
            <w:r>
              <w:rPr>
                <w:rFonts w:ascii="宋体" w:hAnsi="宋体" w:eastAsia="宋体"/>
                <w:b w:val="0"/>
                <w:color w:val="auto"/>
                <w:sz w:val="21"/>
              </w:rPr>
              <w:t>避免夸大项目完成度</w:t>
            </w:r>
          </w:p>
        </w:tc>
      </w:tr>
    </w:tbl>
    <w:p w14:paraId="3F9B3486">
      <w:pPr>
        <w:pStyle w:val="3"/>
        <w:spacing w:before="240" w:after="60" w:line="300" w:lineRule="auto"/>
        <w:rPr>
          <w:color w:val="auto"/>
        </w:rPr>
      </w:pPr>
      <w:r>
        <w:rPr>
          <w:rFonts w:ascii="宋体" w:hAnsi="宋体" w:eastAsia="宋体"/>
          <w:color w:val="auto"/>
          <w:sz w:val="21"/>
        </w:rPr>
        <w:t>8. 关键运行证据解释</w:t>
      </w:r>
    </w:p>
    <w:p w14:paraId="5FDD5581">
      <w:pPr>
        <w:spacing w:after="60" w:line="300" w:lineRule="auto"/>
        <w:ind w:firstLine="420"/>
        <w:rPr>
          <w:color w:val="auto"/>
        </w:rPr>
      </w:pPr>
      <w:r>
        <w:rPr>
          <w:rFonts w:ascii="宋体" w:hAnsi="宋体" w:eastAsia="宋体"/>
          <w:color w:val="auto"/>
          <w:sz w:val="21"/>
        </w:rPr>
        <w:t>最终报告中应避免只写“测试通过”，还需要说明哪些日志能证明系统状态、故障治理和恢复窗口确实按设计运行。以下 token 可作为答辩或复查时的重点证据。</w:t>
      </w:r>
    </w:p>
    <w:tbl>
      <w:tblPr>
        <w:tblStyle w:val="33"/>
        <w:tblW w:w="0" w:type="auto"/>
        <w:jc w:val="center"/>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0" w:type="dxa"/>
          <w:left w:w="108" w:type="dxa"/>
          <w:bottom w:w="0" w:type="dxa"/>
          <w:right w:w="108" w:type="dxa"/>
        </w:tblCellMar>
      </w:tblPr>
      <w:tblGrid>
        <w:gridCol w:w="2421"/>
        <w:gridCol w:w="3402"/>
        <w:gridCol w:w="3969"/>
      </w:tblGrid>
      <w:tr w14:paraId="6F409F03">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2268" w:type="dxa"/>
            <w:shd w:val="clear" w:color="auto" w:fill="D9EAF7"/>
            <w:vAlign w:val="center"/>
          </w:tcPr>
          <w:p w14:paraId="21B2B79D">
            <w:pPr>
              <w:spacing w:after="0" w:line="276" w:lineRule="auto"/>
              <w:jc w:val="center"/>
              <w:rPr>
                <w:color w:val="auto"/>
              </w:rPr>
            </w:pPr>
            <w:r>
              <w:rPr>
                <w:rFonts w:ascii="宋体" w:hAnsi="宋体" w:eastAsia="宋体"/>
                <w:b/>
                <w:color w:val="auto"/>
                <w:sz w:val="21"/>
              </w:rPr>
              <w:t>关键 token</w:t>
            </w:r>
          </w:p>
        </w:tc>
        <w:tc>
          <w:tcPr>
            <w:tcW w:w="3402" w:type="dxa"/>
            <w:shd w:val="clear" w:color="auto" w:fill="D9EAF7"/>
            <w:vAlign w:val="center"/>
          </w:tcPr>
          <w:p w14:paraId="6A2E3A85">
            <w:pPr>
              <w:spacing w:after="0" w:line="276" w:lineRule="auto"/>
              <w:jc w:val="center"/>
              <w:rPr>
                <w:color w:val="auto"/>
              </w:rPr>
            </w:pPr>
            <w:r>
              <w:rPr>
                <w:rFonts w:ascii="宋体" w:hAnsi="宋体" w:eastAsia="宋体"/>
                <w:b/>
                <w:color w:val="auto"/>
                <w:sz w:val="21"/>
              </w:rPr>
              <w:t>证明内容</w:t>
            </w:r>
          </w:p>
        </w:tc>
        <w:tc>
          <w:tcPr>
            <w:tcW w:w="3969" w:type="dxa"/>
            <w:shd w:val="clear" w:color="auto" w:fill="D9EAF7"/>
            <w:vAlign w:val="center"/>
          </w:tcPr>
          <w:p w14:paraId="40B24D8A">
            <w:pPr>
              <w:spacing w:after="0" w:line="276" w:lineRule="auto"/>
              <w:jc w:val="center"/>
              <w:rPr>
                <w:color w:val="auto"/>
              </w:rPr>
            </w:pPr>
            <w:r>
              <w:rPr>
                <w:rFonts w:ascii="宋体" w:hAnsi="宋体" w:eastAsia="宋体"/>
                <w:b/>
                <w:color w:val="auto"/>
                <w:sz w:val="21"/>
              </w:rPr>
              <w:t>示例解释</w:t>
            </w:r>
          </w:p>
        </w:tc>
      </w:tr>
      <w:tr w14:paraId="4E007AE2">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2268" w:type="dxa"/>
            <w:vAlign w:val="center"/>
          </w:tcPr>
          <w:p w14:paraId="19B21E03">
            <w:pPr>
              <w:spacing w:after="0" w:line="276" w:lineRule="auto"/>
              <w:jc w:val="left"/>
              <w:rPr>
                <w:color w:val="auto"/>
              </w:rPr>
            </w:pPr>
            <w:r>
              <w:rPr>
                <w:rFonts w:ascii="宋体" w:hAnsi="宋体" w:eastAsia="宋体"/>
                <w:b w:val="0"/>
                <w:color w:val="auto"/>
                <w:sz w:val="21"/>
              </w:rPr>
              <w:t>STATUS_SNAPSHOT</w:t>
            </w:r>
          </w:p>
        </w:tc>
        <w:tc>
          <w:tcPr>
            <w:tcW w:w="3402" w:type="dxa"/>
            <w:vAlign w:val="center"/>
          </w:tcPr>
          <w:p w14:paraId="204F7C4D">
            <w:pPr>
              <w:spacing w:after="0" w:line="276" w:lineRule="auto"/>
              <w:jc w:val="left"/>
              <w:rPr>
                <w:color w:val="auto"/>
              </w:rPr>
            </w:pPr>
            <w:r>
              <w:rPr>
                <w:rFonts w:ascii="宋体" w:hAnsi="宋体" w:eastAsia="宋体"/>
                <w:b w:val="0"/>
                <w:color w:val="auto"/>
                <w:sz w:val="21"/>
              </w:rPr>
              <w:t>证明 shared memory layout、fault、vehicle、target 和 contract 状态可统一观测。</w:t>
            </w:r>
          </w:p>
        </w:tc>
        <w:tc>
          <w:tcPr>
            <w:tcW w:w="3969" w:type="dxa"/>
            <w:vAlign w:val="center"/>
          </w:tcPr>
          <w:p w14:paraId="349E168A">
            <w:pPr>
              <w:spacing w:after="0" w:line="276" w:lineRule="auto"/>
              <w:jc w:val="left"/>
              <w:rPr>
                <w:color w:val="auto"/>
              </w:rPr>
            </w:pPr>
            <w:r>
              <w:rPr>
                <w:rFonts w:ascii="宋体" w:hAnsi="宋体" w:eastAsia="宋体"/>
                <w:b w:val="0"/>
                <w:color w:val="auto"/>
                <w:sz w:val="21"/>
              </w:rPr>
              <w:t>fault=SAFE_MODE lifecycle=ACTIVE recovery_elapsed_ms=0/2000 layout=4 contract=OK。</w:t>
            </w:r>
          </w:p>
        </w:tc>
      </w:tr>
      <w:tr w14:paraId="400AF1B5">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2268" w:type="dxa"/>
            <w:vAlign w:val="center"/>
          </w:tcPr>
          <w:p w14:paraId="75363CEF">
            <w:pPr>
              <w:spacing w:after="0" w:line="276" w:lineRule="auto"/>
              <w:jc w:val="left"/>
              <w:rPr>
                <w:color w:val="auto"/>
              </w:rPr>
            </w:pPr>
            <w:r>
              <w:rPr>
                <w:rFonts w:ascii="宋体" w:hAnsi="宋体" w:eastAsia="宋体"/>
                <w:b w:val="0"/>
                <w:color w:val="auto"/>
                <w:sz w:val="21"/>
              </w:rPr>
              <w:t>FAULTMG_EVENT</w:t>
            </w:r>
          </w:p>
        </w:tc>
        <w:tc>
          <w:tcPr>
            <w:tcW w:w="3402" w:type="dxa"/>
            <w:vAlign w:val="center"/>
          </w:tcPr>
          <w:p w14:paraId="717DA522">
            <w:pPr>
              <w:spacing w:after="0" w:line="276" w:lineRule="auto"/>
              <w:jc w:val="left"/>
              <w:rPr>
                <w:color w:val="auto"/>
              </w:rPr>
            </w:pPr>
            <w:r>
              <w:rPr>
                <w:rFonts w:ascii="宋体" w:hAnsi="宋体" w:eastAsia="宋体"/>
                <w:b w:val="0"/>
                <w:color w:val="auto"/>
                <w:sz w:val="21"/>
              </w:rPr>
              <w:t>证明 faultmg 接收到故障并按 taxonomy 分类处理。</w:t>
            </w:r>
          </w:p>
        </w:tc>
        <w:tc>
          <w:tcPr>
            <w:tcW w:w="3969" w:type="dxa"/>
            <w:vAlign w:val="center"/>
          </w:tcPr>
          <w:p w14:paraId="2E73C554">
            <w:pPr>
              <w:spacing w:after="0" w:line="276" w:lineRule="auto"/>
              <w:jc w:val="left"/>
              <w:rPr>
                <w:color w:val="auto"/>
              </w:rPr>
            </w:pPr>
            <w:r>
              <w:rPr>
                <w:rFonts w:ascii="宋体" w:hAnsi="宋体" w:eastAsia="宋体"/>
                <w:b w:val="0"/>
                <w:color w:val="auto"/>
                <w:sz w:val="21"/>
              </w:rPr>
              <w:t>source=commandin code=0x04 name=HW_STATE_ERR severity=SAFE_MODE_AFTER_2。</w:t>
            </w:r>
          </w:p>
        </w:tc>
      </w:tr>
      <w:tr w14:paraId="1ADE207D">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2268" w:type="dxa"/>
            <w:vAlign w:val="center"/>
          </w:tcPr>
          <w:p w14:paraId="6BD11307">
            <w:pPr>
              <w:spacing w:after="0" w:line="276" w:lineRule="auto"/>
              <w:jc w:val="left"/>
              <w:rPr>
                <w:color w:val="auto"/>
              </w:rPr>
            </w:pPr>
            <w:r>
              <w:rPr>
                <w:rFonts w:ascii="宋体" w:hAnsi="宋体" w:eastAsia="宋体"/>
                <w:b w:val="0"/>
                <w:color w:val="auto"/>
                <w:sz w:val="21"/>
              </w:rPr>
              <w:t>FAULTMG_RECOVERY_TICK</w:t>
            </w:r>
          </w:p>
        </w:tc>
        <w:tc>
          <w:tcPr>
            <w:tcW w:w="3402" w:type="dxa"/>
            <w:vAlign w:val="center"/>
          </w:tcPr>
          <w:p w14:paraId="46F0A0E0">
            <w:pPr>
              <w:spacing w:after="0" w:line="276" w:lineRule="auto"/>
              <w:jc w:val="left"/>
              <w:rPr>
                <w:color w:val="auto"/>
              </w:rPr>
            </w:pPr>
            <w:r>
              <w:rPr>
                <w:rFonts w:ascii="宋体" w:hAnsi="宋体" w:eastAsia="宋体"/>
                <w:b w:val="0"/>
                <w:color w:val="auto"/>
                <w:sz w:val="21"/>
              </w:rPr>
              <w:t>证明恢复过程使用真实时间窗口而不是简单手动跳转。</w:t>
            </w:r>
          </w:p>
        </w:tc>
        <w:tc>
          <w:tcPr>
            <w:tcW w:w="3969" w:type="dxa"/>
            <w:vAlign w:val="center"/>
          </w:tcPr>
          <w:p w14:paraId="37922C84">
            <w:pPr>
              <w:spacing w:after="0" w:line="276" w:lineRule="auto"/>
              <w:jc w:val="left"/>
              <w:rPr>
                <w:color w:val="auto"/>
              </w:rPr>
            </w:pPr>
            <w:r>
              <w:rPr>
                <w:rFonts w:ascii="宋体" w:hAnsi="宋体" w:eastAsia="宋体"/>
                <w:b w:val="0"/>
                <w:color w:val="auto"/>
                <w:sz w:val="21"/>
              </w:rPr>
              <w:t>recovery_elapsed_ms=1000 recovery_window_ms=2000。</w:t>
            </w:r>
          </w:p>
        </w:tc>
      </w:tr>
      <w:tr w14:paraId="47BDDD9D">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2268" w:type="dxa"/>
            <w:vAlign w:val="center"/>
          </w:tcPr>
          <w:p w14:paraId="37826D9A">
            <w:pPr>
              <w:spacing w:after="0" w:line="276" w:lineRule="auto"/>
              <w:jc w:val="left"/>
              <w:rPr>
                <w:color w:val="auto"/>
              </w:rPr>
            </w:pPr>
            <w:r>
              <w:rPr>
                <w:rFonts w:ascii="宋体" w:hAnsi="宋体" w:eastAsia="宋体"/>
                <w:b w:val="0"/>
                <w:color w:val="auto"/>
                <w:sz w:val="21"/>
              </w:rPr>
              <w:t>SCHED_TARGET</w:t>
            </w:r>
          </w:p>
        </w:tc>
        <w:tc>
          <w:tcPr>
            <w:tcW w:w="3402" w:type="dxa"/>
            <w:vAlign w:val="center"/>
          </w:tcPr>
          <w:p w14:paraId="4A259B3D">
            <w:pPr>
              <w:spacing w:after="0" w:line="276" w:lineRule="auto"/>
              <w:jc w:val="left"/>
              <w:rPr>
                <w:color w:val="auto"/>
              </w:rPr>
            </w:pPr>
            <w:r>
              <w:rPr>
                <w:rFonts w:ascii="宋体" w:hAnsi="宋体" w:eastAsia="宋体"/>
                <w:b w:val="0"/>
                <w:color w:val="auto"/>
                <w:sz w:val="21"/>
              </w:rPr>
              <w:t>证明 scheduler 将车辆状态和 fault mode 纳入目标输出裁决。</w:t>
            </w:r>
          </w:p>
        </w:tc>
        <w:tc>
          <w:tcPr>
            <w:tcW w:w="3969" w:type="dxa"/>
            <w:vAlign w:val="center"/>
          </w:tcPr>
          <w:p w14:paraId="58DA3DD7">
            <w:pPr>
              <w:spacing w:after="0" w:line="276" w:lineRule="auto"/>
              <w:jc w:val="left"/>
              <w:rPr>
                <w:color w:val="auto"/>
              </w:rPr>
            </w:pPr>
            <w:r>
              <w:rPr>
                <w:rFonts w:ascii="宋体" w:hAnsi="宋体" w:eastAsia="宋体"/>
                <w:b w:val="0"/>
                <w:color w:val="auto"/>
                <w:sz w:val="21"/>
              </w:rPr>
              <w:t>mode=NORMAL speed=10 gear=3 ambient=0 hazard=0 drive_mode=0。</w:t>
            </w:r>
          </w:p>
        </w:tc>
      </w:tr>
      <w:tr w14:paraId="115765B5">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2268" w:type="dxa"/>
            <w:vAlign w:val="center"/>
          </w:tcPr>
          <w:p w14:paraId="17E91318">
            <w:pPr>
              <w:spacing w:after="0" w:line="276" w:lineRule="auto"/>
              <w:jc w:val="left"/>
              <w:rPr>
                <w:color w:val="auto"/>
              </w:rPr>
            </w:pPr>
            <w:r>
              <w:rPr>
                <w:rFonts w:ascii="宋体" w:hAnsi="宋体" w:eastAsia="宋体"/>
                <w:b w:val="0"/>
                <w:color w:val="auto"/>
                <w:sz w:val="21"/>
              </w:rPr>
              <w:t>GPIO_OUTPUT_SUMMARY</w:t>
            </w:r>
          </w:p>
        </w:tc>
        <w:tc>
          <w:tcPr>
            <w:tcW w:w="3402" w:type="dxa"/>
            <w:vAlign w:val="center"/>
          </w:tcPr>
          <w:p w14:paraId="620A37B9">
            <w:pPr>
              <w:spacing w:after="0" w:line="276" w:lineRule="auto"/>
              <w:jc w:val="left"/>
              <w:rPr>
                <w:color w:val="auto"/>
              </w:rPr>
            </w:pPr>
            <w:r>
              <w:rPr>
                <w:rFonts w:ascii="宋体" w:hAnsi="宋体" w:eastAsia="宋体"/>
                <w:b w:val="0"/>
                <w:color w:val="auto"/>
                <w:sz w:val="21"/>
              </w:rPr>
              <w:t>证明最终输出层已得到动作结果。</w:t>
            </w:r>
          </w:p>
        </w:tc>
        <w:tc>
          <w:tcPr>
            <w:tcW w:w="3969" w:type="dxa"/>
            <w:vAlign w:val="center"/>
          </w:tcPr>
          <w:p w14:paraId="2B59A80F">
            <w:pPr>
              <w:spacing w:after="0" w:line="276" w:lineRule="auto"/>
              <w:jc w:val="left"/>
              <w:rPr>
                <w:color w:val="auto"/>
              </w:rPr>
            </w:pPr>
            <w:r>
              <w:rPr>
                <w:rFonts w:ascii="宋体" w:hAnsi="宋体" w:eastAsia="宋体"/>
                <w:b w:val="0"/>
                <w:color w:val="auto"/>
                <w:sz w:val="21"/>
              </w:rPr>
              <w:t>用于答辩时确认实际灯光状态。</w:t>
            </w:r>
          </w:p>
        </w:tc>
      </w:tr>
    </w:tbl>
    <w:p w14:paraId="3002249D">
      <w:pPr>
        <w:spacing w:after="80" w:line="276" w:lineRule="auto"/>
        <w:rPr>
          <w:color w:val="auto"/>
        </w:rPr>
      </w:pPr>
    </w:p>
    <w:p w14:paraId="568BAEF6">
      <w:pPr>
        <w:pStyle w:val="164"/>
        <w:spacing w:after="60" w:line="300" w:lineRule="auto"/>
        <w:ind w:firstLine="420"/>
        <w:rPr>
          <w:color w:val="auto"/>
        </w:rPr>
      </w:pPr>
      <w:r>
        <w:rPr>
          <w:rFonts w:ascii="宋体" w:hAnsi="宋体" w:eastAsia="宋体"/>
          <w:color w:val="auto"/>
          <w:sz w:val="17"/>
        </w:rPr>
        <w:t>STATUS_SNAPSHOT fault=SAFE_MODE lifecycle=ACTIVE recovery_ticks=0/2 recovery_elapsed_ms=0/2000 ... layout=4 contract=OK</w:t>
      </w:r>
      <w:r>
        <w:rPr>
          <w:rFonts w:ascii="宋体" w:hAnsi="宋体" w:eastAsia="宋体"/>
          <w:color w:val="auto"/>
          <w:sz w:val="17"/>
        </w:rPr>
        <w:br w:type="textWrapping"/>
      </w:r>
      <w:r>
        <w:rPr>
          <w:rFonts w:ascii="宋体" w:hAnsi="宋体" w:eastAsia="宋体"/>
          <w:color w:val="auto"/>
          <w:sz w:val="17"/>
        </w:rPr>
        <w:t>FAULTMG_EVENT source=commandin code=0x04 name=HW_STATE_ERR severity=SAFE_MODE_AFTER_2 recovery_policy=clear_then_elapsed_window</w:t>
      </w:r>
      <w:r>
        <w:rPr>
          <w:rFonts w:ascii="宋体" w:hAnsi="宋体" w:eastAsia="宋体"/>
          <w:color w:val="auto"/>
          <w:sz w:val="17"/>
        </w:rPr>
        <w:br w:type="textWrapping"/>
      </w:r>
      <w:r>
        <w:rPr>
          <w:rFonts w:ascii="宋体" w:hAnsi="宋体" w:eastAsia="宋体"/>
          <w:color w:val="auto"/>
          <w:sz w:val="17"/>
        </w:rPr>
        <w:t>FAULTMG_RECOVERY_TICK ... recovery_elapsed_ms=1000 recovery_window_ms=2000</w:t>
      </w:r>
      <w:r>
        <w:rPr>
          <w:rFonts w:ascii="宋体" w:hAnsi="宋体" w:eastAsia="宋体"/>
          <w:color w:val="auto"/>
          <w:sz w:val="17"/>
        </w:rPr>
        <w:br w:type="textWrapping"/>
      </w:r>
      <w:r>
        <w:rPr>
          <w:rFonts w:ascii="宋体" w:hAnsi="宋体" w:eastAsia="宋体"/>
          <w:color w:val="auto"/>
          <w:sz w:val="17"/>
        </w:rPr>
        <w:t>SCHED_TARGET mode=NORMAL speed=10 ignition=1 brake_pedal=0 gear=3 ambient=0 hazard=0 drive_mode=0</w:t>
      </w:r>
    </w:p>
    <w:p w14:paraId="5F22BA3F">
      <w:pPr>
        <w:pStyle w:val="4"/>
        <w:spacing w:after="60" w:line="300" w:lineRule="auto"/>
        <w:rPr>
          <w:color w:val="auto"/>
        </w:rPr>
      </w:pPr>
      <w:r>
        <w:rPr>
          <w:rFonts w:ascii="宋体" w:hAnsi="宋体" w:eastAsia="宋体"/>
          <w:color w:val="auto"/>
          <w:sz w:val="21"/>
        </w:rPr>
        <w:t>8.1 证据充分性判定</w:t>
      </w:r>
    </w:p>
    <w:p w14:paraId="74E8668F">
      <w:pPr>
        <w:spacing w:after="60" w:line="300" w:lineRule="auto"/>
        <w:ind w:firstLine="420"/>
        <w:rPr>
          <w:color w:val="auto"/>
        </w:rPr>
      </w:pPr>
      <w:r>
        <w:rPr>
          <w:rFonts w:ascii="宋体" w:hAnsi="宋体" w:eastAsia="宋体"/>
          <w:color w:val="auto"/>
          <w:sz w:val="21"/>
        </w:rPr>
        <w:t>最终验证结论应同时满足“命令可执行、日志可解释、证据可复查、边界可说明”四个条件。若仅有一次现场运行成功，而没有 manifest、summary 或关键 token，则不应视为完整闭环。</w:t>
      </w:r>
    </w:p>
    <w:tbl>
      <w:tblPr>
        <w:tblStyle w:val="33"/>
        <w:tblW w:w="0" w:type="auto"/>
        <w:jc w:val="center"/>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0" w:type="dxa"/>
          <w:left w:w="108" w:type="dxa"/>
          <w:bottom w:w="0" w:type="dxa"/>
          <w:right w:w="108" w:type="dxa"/>
        </w:tblCellMar>
      </w:tblPr>
      <w:tblGrid>
        <w:gridCol w:w="3324"/>
        <w:gridCol w:w="3324"/>
        <w:gridCol w:w="3324"/>
      </w:tblGrid>
      <w:tr w14:paraId="75108C49">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jc w:val="center"/>
        </w:trPr>
        <w:tc>
          <w:tcPr>
            <w:tcW w:w="3324" w:type="dxa"/>
            <w:shd w:val="clear" w:color="auto" w:fill="D9EAF7"/>
            <w:vAlign w:val="center"/>
          </w:tcPr>
          <w:p w14:paraId="1C5E7CE8">
            <w:pPr>
              <w:spacing w:after="0" w:line="276" w:lineRule="auto"/>
              <w:rPr>
                <w:color w:val="auto"/>
              </w:rPr>
            </w:pPr>
            <w:r>
              <w:rPr>
                <w:rFonts w:ascii="宋体" w:hAnsi="宋体" w:eastAsia="宋体"/>
                <w:b/>
                <w:color w:val="auto"/>
                <w:sz w:val="21"/>
              </w:rPr>
              <w:t>判定维度</w:t>
            </w:r>
          </w:p>
        </w:tc>
        <w:tc>
          <w:tcPr>
            <w:tcW w:w="3324" w:type="dxa"/>
            <w:shd w:val="clear" w:color="auto" w:fill="D9EAF7"/>
            <w:vAlign w:val="center"/>
          </w:tcPr>
          <w:p w14:paraId="06CF9A5C">
            <w:pPr>
              <w:spacing w:after="0" w:line="276" w:lineRule="auto"/>
              <w:rPr>
                <w:color w:val="auto"/>
              </w:rPr>
            </w:pPr>
            <w:r>
              <w:rPr>
                <w:rFonts w:ascii="宋体" w:hAnsi="宋体" w:eastAsia="宋体"/>
                <w:b/>
                <w:color w:val="auto"/>
                <w:sz w:val="21"/>
              </w:rPr>
              <w:t>满足条件</w:t>
            </w:r>
          </w:p>
        </w:tc>
        <w:tc>
          <w:tcPr>
            <w:tcW w:w="3324" w:type="dxa"/>
            <w:shd w:val="clear" w:color="auto" w:fill="D9EAF7"/>
            <w:vAlign w:val="center"/>
          </w:tcPr>
          <w:p w14:paraId="27D172BB">
            <w:pPr>
              <w:spacing w:after="0" w:line="276" w:lineRule="auto"/>
              <w:rPr>
                <w:color w:val="auto"/>
              </w:rPr>
            </w:pPr>
            <w:r>
              <w:rPr>
                <w:rFonts w:ascii="宋体" w:hAnsi="宋体" w:eastAsia="宋体"/>
                <w:b/>
                <w:color w:val="auto"/>
                <w:sz w:val="21"/>
              </w:rPr>
              <w:t>对应材料</w:t>
            </w:r>
          </w:p>
        </w:tc>
      </w:tr>
      <w:tr w14:paraId="3682580E">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jc w:val="center"/>
        </w:trPr>
        <w:tc>
          <w:tcPr>
            <w:tcW w:w="3324" w:type="dxa"/>
            <w:vAlign w:val="center"/>
          </w:tcPr>
          <w:p w14:paraId="4CDB9A46">
            <w:pPr>
              <w:spacing w:after="0" w:line="276" w:lineRule="auto"/>
              <w:rPr>
                <w:color w:val="auto"/>
              </w:rPr>
            </w:pPr>
            <w:r>
              <w:rPr>
                <w:rFonts w:ascii="宋体" w:hAnsi="宋体" w:eastAsia="宋体"/>
                <w:b w:val="0"/>
                <w:color w:val="auto"/>
                <w:sz w:val="21"/>
              </w:rPr>
              <w:t>命令可执行</w:t>
            </w:r>
          </w:p>
        </w:tc>
        <w:tc>
          <w:tcPr>
            <w:tcW w:w="3324" w:type="dxa"/>
            <w:vAlign w:val="center"/>
          </w:tcPr>
          <w:p w14:paraId="6E430A59">
            <w:pPr>
              <w:spacing w:after="0" w:line="276" w:lineRule="auto"/>
              <w:rPr>
                <w:color w:val="auto"/>
              </w:rPr>
            </w:pPr>
            <w:r>
              <w:rPr>
                <w:rFonts w:ascii="宋体" w:hAnsi="宋体" w:eastAsia="宋体"/>
                <w:b w:val="0"/>
                <w:color w:val="auto"/>
                <w:sz w:val="21"/>
              </w:rPr>
              <w:t>make test、make build、make qemu-test 可复现</w:t>
            </w:r>
          </w:p>
        </w:tc>
        <w:tc>
          <w:tcPr>
            <w:tcW w:w="3324" w:type="dxa"/>
            <w:vAlign w:val="center"/>
          </w:tcPr>
          <w:p w14:paraId="2134AA13">
            <w:pPr>
              <w:spacing w:after="0" w:line="276" w:lineRule="auto"/>
              <w:rPr>
                <w:color w:val="auto"/>
              </w:rPr>
            </w:pPr>
            <w:r>
              <w:rPr>
                <w:rFonts w:ascii="宋体" w:hAnsi="宋体" w:eastAsia="宋体"/>
                <w:b w:val="0"/>
                <w:color w:val="auto"/>
                <w:sz w:val="21"/>
              </w:rPr>
              <w:t>终端输出、make log</w:t>
            </w:r>
          </w:p>
        </w:tc>
      </w:tr>
      <w:tr w14:paraId="13BB4EA2">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jc w:val="center"/>
        </w:trPr>
        <w:tc>
          <w:tcPr>
            <w:tcW w:w="3324" w:type="dxa"/>
            <w:vAlign w:val="center"/>
          </w:tcPr>
          <w:p w14:paraId="1A162EC6">
            <w:pPr>
              <w:spacing w:after="0" w:line="276" w:lineRule="auto"/>
              <w:rPr>
                <w:color w:val="auto"/>
              </w:rPr>
            </w:pPr>
            <w:r>
              <w:rPr>
                <w:rFonts w:ascii="宋体" w:hAnsi="宋体" w:eastAsia="宋体"/>
                <w:b w:val="0"/>
                <w:color w:val="auto"/>
                <w:sz w:val="21"/>
              </w:rPr>
              <w:t>日志可解释</w:t>
            </w:r>
          </w:p>
        </w:tc>
        <w:tc>
          <w:tcPr>
            <w:tcW w:w="3324" w:type="dxa"/>
            <w:vAlign w:val="center"/>
          </w:tcPr>
          <w:p w14:paraId="5C57DBDC">
            <w:pPr>
              <w:spacing w:after="0" w:line="276" w:lineRule="auto"/>
              <w:rPr>
                <w:color w:val="auto"/>
              </w:rPr>
            </w:pPr>
            <w:r>
              <w:rPr>
                <w:rFonts w:ascii="宋体" w:hAnsi="宋体" w:eastAsia="宋体"/>
                <w:b w:val="0"/>
                <w:color w:val="auto"/>
                <w:sz w:val="21"/>
              </w:rPr>
              <w:t>关键 token 能说明输入、裁决、输出和故障状态</w:t>
            </w:r>
          </w:p>
        </w:tc>
        <w:tc>
          <w:tcPr>
            <w:tcW w:w="3324" w:type="dxa"/>
            <w:vAlign w:val="center"/>
          </w:tcPr>
          <w:p w14:paraId="431BA3A9">
            <w:pPr>
              <w:spacing w:after="0" w:line="276" w:lineRule="auto"/>
              <w:rPr>
                <w:color w:val="auto"/>
              </w:rPr>
            </w:pPr>
            <w:r>
              <w:rPr>
                <w:rFonts w:ascii="宋体" w:hAnsi="宋体" w:eastAsia="宋体"/>
                <w:b w:val="0"/>
                <w:color w:val="auto"/>
                <w:sz w:val="21"/>
              </w:rPr>
              <w:t>CMD_MSG、SCHED_TARGET、GPIO_OUTPUT_SUMMARY、STATUS_SNAPSHOT</w:t>
            </w:r>
          </w:p>
        </w:tc>
      </w:tr>
      <w:tr w14:paraId="0C42FC2C">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jc w:val="center"/>
        </w:trPr>
        <w:tc>
          <w:tcPr>
            <w:tcW w:w="3324" w:type="dxa"/>
            <w:vAlign w:val="center"/>
          </w:tcPr>
          <w:p w14:paraId="6B2BBA78">
            <w:pPr>
              <w:spacing w:after="0" w:line="276" w:lineRule="auto"/>
              <w:rPr>
                <w:color w:val="auto"/>
              </w:rPr>
            </w:pPr>
            <w:r>
              <w:rPr>
                <w:rFonts w:ascii="宋体" w:hAnsi="宋体" w:eastAsia="宋体"/>
                <w:b w:val="0"/>
                <w:color w:val="auto"/>
                <w:sz w:val="21"/>
              </w:rPr>
              <w:t>证据可复查</w:t>
            </w:r>
          </w:p>
        </w:tc>
        <w:tc>
          <w:tcPr>
            <w:tcW w:w="3324" w:type="dxa"/>
            <w:vAlign w:val="center"/>
          </w:tcPr>
          <w:p w14:paraId="2C51D520">
            <w:pPr>
              <w:spacing w:after="0" w:line="276" w:lineRule="auto"/>
              <w:rPr>
                <w:color w:val="auto"/>
              </w:rPr>
            </w:pPr>
            <w:r>
              <w:rPr>
                <w:rFonts w:ascii="宋体" w:hAnsi="宋体" w:eastAsia="宋体"/>
                <w:b w:val="0"/>
                <w:color w:val="auto"/>
                <w:sz w:val="21"/>
              </w:rPr>
              <w:t>证据目录包含 manifest、summary 和 QEMU 日志</w:t>
            </w:r>
          </w:p>
        </w:tc>
        <w:tc>
          <w:tcPr>
            <w:tcW w:w="3324" w:type="dxa"/>
            <w:vAlign w:val="center"/>
          </w:tcPr>
          <w:p w14:paraId="7EE5C926">
            <w:pPr>
              <w:spacing w:after="0" w:line="276" w:lineRule="auto"/>
              <w:rPr>
                <w:color w:val="auto"/>
              </w:rPr>
            </w:pPr>
            <w:r>
              <w:rPr>
                <w:rFonts w:ascii="宋体" w:hAnsi="宋体" w:eastAsia="宋体"/>
                <w:b w:val="0"/>
                <w:color w:val="auto"/>
                <w:sz w:val="21"/>
              </w:rPr>
              <w:t>test-results/final-v2.0/</w:t>
            </w:r>
          </w:p>
        </w:tc>
      </w:tr>
      <w:tr w14:paraId="6C0D7920">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jc w:val="center"/>
        </w:trPr>
        <w:tc>
          <w:tcPr>
            <w:tcW w:w="3324" w:type="dxa"/>
            <w:vAlign w:val="center"/>
          </w:tcPr>
          <w:p w14:paraId="678553D2">
            <w:pPr>
              <w:spacing w:after="0" w:line="276" w:lineRule="auto"/>
              <w:rPr>
                <w:color w:val="auto"/>
              </w:rPr>
            </w:pPr>
            <w:r>
              <w:rPr>
                <w:rFonts w:ascii="宋体" w:hAnsi="宋体" w:eastAsia="宋体"/>
                <w:b w:val="0"/>
                <w:color w:val="auto"/>
                <w:sz w:val="21"/>
              </w:rPr>
              <w:t>边界可说明</w:t>
            </w:r>
          </w:p>
        </w:tc>
        <w:tc>
          <w:tcPr>
            <w:tcW w:w="3324" w:type="dxa"/>
            <w:vAlign w:val="center"/>
          </w:tcPr>
          <w:p w14:paraId="0569DBA4">
            <w:pPr>
              <w:spacing w:after="0" w:line="276" w:lineRule="auto"/>
              <w:rPr>
                <w:color w:val="auto"/>
              </w:rPr>
            </w:pPr>
            <w:r>
              <w:rPr>
                <w:rFonts w:ascii="宋体" w:hAnsi="宋体" w:eastAsia="宋体"/>
                <w:b w:val="0"/>
                <w:color w:val="auto"/>
                <w:sz w:val="21"/>
              </w:rPr>
              <w:t>明确 QEMU 验收、真实硬件和认证限制</w:t>
            </w:r>
          </w:p>
        </w:tc>
        <w:tc>
          <w:tcPr>
            <w:tcW w:w="3324" w:type="dxa"/>
            <w:vAlign w:val="center"/>
          </w:tcPr>
          <w:p w14:paraId="0AC555D5">
            <w:pPr>
              <w:spacing w:after="0" w:line="276" w:lineRule="auto"/>
              <w:rPr>
                <w:color w:val="auto"/>
              </w:rPr>
            </w:pPr>
            <w:r>
              <w:rPr>
                <w:rFonts w:ascii="宋体" w:hAnsi="宋体" w:eastAsia="宋体"/>
                <w:b w:val="0"/>
                <w:color w:val="auto"/>
                <w:sz w:val="21"/>
              </w:rPr>
              <w:t>第 10 章边界声明</w:t>
            </w:r>
          </w:p>
        </w:tc>
      </w:tr>
    </w:tbl>
    <w:p w14:paraId="68343364">
      <w:pPr>
        <w:pStyle w:val="3"/>
        <w:spacing w:before="240" w:after="60" w:line="300" w:lineRule="auto"/>
        <w:rPr>
          <w:color w:val="auto"/>
        </w:rPr>
      </w:pPr>
      <w:r>
        <w:rPr>
          <w:rFonts w:ascii="宋体" w:hAnsi="宋体" w:eastAsia="宋体"/>
          <w:color w:val="auto"/>
          <w:sz w:val="21"/>
        </w:rPr>
        <w:t>9. 最终验证结论</w:t>
      </w:r>
    </w:p>
    <w:p w14:paraId="0BB1DD3E">
      <w:pPr>
        <w:pStyle w:val="4"/>
        <w:spacing w:before="240" w:after="60" w:line="300" w:lineRule="auto"/>
        <w:rPr>
          <w:color w:val="auto"/>
        </w:rPr>
      </w:pPr>
      <w:r>
        <w:rPr>
          <w:rFonts w:ascii="宋体" w:hAnsi="宋体" w:eastAsia="宋体"/>
          <w:color w:val="auto"/>
          <w:sz w:val="21"/>
        </w:rPr>
        <w:t>9.1 结论性说明</w:t>
      </w:r>
    </w:p>
    <w:p w14:paraId="6ACD16D4">
      <w:pPr>
        <w:spacing w:after="60" w:line="300" w:lineRule="auto"/>
        <w:ind w:firstLine="420"/>
        <w:rPr>
          <w:color w:val="auto"/>
        </w:rPr>
      </w:pPr>
      <w:r>
        <w:rPr>
          <w:rFonts w:ascii="宋体" w:hAnsi="宋体" w:eastAsia="宋体"/>
          <w:color w:val="auto"/>
          <w:sz w:val="21"/>
        </w:rPr>
        <w:t>基于 final-v2.0 证据目录、host-side 测试、QEMU smoke、fault integration、serial E2E、evidence manifest 和 defense report，Light</w:t>
      </w:r>
      <w:r>
        <w:rPr>
          <w:rFonts w:hint="eastAsia" w:ascii="宋体" w:hAnsi="宋体" w:eastAsia="宋体"/>
          <w:color w:val="auto"/>
          <w:sz w:val="21"/>
          <w:lang w:val="en-US" w:eastAsia="zh-CN"/>
        </w:rPr>
        <w:t>CTL</w:t>
      </w:r>
      <w:r>
        <w:rPr>
          <w:rFonts w:ascii="宋体" w:hAnsi="宋体" w:eastAsia="宋体"/>
          <w:color w:val="auto"/>
          <w:sz w:val="21"/>
        </w:rPr>
        <w:t xml:space="preserve"> 已完成课程项目范围内的最终工程化验证。项目能够在 Ubuntu 22.04 + Microkit SDK 2.0.1 + QEMU qemu_virt_aarch64 环境中完成构建、运行、故障注入、状态查询、逐级恢复和证据归档。</w:t>
      </w:r>
    </w:p>
    <w:p w14:paraId="1D50B323">
      <w:pPr>
        <w:pStyle w:val="4"/>
        <w:spacing w:before="240" w:after="60" w:line="300" w:lineRule="auto"/>
        <w:rPr>
          <w:color w:val="auto"/>
        </w:rPr>
      </w:pPr>
      <w:r>
        <w:rPr>
          <w:rFonts w:ascii="宋体" w:hAnsi="宋体" w:eastAsia="宋体"/>
          <w:color w:val="auto"/>
          <w:sz w:val="21"/>
        </w:rPr>
        <w:t>9.2 已达成能力</w:t>
      </w:r>
    </w:p>
    <w:tbl>
      <w:tblPr>
        <w:tblStyle w:val="33"/>
        <w:tblW w:w="0" w:type="auto"/>
        <w:jc w:val="center"/>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0" w:type="dxa"/>
          <w:left w:w="108" w:type="dxa"/>
          <w:bottom w:w="0" w:type="dxa"/>
          <w:right w:w="108" w:type="dxa"/>
        </w:tblCellMar>
      </w:tblPr>
      <w:tblGrid>
        <w:gridCol w:w="2268"/>
        <w:gridCol w:w="6803"/>
      </w:tblGrid>
      <w:tr w14:paraId="06485830">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PrEx>
        <w:trPr>
          <w:trHeight w:val="369" w:hRule="atLeast"/>
          <w:jc w:val="center"/>
        </w:trPr>
        <w:tc>
          <w:tcPr>
            <w:tcW w:w="2268" w:type="dxa"/>
            <w:shd w:val="clear" w:color="auto" w:fill="D9EAF7"/>
            <w:vAlign w:val="center"/>
          </w:tcPr>
          <w:p w14:paraId="2BAB15C9">
            <w:pPr>
              <w:spacing w:after="0" w:line="276" w:lineRule="auto"/>
              <w:jc w:val="center"/>
              <w:rPr>
                <w:color w:val="auto"/>
              </w:rPr>
            </w:pPr>
            <w:r>
              <w:rPr>
                <w:rFonts w:ascii="宋体" w:hAnsi="宋体" w:eastAsia="宋体"/>
                <w:b/>
                <w:color w:val="auto"/>
                <w:sz w:val="21"/>
              </w:rPr>
              <w:t>能力项</w:t>
            </w:r>
          </w:p>
        </w:tc>
        <w:tc>
          <w:tcPr>
            <w:tcW w:w="6803" w:type="dxa"/>
            <w:shd w:val="clear" w:color="auto" w:fill="D9EAF7"/>
            <w:vAlign w:val="center"/>
          </w:tcPr>
          <w:p w14:paraId="358F7128">
            <w:pPr>
              <w:spacing w:after="0" w:line="276" w:lineRule="auto"/>
              <w:jc w:val="center"/>
              <w:rPr>
                <w:color w:val="auto"/>
              </w:rPr>
            </w:pPr>
            <w:r>
              <w:rPr>
                <w:rFonts w:ascii="宋体" w:hAnsi="宋体" w:eastAsia="宋体"/>
                <w:b/>
                <w:color w:val="auto"/>
                <w:sz w:val="21"/>
              </w:rPr>
              <w:t>结论</w:t>
            </w:r>
          </w:p>
        </w:tc>
      </w:tr>
      <w:tr w14:paraId="74EBE526">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2268" w:type="dxa"/>
            <w:vAlign w:val="center"/>
          </w:tcPr>
          <w:p w14:paraId="372372CC">
            <w:pPr>
              <w:spacing w:after="0" w:line="276" w:lineRule="auto"/>
              <w:jc w:val="center"/>
              <w:rPr>
                <w:color w:val="auto"/>
              </w:rPr>
            </w:pPr>
            <w:r>
              <w:rPr>
                <w:rFonts w:ascii="宋体" w:hAnsi="宋体" w:eastAsia="宋体"/>
                <w:b w:val="0"/>
                <w:color w:val="auto"/>
                <w:sz w:val="21"/>
              </w:rPr>
              <w:t>工程架构</w:t>
            </w:r>
          </w:p>
        </w:tc>
        <w:tc>
          <w:tcPr>
            <w:tcW w:w="6803" w:type="dxa"/>
            <w:vAlign w:val="center"/>
          </w:tcPr>
          <w:p w14:paraId="6C264B23">
            <w:pPr>
              <w:spacing w:after="0" w:line="276" w:lineRule="auto"/>
              <w:jc w:val="left"/>
              <w:rPr>
                <w:color w:val="auto"/>
              </w:rPr>
            </w:pPr>
            <w:r>
              <w:rPr>
                <w:rFonts w:ascii="宋体" w:hAnsi="宋体" w:eastAsia="宋体"/>
                <w:b w:val="0"/>
                <w:color w:val="auto"/>
                <w:sz w:val="21"/>
              </w:rPr>
              <w:t>已形成多 protection domain 分层结构，控制链路和故障链路清晰。</w:t>
            </w:r>
          </w:p>
        </w:tc>
      </w:tr>
      <w:tr w14:paraId="4B772608">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2268" w:type="dxa"/>
            <w:vAlign w:val="center"/>
          </w:tcPr>
          <w:p w14:paraId="61E7CF30">
            <w:pPr>
              <w:spacing w:after="0" w:line="276" w:lineRule="auto"/>
              <w:jc w:val="center"/>
              <w:rPr>
                <w:color w:val="auto"/>
              </w:rPr>
            </w:pPr>
            <w:r>
              <w:rPr>
                <w:rFonts w:ascii="宋体" w:hAnsi="宋体" w:eastAsia="宋体"/>
                <w:b w:val="0"/>
                <w:color w:val="auto"/>
                <w:sz w:val="21"/>
              </w:rPr>
              <w:t>接口契约</w:t>
            </w:r>
          </w:p>
        </w:tc>
        <w:tc>
          <w:tcPr>
            <w:tcW w:w="6803" w:type="dxa"/>
            <w:vAlign w:val="center"/>
          </w:tcPr>
          <w:p w14:paraId="64E3CA2B">
            <w:pPr>
              <w:spacing w:after="0" w:line="276" w:lineRule="auto"/>
              <w:jc w:val="left"/>
              <w:rPr>
                <w:color w:val="auto"/>
              </w:rPr>
            </w:pPr>
            <w:r>
              <w:rPr>
                <w:rFonts w:ascii="宋体" w:hAnsi="宋体" w:eastAsia="宋体"/>
                <w:b w:val="0"/>
                <w:color w:val="auto"/>
                <w:sz w:val="21"/>
              </w:rPr>
              <w:t>channel、transport message、shared memory layout 具备统一维护依据。</w:t>
            </w:r>
          </w:p>
        </w:tc>
      </w:tr>
      <w:tr w14:paraId="08645288">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2268" w:type="dxa"/>
            <w:vAlign w:val="center"/>
          </w:tcPr>
          <w:p w14:paraId="5B133E7B">
            <w:pPr>
              <w:spacing w:after="0" w:line="276" w:lineRule="auto"/>
              <w:jc w:val="center"/>
              <w:rPr>
                <w:color w:val="auto"/>
              </w:rPr>
            </w:pPr>
            <w:r>
              <w:rPr>
                <w:rFonts w:ascii="宋体" w:hAnsi="宋体" w:eastAsia="宋体"/>
                <w:b w:val="0"/>
                <w:color w:val="auto"/>
                <w:sz w:val="21"/>
              </w:rPr>
              <w:t>故障治理</w:t>
            </w:r>
          </w:p>
        </w:tc>
        <w:tc>
          <w:tcPr>
            <w:tcW w:w="6803" w:type="dxa"/>
            <w:vAlign w:val="center"/>
          </w:tcPr>
          <w:p w14:paraId="23E3C9E5">
            <w:pPr>
              <w:spacing w:after="0" w:line="276" w:lineRule="auto"/>
              <w:jc w:val="left"/>
              <w:rPr>
                <w:color w:val="auto"/>
              </w:rPr>
            </w:pPr>
            <w:r>
              <w:rPr>
                <w:rFonts w:ascii="宋体" w:hAnsi="宋体" w:eastAsia="宋体"/>
                <w:b w:val="0"/>
                <w:color w:val="auto"/>
                <w:sz w:val="21"/>
              </w:rPr>
              <w:t>支持 fault taxonomy、fault mode escalation、lifecycle、recovery window 和 anti-flap。</w:t>
            </w:r>
          </w:p>
        </w:tc>
      </w:tr>
      <w:tr w14:paraId="769C51BE">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2268" w:type="dxa"/>
            <w:vAlign w:val="center"/>
          </w:tcPr>
          <w:p w14:paraId="0857428F">
            <w:pPr>
              <w:spacing w:after="0" w:line="276" w:lineRule="auto"/>
              <w:jc w:val="center"/>
              <w:rPr>
                <w:color w:val="auto"/>
              </w:rPr>
            </w:pPr>
            <w:r>
              <w:rPr>
                <w:rFonts w:ascii="宋体" w:hAnsi="宋体" w:eastAsia="宋体"/>
                <w:b w:val="0"/>
                <w:color w:val="auto"/>
                <w:sz w:val="21"/>
              </w:rPr>
              <w:t>车辆状态模型</w:t>
            </w:r>
          </w:p>
        </w:tc>
        <w:tc>
          <w:tcPr>
            <w:tcW w:w="6803" w:type="dxa"/>
            <w:vAlign w:val="center"/>
          </w:tcPr>
          <w:p w14:paraId="699E06EA">
            <w:pPr>
              <w:spacing w:after="0" w:line="276" w:lineRule="auto"/>
              <w:jc w:val="left"/>
              <w:rPr>
                <w:color w:val="auto"/>
              </w:rPr>
            </w:pPr>
            <w:r>
              <w:rPr>
                <w:rFonts w:ascii="宋体" w:hAnsi="宋体" w:eastAsia="宋体"/>
                <w:b w:val="0"/>
                <w:color w:val="auto"/>
                <w:sz w:val="21"/>
              </w:rPr>
              <w:t>v2.0 已扩展为多字段车辆状态并参与策略裁决。</w:t>
            </w:r>
          </w:p>
        </w:tc>
      </w:tr>
      <w:tr w14:paraId="7166234D">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2268" w:type="dxa"/>
            <w:vAlign w:val="center"/>
          </w:tcPr>
          <w:p w14:paraId="6ABAB592">
            <w:pPr>
              <w:spacing w:after="0" w:line="276" w:lineRule="auto"/>
              <w:jc w:val="center"/>
              <w:rPr>
                <w:color w:val="auto"/>
              </w:rPr>
            </w:pPr>
            <w:r>
              <w:rPr>
                <w:rFonts w:ascii="宋体" w:hAnsi="宋体" w:eastAsia="宋体"/>
                <w:b w:val="0"/>
                <w:color w:val="auto"/>
                <w:sz w:val="21"/>
              </w:rPr>
              <w:t>验证闭环</w:t>
            </w:r>
          </w:p>
        </w:tc>
        <w:tc>
          <w:tcPr>
            <w:tcW w:w="6803" w:type="dxa"/>
            <w:vAlign w:val="center"/>
          </w:tcPr>
          <w:p w14:paraId="5A038C2A">
            <w:pPr>
              <w:spacing w:after="0" w:line="276" w:lineRule="auto"/>
              <w:jc w:val="left"/>
              <w:rPr>
                <w:color w:val="auto"/>
              </w:rPr>
            </w:pPr>
            <w:r>
              <w:rPr>
                <w:rFonts w:ascii="宋体" w:hAnsi="宋体" w:eastAsia="宋体"/>
                <w:b w:val="0"/>
                <w:color w:val="auto"/>
                <w:sz w:val="21"/>
              </w:rPr>
              <w:t>host-side + QEMU E2E + evidence manifest + defense report 形成闭环。</w:t>
            </w:r>
          </w:p>
        </w:tc>
      </w:tr>
      <w:tr w14:paraId="507D818F">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2268" w:type="dxa"/>
            <w:vAlign w:val="center"/>
          </w:tcPr>
          <w:p w14:paraId="13CECA47">
            <w:pPr>
              <w:spacing w:after="0" w:line="276" w:lineRule="auto"/>
              <w:jc w:val="center"/>
              <w:rPr>
                <w:color w:val="auto"/>
              </w:rPr>
            </w:pPr>
            <w:r>
              <w:rPr>
                <w:rFonts w:ascii="宋体" w:hAnsi="宋体" w:eastAsia="宋体"/>
                <w:b w:val="0"/>
                <w:color w:val="auto"/>
                <w:sz w:val="21"/>
              </w:rPr>
              <w:t>答辩支撑</w:t>
            </w:r>
          </w:p>
        </w:tc>
        <w:tc>
          <w:tcPr>
            <w:tcW w:w="6803" w:type="dxa"/>
            <w:vAlign w:val="center"/>
          </w:tcPr>
          <w:p w14:paraId="1F6A88C2">
            <w:pPr>
              <w:spacing w:after="0" w:line="276" w:lineRule="auto"/>
              <w:jc w:val="left"/>
              <w:rPr>
                <w:color w:val="auto"/>
              </w:rPr>
            </w:pPr>
            <w:r>
              <w:rPr>
                <w:rFonts w:ascii="宋体" w:hAnsi="宋体" w:eastAsia="宋体"/>
                <w:b w:val="0"/>
                <w:color w:val="auto"/>
                <w:sz w:val="21"/>
              </w:rPr>
              <w:t>可使用 showcase、metrics、manifest 和关键日志解释最终结果。</w:t>
            </w:r>
          </w:p>
        </w:tc>
      </w:tr>
    </w:tbl>
    <w:p w14:paraId="799F4C57">
      <w:pPr>
        <w:spacing w:after="80" w:line="276" w:lineRule="auto"/>
        <w:rPr>
          <w:color w:val="auto"/>
        </w:rPr>
      </w:pPr>
    </w:p>
    <w:p w14:paraId="3D008D09">
      <w:pPr>
        <w:pStyle w:val="3"/>
        <w:spacing w:before="240" w:after="60" w:line="300" w:lineRule="auto"/>
        <w:rPr>
          <w:color w:val="auto"/>
        </w:rPr>
      </w:pPr>
      <w:r>
        <w:rPr>
          <w:rFonts w:ascii="宋体" w:hAnsi="宋体" w:eastAsia="宋体"/>
          <w:color w:val="auto"/>
          <w:sz w:val="21"/>
        </w:rPr>
        <w:t>10. 当前边界与风险声明</w:t>
      </w:r>
    </w:p>
    <w:tbl>
      <w:tblPr>
        <w:tblStyle w:val="33"/>
        <w:tblW w:w="0" w:type="auto"/>
        <w:jc w:val="center"/>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0" w:type="dxa"/>
          <w:left w:w="108" w:type="dxa"/>
          <w:bottom w:w="0" w:type="dxa"/>
          <w:right w:w="108" w:type="dxa"/>
        </w:tblCellMar>
      </w:tblPr>
      <w:tblGrid>
        <w:gridCol w:w="2176"/>
        <w:gridCol w:w="3806"/>
        <w:gridCol w:w="4206"/>
      </w:tblGrid>
      <w:tr w14:paraId="1E7FE2D3">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2268" w:type="dxa"/>
            <w:shd w:val="clear" w:color="auto" w:fill="D9EAF7"/>
            <w:vAlign w:val="center"/>
          </w:tcPr>
          <w:p w14:paraId="42745D1A">
            <w:pPr>
              <w:spacing w:after="0" w:line="276" w:lineRule="auto"/>
              <w:jc w:val="center"/>
              <w:rPr>
                <w:color w:val="auto"/>
              </w:rPr>
            </w:pPr>
            <w:r>
              <w:rPr>
                <w:rFonts w:ascii="宋体" w:hAnsi="宋体" w:eastAsia="宋体"/>
                <w:b/>
                <w:color w:val="auto"/>
                <w:sz w:val="21"/>
              </w:rPr>
              <w:t>边界/风险</w:t>
            </w:r>
          </w:p>
        </w:tc>
        <w:tc>
          <w:tcPr>
            <w:tcW w:w="3969" w:type="dxa"/>
            <w:shd w:val="clear" w:color="auto" w:fill="D9EAF7"/>
            <w:vAlign w:val="center"/>
          </w:tcPr>
          <w:p w14:paraId="3B85ED2F">
            <w:pPr>
              <w:spacing w:after="0" w:line="276" w:lineRule="auto"/>
              <w:jc w:val="center"/>
              <w:rPr>
                <w:color w:val="auto"/>
              </w:rPr>
            </w:pPr>
            <w:r>
              <w:rPr>
                <w:rFonts w:ascii="宋体" w:hAnsi="宋体" w:eastAsia="宋体"/>
                <w:b/>
                <w:color w:val="auto"/>
                <w:sz w:val="21"/>
              </w:rPr>
              <w:t>说明</w:t>
            </w:r>
          </w:p>
        </w:tc>
        <w:tc>
          <w:tcPr>
            <w:tcW w:w="3402" w:type="dxa"/>
            <w:shd w:val="clear" w:color="auto" w:fill="D9EAF7"/>
            <w:vAlign w:val="center"/>
          </w:tcPr>
          <w:p w14:paraId="1BE96791">
            <w:pPr>
              <w:spacing w:after="0" w:line="276" w:lineRule="auto"/>
              <w:jc w:val="center"/>
              <w:rPr>
                <w:color w:val="auto"/>
              </w:rPr>
            </w:pPr>
            <w:r>
              <w:rPr>
                <w:rFonts w:ascii="宋体" w:hAnsi="宋体" w:eastAsia="宋体"/>
                <w:b/>
                <w:color w:val="auto"/>
                <w:sz w:val="21"/>
              </w:rPr>
              <w:t>处理建议</w:t>
            </w:r>
          </w:p>
        </w:tc>
      </w:tr>
      <w:tr w14:paraId="4829E3EF">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2268" w:type="dxa"/>
            <w:vAlign w:val="center"/>
          </w:tcPr>
          <w:p w14:paraId="43E3506E">
            <w:pPr>
              <w:spacing w:after="0" w:line="276" w:lineRule="auto"/>
              <w:jc w:val="left"/>
              <w:rPr>
                <w:color w:val="auto"/>
              </w:rPr>
            </w:pPr>
            <w:r>
              <w:rPr>
                <w:rFonts w:ascii="宋体" w:hAnsi="宋体" w:eastAsia="宋体"/>
                <w:b w:val="0"/>
                <w:color w:val="auto"/>
                <w:sz w:val="21"/>
              </w:rPr>
              <w:t>真实板卡 GPIO 电气验证未完成</w:t>
            </w:r>
          </w:p>
        </w:tc>
        <w:tc>
          <w:tcPr>
            <w:tcW w:w="3969" w:type="dxa"/>
            <w:vAlign w:val="center"/>
          </w:tcPr>
          <w:p w14:paraId="15FE348D">
            <w:pPr>
              <w:spacing w:after="0" w:line="276" w:lineRule="auto"/>
              <w:jc w:val="left"/>
              <w:rPr>
                <w:color w:val="auto"/>
              </w:rPr>
            </w:pPr>
            <w:r>
              <w:rPr>
                <w:rFonts w:ascii="宋体" w:hAnsi="宋体" w:eastAsia="宋体"/>
                <w:b w:val="0"/>
                <w:color w:val="auto"/>
                <w:sz w:val="21"/>
              </w:rPr>
              <w:t>最终验收基于 QEMU 虚拟平台，不声明真实板卡接线和电气行为已验证。</w:t>
            </w:r>
          </w:p>
        </w:tc>
        <w:tc>
          <w:tcPr>
            <w:tcW w:w="3402" w:type="dxa"/>
            <w:vAlign w:val="center"/>
          </w:tcPr>
          <w:p w14:paraId="42BC2A26">
            <w:pPr>
              <w:spacing w:after="0" w:line="276" w:lineRule="auto"/>
              <w:jc w:val="left"/>
              <w:rPr>
                <w:color w:val="auto"/>
              </w:rPr>
            </w:pPr>
            <w:r>
              <w:rPr>
                <w:rFonts w:ascii="宋体" w:hAnsi="宋体" w:eastAsia="宋体"/>
                <w:b w:val="0"/>
                <w:color w:val="auto"/>
                <w:sz w:val="21"/>
              </w:rPr>
              <w:t>后续按 docs/real_board_validation_template.md 执行真实板卡验证。</w:t>
            </w:r>
          </w:p>
        </w:tc>
      </w:tr>
      <w:tr w14:paraId="2A963F4F">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2268" w:type="dxa"/>
            <w:vAlign w:val="center"/>
          </w:tcPr>
          <w:p w14:paraId="3B1F05D5">
            <w:pPr>
              <w:spacing w:after="0" w:line="276" w:lineRule="auto"/>
              <w:jc w:val="center"/>
              <w:rPr>
                <w:color w:val="auto"/>
              </w:rPr>
            </w:pPr>
            <w:r>
              <w:rPr>
                <w:rFonts w:ascii="宋体" w:hAnsi="宋体" w:eastAsia="宋体"/>
                <w:b w:val="0"/>
                <w:color w:val="auto"/>
                <w:sz w:val="21"/>
              </w:rPr>
              <w:t>车规认证未声明</w:t>
            </w:r>
          </w:p>
        </w:tc>
        <w:tc>
          <w:tcPr>
            <w:tcW w:w="3969" w:type="dxa"/>
            <w:vAlign w:val="center"/>
          </w:tcPr>
          <w:p w14:paraId="41B7E4AA">
            <w:pPr>
              <w:spacing w:after="0" w:line="276" w:lineRule="auto"/>
              <w:jc w:val="left"/>
              <w:rPr>
                <w:color w:val="auto"/>
              </w:rPr>
            </w:pPr>
            <w:r>
              <w:rPr>
                <w:rFonts w:ascii="宋体" w:hAnsi="宋体" w:eastAsia="宋体"/>
                <w:b w:val="0"/>
                <w:color w:val="auto"/>
                <w:sz w:val="21"/>
              </w:rPr>
              <w:t>项目展示工程实践和安全论证能力，不声明 ISO 26262 等正式认证。</w:t>
            </w:r>
          </w:p>
        </w:tc>
        <w:tc>
          <w:tcPr>
            <w:tcW w:w="3402" w:type="dxa"/>
            <w:vAlign w:val="center"/>
          </w:tcPr>
          <w:p w14:paraId="3B01DEB7">
            <w:pPr>
              <w:spacing w:after="0" w:line="276" w:lineRule="auto"/>
              <w:jc w:val="left"/>
              <w:rPr>
                <w:color w:val="auto"/>
              </w:rPr>
            </w:pPr>
            <w:r>
              <w:rPr>
                <w:rFonts w:ascii="宋体" w:hAnsi="宋体" w:eastAsia="宋体"/>
                <w:b w:val="0"/>
                <w:color w:val="auto"/>
                <w:sz w:val="21"/>
              </w:rPr>
              <w:t>如需认证，应补充 hazard analysis、ASIL、测试覆盖和独立评审证据。</w:t>
            </w:r>
          </w:p>
        </w:tc>
      </w:tr>
      <w:tr w14:paraId="783C7567">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2268" w:type="dxa"/>
            <w:vAlign w:val="center"/>
          </w:tcPr>
          <w:p w14:paraId="211D2824">
            <w:pPr>
              <w:spacing w:after="0" w:line="276" w:lineRule="auto"/>
              <w:jc w:val="center"/>
              <w:rPr>
                <w:color w:val="auto"/>
              </w:rPr>
            </w:pPr>
            <w:r>
              <w:rPr>
                <w:rFonts w:ascii="宋体" w:hAnsi="宋体" w:eastAsia="宋体"/>
                <w:b w:val="0"/>
                <w:color w:val="auto"/>
                <w:sz w:val="21"/>
              </w:rPr>
              <w:t>阈值为课程策略</w:t>
            </w:r>
          </w:p>
        </w:tc>
        <w:tc>
          <w:tcPr>
            <w:tcW w:w="3969" w:type="dxa"/>
            <w:vAlign w:val="center"/>
          </w:tcPr>
          <w:p w14:paraId="4F596347">
            <w:pPr>
              <w:spacing w:after="0" w:line="276" w:lineRule="auto"/>
              <w:jc w:val="left"/>
              <w:rPr>
                <w:color w:val="auto"/>
              </w:rPr>
            </w:pPr>
            <w:r>
              <w:rPr>
                <w:rFonts w:ascii="宋体" w:hAnsi="宋体" w:eastAsia="宋体"/>
                <w:b w:val="0"/>
                <w:color w:val="auto"/>
                <w:sz w:val="21"/>
              </w:rPr>
              <w:t>mode conflict 三次、hardware fault 两次等阈值用于演示，不代表真实车辆参数。</w:t>
            </w:r>
          </w:p>
        </w:tc>
        <w:tc>
          <w:tcPr>
            <w:tcW w:w="3402" w:type="dxa"/>
            <w:vAlign w:val="center"/>
          </w:tcPr>
          <w:p w14:paraId="30AB7711">
            <w:pPr>
              <w:spacing w:after="0" w:line="276" w:lineRule="auto"/>
              <w:jc w:val="left"/>
              <w:rPr>
                <w:color w:val="auto"/>
              </w:rPr>
            </w:pPr>
            <w:r>
              <w:rPr>
                <w:rFonts w:ascii="宋体" w:hAnsi="宋体" w:eastAsia="宋体"/>
                <w:b w:val="0"/>
                <w:color w:val="auto"/>
                <w:sz w:val="21"/>
              </w:rPr>
              <w:t>后续根据实际需求或安全分析重新校准。</w:t>
            </w:r>
          </w:p>
        </w:tc>
      </w:tr>
      <w:tr w14:paraId="2B03C189">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2268" w:type="dxa"/>
            <w:vAlign w:val="center"/>
          </w:tcPr>
          <w:p w14:paraId="2F3EDA3C">
            <w:pPr>
              <w:spacing w:after="0" w:line="276" w:lineRule="auto"/>
              <w:jc w:val="left"/>
              <w:rPr>
                <w:color w:val="auto"/>
              </w:rPr>
            </w:pPr>
            <w:r>
              <w:rPr>
                <w:rFonts w:ascii="宋体" w:hAnsi="宋体" w:eastAsia="宋体"/>
                <w:b w:val="0"/>
                <w:color w:val="auto"/>
                <w:sz w:val="21"/>
              </w:rPr>
              <w:t>QEMU 日志为主要观测手段</w:t>
            </w:r>
          </w:p>
        </w:tc>
        <w:tc>
          <w:tcPr>
            <w:tcW w:w="3969" w:type="dxa"/>
            <w:vAlign w:val="center"/>
          </w:tcPr>
          <w:p w14:paraId="1E5D7375">
            <w:pPr>
              <w:spacing w:after="0" w:line="276" w:lineRule="auto"/>
              <w:jc w:val="left"/>
              <w:rPr>
                <w:color w:val="auto"/>
              </w:rPr>
            </w:pPr>
            <w:r>
              <w:rPr>
                <w:rFonts w:ascii="宋体" w:hAnsi="宋体" w:eastAsia="宋体"/>
                <w:b w:val="0"/>
                <w:color w:val="auto"/>
                <w:sz w:val="21"/>
              </w:rPr>
              <w:t>当前输出主要通过日志和模拟 MMIO 行为确认。</w:t>
            </w:r>
          </w:p>
        </w:tc>
        <w:tc>
          <w:tcPr>
            <w:tcW w:w="3402" w:type="dxa"/>
            <w:vAlign w:val="center"/>
          </w:tcPr>
          <w:p w14:paraId="3DFA6B64">
            <w:pPr>
              <w:spacing w:after="0" w:line="276" w:lineRule="auto"/>
              <w:jc w:val="left"/>
              <w:rPr>
                <w:color w:val="auto"/>
              </w:rPr>
            </w:pPr>
            <w:r>
              <w:rPr>
                <w:rFonts w:ascii="宋体" w:hAnsi="宋体" w:eastAsia="宋体"/>
                <w:b w:val="0"/>
                <w:color w:val="auto"/>
                <w:sz w:val="21"/>
              </w:rPr>
              <w:t>接入真实硬件后增加示波器/逻辑分析仪/板卡日志证据。</w:t>
            </w:r>
          </w:p>
        </w:tc>
      </w:tr>
      <w:tr w14:paraId="4FA7705E">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2268" w:type="dxa"/>
            <w:vAlign w:val="center"/>
          </w:tcPr>
          <w:p w14:paraId="1D2E901C">
            <w:pPr>
              <w:spacing w:after="0" w:line="276" w:lineRule="auto"/>
              <w:jc w:val="center"/>
              <w:rPr>
                <w:color w:val="auto"/>
              </w:rPr>
            </w:pPr>
            <w:r>
              <w:rPr>
                <w:rFonts w:ascii="宋体" w:hAnsi="宋体" w:eastAsia="宋体"/>
                <w:b w:val="0"/>
                <w:color w:val="auto"/>
                <w:sz w:val="21"/>
              </w:rPr>
              <w:t>文档信息需补全</w:t>
            </w:r>
          </w:p>
        </w:tc>
        <w:tc>
          <w:tcPr>
            <w:tcW w:w="3969" w:type="dxa"/>
            <w:vAlign w:val="center"/>
          </w:tcPr>
          <w:p w14:paraId="73245F52">
            <w:pPr>
              <w:spacing w:after="0" w:line="276" w:lineRule="auto"/>
              <w:jc w:val="left"/>
              <w:rPr>
                <w:color w:val="auto"/>
              </w:rPr>
            </w:pPr>
            <w:r>
              <w:rPr>
                <w:rFonts w:ascii="宋体" w:hAnsi="宋体" w:eastAsia="宋体"/>
                <w:b w:val="0"/>
                <w:color w:val="auto"/>
                <w:sz w:val="21"/>
              </w:rPr>
              <w:t>项目成员、指导老师等仍需填写实际信息。</w:t>
            </w:r>
          </w:p>
        </w:tc>
        <w:tc>
          <w:tcPr>
            <w:tcW w:w="3402" w:type="dxa"/>
            <w:vAlign w:val="center"/>
          </w:tcPr>
          <w:p w14:paraId="5347576E">
            <w:pPr>
              <w:spacing w:after="0" w:line="276" w:lineRule="auto"/>
              <w:jc w:val="left"/>
              <w:rPr>
                <w:color w:val="auto"/>
              </w:rPr>
            </w:pPr>
            <w:r>
              <w:rPr>
                <w:rFonts w:ascii="宋体" w:hAnsi="宋体" w:eastAsia="宋体"/>
                <w:b w:val="0"/>
                <w:color w:val="auto"/>
                <w:sz w:val="21"/>
              </w:rPr>
              <w:t>提交前统一检查封面和文档控制页。</w:t>
            </w:r>
          </w:p>
        </w:tc>
      </w:tr>
    </w:tbl>
    <w:p w14:paraId="2EB8DE79">
      <w:pPr>
        <w:spacing w:after="80" w:line="276" w:lineRule="auto"/>
        <w:rPr>
          <w:color w:val="auto"/>
        </w:rPr>
      </w:pPr>
    </w:p>
    <w:p w14:paraId="33584EC7">
      <w:pPr>
        <w:pStyle w:val="3"/>
        <w:spacing w:before="240" w:after="60" w:line="300" w:lineRule="auto"/>
        <w:rPr>
          <w:color w:val="auto"/>
        </w:rPr>
      </w:pPr>
      <w:r>
        <w:rPr>
          <w:rFonts w:ascii="宋体" w:hAnsi="宋体" w:eastAsia="宋体"/>
          <w:color w:val="auto"/>
          <w:sz w:val="21"/>
        </w:rPr>
        <w:t>11. 答辩呈现建议</w:t>
      </w:r>
    </w:p>
    <w:p w14:paraId="6D4313F1">
      <w:pPr>
        <w:pStyle w:val="4"/>
        <w:spacing w:before="240" w:after="60" w:line="300" w:lineRule="auto"/>
        <w:rPr>
          <w:color w:val="auto"/>
        </w:rPr>
      </w:pPr>
      <w:r>
        <w:rPr>
          <w:rFonts w:ascii="宋体" w:hAnsi="宋体" w:eastAsia="宋体"/>
          <w:color w:val="auto"/>
          <w:sz w:val="21"/>
        </w:rPr>
        <w:t>11.1 推荐展示顺序</w:t>
      </w:r>
    </w:p>
    <w:tbl>
      <w:tblPr>
        <w:tblStyle w:val="33"/>
        <w:tblW w:w="0" w:type="auto"/>
        <w:jc w:val="center"/>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0" w:type="dxa"/>
          <w:left w:w="108" w:type="dxa"/>
          <w:bottom w:w="0" w:type="dxa"/>
          <w:right w:w="108" w:type="dxa"/>
        </w:tblCellMar>
      </w:tblPr>
      <w:tblGrid>
        <w:gridCol w:w="907"/>
        <w:gridCol w:w="3969"/>
        <w:gridCol w:w="4535"/>
      </w:tblGrid>
      <w:tr w14:paraId="259AFA73">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907" w:type="dxa"/>
            <w:shd w:val="clear" w:color="auto" w:fill="D9EAF7"/>
            <w:vAlign w:val="center"/>
          </w:tcPr>
          <w:p w14:paraId="48E89FDD">
            <w:pPr>
              <w:spacing w:after="0" w:line="276" w:lineRule="auto"/>
              <w:jc w:val="center"/>
              <w:rPr>
                <w:color w:val="auto"/>
              </w:rPr>
            </w:pPr>
            <w:r>
              <w:rPr>
                <w:rFonts w:ascii="宋体" w:hAnsi="宋体" w:eastAsia="宋体"/>
                <w:b/>
                <w:color w:val="auto"/>
                <w:sz w:val="21"/>
              </w:rPr>
              <w:t>顺序</w:t>
            </w:r>
          </w:p>
        </w:tc>
        <w:tc>
          <w:tcPr>
            <w:tcW w:w="3969" w:type="dxa"/>
            <w:shd w:val="clear" w:color="auto" w:fill="D9EAF7"/>
            <w:vAlign w:val="center"/>
          </w:tcPr>
          <w:p w14:paraId="2110BBAD">
            <w:pPr>
              <w:spacing w:after="0" w:line="276" w:lineRule="auto"/>
              <w:jc w:val="center"/>
              <w:rPr>
                <w:color w:val="auto"/>
              </w:rPr>
            </w:pPr>
            <w:r>
              <w:rPr>
                <w:rFonts w:ascii="宋体" w:hAnsi="宋体" w:eastAsia="宋体"/>
                <w:b/>
                <w:color w:val="auto"/>
                <w:sz w:val="21"/>
              </w:rPr>
              <w:t>材料/命令</w:t>
            </w:r>
          </w:p>
        </w:tc>
        <w:tc>
          <w:tcPr>
            <w:tcW w:w="4535" w:type="dxa"/>
            <w:shd w:val="clear" w:color="auto" w:fill="D9EAF7"/>
            <w:vAlign w:val="center"/>
          </w:tcPr>
          <w:p w14:paraId="33C9780D">
            <w:pPr>
              <w:spacing w:after="0" w:line="276" w:lineRule="auto"/>
              <w:jc w:val="center"/>
              <w:rPr>
                <w:color w:val="auto"/>
              </w:rPr>
            </w:pPr>
            <w:r>
              <w:rPr>
                <w:rFonts w:ascii="宋体" w:hAnsi="宋体" w:eastAsia="宋体"/>
                <w:b/>
                <w:color w:val="auto"/>
                <w:sz w:val="21"/>
              </w:rPr>
              <w:t>展示目的</w:t>
            </w:r>
          </w:p>
        </w:tc>
      </w:tr>
      <w:tr w14:paraId="3505BB0C">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907" w:type="dxa"/>
            <w:vAlign w:val="center"/>
          </w:tcPr>
          <w:p w14:paraId="6DDCA449">
            <w:pPr>
              <w:spacing w:after="0" w:line="276" w:lineRule="auto"/>
              <w:jc w:val="center"/>
              <w:rPr>
                <w:color w:val="auto"/>
              </w:rPr>
            </w:pPr>
            <w:r>
              <w:rPr>
                <w:rFonts w:ascii="宋体" w:hAnsi="宋体" w:eastAsia="宋体"/>
                <w:b w:val="0"/>
                <w:color w:val="auto"/>
                <w:sz w:val="21"/>
              </w:rPr>
              <w:t>1</w:t>
            </w:r>
          </w:p>
        </w:tc>
        <w:tc>
          <w:tcPr>
            <w:tcW w:w="3969" w:type="dxa"/>
            <w:vAlign w:val="center"/>
          </w:tcPr>
          <w:p w14:paraId="15C17CBF">
            <w:pPr>
              <w:spacing w:after="0" w:line="276" w:lineRule="auto"/>
              <w:jc w:val="left"/>
              <w:rPr>
                <w:color w:val="auto"/>
              </w:rPr>
            </w:pPr>
            <w:r>
              <w:rPr>
                <w:rFonts w:ascii="宋体" w:hAnsi="宋体" w:eastAsia="宋体"/>
                <w:b w:val="0"/>
                <w:color w:val="auto"/>
                <w:sz w:val="21"/>
              </w:rPr>
              <w:t>reports/final_v2_showcase.md</w:t>
            </w:r>
          </w:p>
        </w:tc>
        <w:tc>
          <w:tcPr>
            <w:tcW w:w="4535" w:type="dxa"/>
            <w:vAlign w:val="center"/>
          </w:tcPr>
          <w:p w14:paraId="47A5652B">
            <w:pPr>
              <w:spacing w:after="0" w:line="276" w:lineRule="auto"/>
              <w:jc w:val="left"/>
              <w:rPr>
                <w:color w:val="auto"/>
              </w:rPr>
            </w:pPr>
            <w:r>
              <w:rPr>
                <w:rFonts w:ascii="宋体" w:hAnsi="宋体" w:eastAsia="宋体"/>
                <w:b w:val="0"/>
                <w:color w:val="auto"/>
                <w:sz w:val="21"/>
              </w:rPr>
              <w:t>先用一页展示项目最终亮点。</w:t>
            </w:r>
          </w:p>
        </w:tc>
      </w:tr>
      <w:tr w14:paraId="1F17BE42">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907" w:type="dxa"/>
            <w:vAlign w:val="center"/>
          </w:tcPr>
          <w:p w14:paraId="5ECDCC3D">
            <w:pPr>
              <w:spacing w:after="0" w:line="276" w:lineRule="auto"/>
              <w:jc w:val="center"/>
              <w:rPr>
                <w:color w:val="auto"/>
              </w:rPr>
            </w:pPr>
            <w:r>
              <w:rPr>
                <w:rFonts w:ascii="宋体" w:hAnsi="宋体" w:eastAsia="宋体"/>
                <w:b w:val="0"/>
                <w:color w:val="auto"/>
                <w:sz w:val="21"/>
              </w:rPr>
              <w:t>2</w:t>
            </w:r>
          </w:p>
        </w:tc>
        <w:tc>
          <w:tcPr>
            <w:tcW w:w="3969" w:type="dxa"/>
            <w:vAlign w:val="center"/>
          </w:tcPr>
          <w:p w14:paraId="46CFC49D">
            <w:pPr>
              <w:spacing w:after="0" w:line="276" w:lineRule="auto"/>
              <w:jc w:val="left"/>
              <w:rPr>
                <w:color w:val="auto"/>
              </w:rPr>
            </w:pPr>
            <w:r>
              <w:rPr>
                <w:rFonts w:ascii="宋体" w:hAnsi="宋体" w:eastAsia="宋体"/>
                <w:b w:val="0"/>
                <w:color w:val="auto"/>
                <w:sz w:val="21"/>
              </w:rPr>
              <w:t>make qemu-test TEST_RUN_ID=final-v2.0</w:t>
            </w:r>
          </w:p>
        </w:tc>
        <w:tc>
          <w:tcPr>
            <w:tcW w:w="4535" w:type="dxa"/>
            <w:vAlign w:val="center"/>
          </w:tcPr>
          <w:p w14:paraId="3A3043B8">
            <w:pPr>
              <w:spacing w:after="0" w:line="276" w:lineRule="auto"/>
              <w:jc w:val="left"/>
              <w:rPr>
                <w:color w:val="auto"/>
              </w:rPr>
            </w:pPr>
            <w:r>
              <w:rPr>
                <w:rFonts w:ascii="宋体" w:hAnsi="宋体" w:eastAsia="宋体"/>
                <w:b w:val="0"/>
                <w:color w:val="auto"/>
                <w:sz w:val="21"/>
              </w:rPr>
              <w:t>证明系统可自动运行验证。</w:t>
            </w:r>
          </w:p>
        </w:tc>
      </w:tr>
      <w:tr w14:paraId="01E6ED2A">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907" w:type="dxa"/>
            <w:vAlign w:val="center"/>
          </w:tcPr>
          <w:p w14:paraId="5E21105B">
            <w:pPr>
              <w:spacing w:after="0" w:line="276" w:lineRule="auto"/>
              <w:jc w:val="center"/>
              <w:rPr>
                <w:color w:val="auto"/>
              </w:rPr>
            </w:pPr>
            <w:r>
              <w:rPr>
                <w:rFonts w:ascii="宋体" w:hAnsi="宋体" w:eastAsia="宋体"/>
                <w:b w:val="0"/>
                <w:color w:val="auto"/>
                <w:sz w:val="21"/>
              </w:rPr>
              <w:t>3</w:t>
            </w:r>
          </w:p>
        </w:tc>
        <w:tc>
          <w:tcPr>
            <w:tcW w:w="3969" w:type="dxa"/>
            <w:vAlign w:val="center"/>
          </w:tcPr>
          <w:p w14:paraId="559B4256">
            <w:pPr>
              <w:spacing w:after="0" w:line="276" w:lineRule="auto"/>
              <w:jc w:val="left"/>
              <w:rPr>
                <w:color w:val="auto"/>
              </w:rPr>
            </w:pPr>
            <w:r>
              <w:rPr>
                <w:rFonts w:ascii="宋体" w:hAnsi="宋体" w:eastAsia="宋体"/>
                <w:b w:val="0"/>
                <w:color w:val="auto"/>
                <w:sz w:val="21"/>
              </w:rPr>
              <w:t>test-results/final-v2.0/manifest.txt</w:t>
            </w:r>
          </w:p>
        </w:tc>
        <w:tc>
          <w:tcPr>
            <w:tcW w:w="4535" w:type="dxa"/>
            <w:vAlign w:val="center"/>
          </w:tcPr>
          <w:p w14:paraId="015ECD8E">
            <w:pPr>
              <w:spacing w:after="0" w:line="276" w:lineRule="auto"/>
              <w:jc w:val="left"/>
              <w:rPr>
                <w:color w:val="auto"/>
              </w:rPr>
            </w:pPr>
            <w:r>
              <w:rPr>
                <w:rFonts w:ascii="宋体" w:hAnsi="宋体" w:eastAsia="宋体"/>
                <w:b w:val="0"/>
                <w:color w:val="auto"/>
                <w:sz w:val="21"/>
              </w:rPr>
              <w:t>展示证据归档和 token 命中。</w:t>
            </w:r>
          </w:p>
        </w:tc>
      </w:tr>
      <w:tr w14:paraId="4243E08D">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907" w:type="dxa"/>
            <w:vAlign w:val="center"/>
          </w:tcPr>
          <w:p w14:paraId="1261742C">
            <w:pPr>
              <w:spacing w:after="0" w:line="276" w:lineRule="auto"/>
              <w:jc w:val="center"/>
              <w:rPr>
                <w:color w:val="auto"/>
              </w:rPr>
            </w:pPr>
            <w:r>
              <w:rPr>
                <w:rFonts w:ascii="宋体" w:hAnsi="宋体" w:eastAsia="宋体"/>
                <w:b w:val="0"/>
                <w:color w:val="auto"/>
                <w:sz w:val="21"/>
              </w:rPr>
              <w:t>4</w:t>
            </w:r>
          </w:p>
        </w:tc>
        <w:tc>
          <w:tcPr>
            <w:tcW w:w="3969" w:type="dxa"/>
            <w:vAlign w:val="center"/>
          </w:tcPr>
          <w:p w14:paraId="12EA410D">
            <w:pPr>
              <w:spacing w:after="0" w:line="276" w:lineRule="auto"/>
              <w:jc w:val="left"/>
              <w:rPr>
                <w:color w:val="auto"/>
              </w:rPr>
            </w:pPr>
            <w:r>
              <w:rPr>
                <w:rFonts w:ascii="宋体" w:hAnsi="宋体" w:eastAsia="宋体"/>
                <w:b w:val="0"/>
                <w:color w:val="auto"/>
                <w:sz w:val="21"/>
              </w:rPr>
              <w:t>reports/final_v2_metrics.md</w:t>
            </w:r>
          </w:p>
        </w:tc>
        <w:tc>
          <w:tcPr>
            <w:tcW w:w="4535" w:type="dxa"/>
            <w:vAlign w:val="center"/>
          </w:tcPr>
          <w:p w14:paraId="3F7BEBA2">
            <w:pPr>
              <w:spacing w:after="0" w:line="276" w:lineRule="auto"/>
              <w:jc w:val="left"/>
              <w:rPr>
                <w:color w:val="auto"/>
              </w:rPr>
            </w:pPr>
            <w:r>
              <w:rPr>
                <w:rFonts w:ascii="宋体" w:hAnsi="宋体" w:eastAsia="宋体"/>
                <w:b w:val="0"/>
                <w:color w:val="auto"/>
                <w:sz w:val="21"/>
              </w:rPr>
              <w:t>展示数据图，说明覆盖率、车辆模型和故障恢复。</w:t>
            </w:r>
          </w:p>
        </w:tc>
      </w:tr>
      <w:tr w14:paraId="6E9F7022">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907" w:type="dxa"/>
            <w:vAlign w:val="center"/>
          </w:tcPr>
          <w:p w14:paraId="68CF1C70">
            <w:pPr>
              <w:spacing w:after="0" w:line="276" w:lineRule="auto"/>
              <w:jc w:val="center"/>
              <w:rPr>
                <w:color w:val="auto"/>
              </w:rPr>
            </w:pPr>
            <w:r>
              <w:rPr>
                <w:rFonts w:ascii="宋体" w:hAnsi="宋体" w:eastAsia="宋体"/>
                <w:b w:val="0"/>
                <w:color w:val="auto"/>
                <w:sz w:val="21"/>
              </w:rPr>
              <w:t>5</w:t>
            </w:r>
          </w:p>
        </w:tc>
        <w:tc>
          <w:tcPr>
            <w:tcW w:w="3969" w:type="dxa"/>
            <w:vAlign w:val="center"/>
          </w:tcPr>
          <w:p w14:paraId="5057ECA0">
            <w:pPr>
              <w:spacing w:after="0" w:line="276" w:lineRule="auto"/>
              <w:jc w:val="left"/>
              <w:rPr>
                <w:color w:val="auto"/>
              </w:rPr>
            </w:pPr>
            <w:r>
              <w:rPr>
                <w:rFonts w:ascii="宋体" w:hAnsi="宋体" w:eastAsia="宋体"/>
                <w:b w:val="0"/>
                <w:color w:val="auto"/>
                <w:sz w:val="21"/>
              </w:rPr>
              <w:t>serial-e2e/qemu.log 中 STATUS_SNAPSHOT / FAULTMG_EVENT</w:t>
            </w:r>
          </w:p>
        </w:tc>
        <w:tc>
          <w:tcPr>
            <w:tcW w:w="4535" w:type="dxa"/>
            <w:vAlign w:val="center"/>
          </w:tcPr>
          <w:p w14:paraId="68E39FAD">
            <w:pPr>
              <w:spacing w:after="0" w:line="276" w:lineRule="auto"/>
              <w:jc w:val="center"/>
              <w:rPr>
                <w:color w:val="auto"/>
              </w:rPr>
            </w:pPr>
            <w:r>
              <w:rPr>
                <w:rFonts w:ascii="宋体" w:hAnsi="宋体" w:eastAsia="宋体"/>
                <w:b w:val="0"/>
                <w:color w:val="auto"/>
                <w:sz w:val="21"/>
              </w:rPr>
              <w:t>展示关键运行证据。</w:t>
            </w:r>
          </w:p>
        </w:tc>
      </w:tr>
    </w:tbl>
    <w:p w14:paraId="5605F685">
      <w:pPr>
        <w:spacing w:after="80" w:line="276" w:lineRule="auto"/>
        <w:rPr>
          <w:color w:val="auto"/>
        </w:rPr>
      </w:pPr>
    </w:p>
    <w:p w14:paraId="32FB90A5">
      <w:pPr>
        <w:pStyle w:val="4"/>
        <w:spacing w:before="240" w:after="60" w:line="300" w:lineRule="auto"/>
        <w:rPr>
          <w:color w:val="auto"/>
        </w:rPr>
      </w:pPr>
      <w:r>
        <w:rPr>
          <w:rFonts w:ascii="宋体" w:hAnsi="宋体" w:eastAsia="宋体"/>
          <w:color w:val="auto"/>
          <w:sz w:val="21"/>
        </w:rPr>
        <w:t>11.2 建议答辩话术</w:t>
      </w:r>
    </w:p>
    <w:p w14:paraId="79AEC1BE">
      <w:pPr>
        <w:spacing w:after="60" w:line="300" w:lineRule="auto"/>
        <w:ind w:firstLine="420"/>
        <w:rPr>
          <w:color w:val="auto"/>
        </w:rPr>
      </w:pPr>
      <w:r>
        <w:rPr>
          <w:rFonts w:ascii="宋体" w:hAnsi="宋体" w:eastAsia="宋体"/>
          <w:color w:val="auto"/>
          <w:sz w:val="21"/>
        </w:rPr>
        <w:t>本项目不是只做一个车灯开关 Demo，而是基于 seL4 Microkit 的多保护域嵌入式控制样例。final-v2.0 的重点是把控制链路、车辆状态、故障治理、自动化测试和证据归档串成闭环。通过 make qemu-test 和 make evidence 可以复现实验结果；通过 STATUS_SNAPSHOT、FAULTMG_EVENT 和 SCHED_TARGET 等日志可以解释系统为什么进入某个输出状态。</w:t>
      </w:r>
    </w:p>
    <w:p w14:paraId="0AAF9B40">
      <w:pPr>
        <w:pStyle w:val="3"/>
        <w:spacing w:before="240" w:after="60" w:line="300" w:lineRule="auto"/>
        <w:rPr>
          <w:color w:val="auto"/>
        </w:rPr>
      </w:pPr>
      <w:r>
        <w:rPr>
          <w:rFonts w:ascii="宋体" w:hAnsi="宋体" w:eastAsia="宋体"/>
          <w:color w:val="auto"/>
          <w:sz w:val="21"/>
        </w:rPr>
        <w:t>12. 后续演进计划</w:t>
      </w:r>
    </w:p>
    <w:tbl>
      <w:tblPr>
        <w:tblStyle w:val="33"/>
        <w:tblW w:w="0" w:type="auto"/>
        <w:jc w:val="center"/>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0" w:type="dxa"/>
          <w:left w:w="108" w:type="dxa"/>
          <w:bottom w:w="0" w:type="dxa"/>
          <w:right w:w="108" w:type="dxa"/>
        </w:tblCellMar>
      </w:tblPr>
      <w:tblGrid>
        <w:gridCol w:w="2268"/>
        <w:gridCol w:w="3969"/>
        <w:gridCol w:w="3402"/>
      </w:tblGrid>
      <w:tr w14:paraId="4D764410">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2268" w:type="dxa"/>
            <w:shd w:val="clear" w:color="auto" w:fill="D9EAF7"/>
            <w:vAlign w:val="center"/>
          </w:tcPr>
          <w:p w14:paraId="66B636EE">
            <w:pPr>
              <w:spacing w:after="0" w:line="276" w:lineRule="auto"/>
              <w:jc w:val="center"/>
              <w:rPr>
                <w:color w:val="auto"/>
              </w:rPr>
            </w:pPr>
            <w:r>
              <w:rPr>
                <w:rFonts w:ascii="宋体" w:hAnsi="宋体" w:eastAsia="宋体"/>
                <w:b/>
                <w:color w:val="auto"/>
                <w:sz w:val="21"/>
              </w:rPr>
              <w:t>方向</w:t>
            </w:r>
          </w:p>
        </w:tc>
        <w:tc>
          <w:tcPr>
            <w:tcW w:w="3969" w:type="dxa"/>
            <w:shd w:val="clear" w:color="auto" w:fill="D9EAF7"/>
            <w:vAlign w:val="center"/>
          </w:tcPr>
          <w:p w14:paraId="25650D2F">
            <w:pPr>
              <w:spacing w:after="0" w:line="276" w:lineRule="auto"/>
              <w:jc w:val="center"/>
              <w:rPr>
                <w:color w:val="auto"/>
              </w:rPr>
            </w:pPr>
            <w:r>
              <w:rPr>
                <w:rFonts w:ascii="宋体" w:hAnsi="宋体" w:eastAsia="宋体"/>
                <w:b/>
                <w:color w:val="auto"/>
                <w:sz w:val="21"/>
              </w:rPr>
              <w:t>目标</w:t>
            </w:r>
          </w:p>
        </w:tc>
        <w:tc>
          <w:tcPr>
            <w:tcW w:w="3402" w:type="dxa"/>
            <w:shd w:val="clear" w:color="auto" w:fill="D9EAF7"/>
            <w:vAlign w:val="center"/>
          </w:tcPr>
          <w:p w14:paraId="6849AF2A">
            <w:pPr>
              <w:spacing w:after="0" w:line="276" w:lineRule="auto"/>
              <w:jc w:val="center"/>
              <w:rPr>
                <w:color w:val="auto"/>
              </w:rPr>
            </w:pPr>
            <w:r>
              <w:rPr>
                <w:rFonts w:ascii="宋体" w:hAnsi="宋体" w:eastAsia="宋体"/>
                <w:b/>
                <w:color w:val="auto"/>
                <w:sz w:val="21"/>
              </w:rPr>
              <w:t>预期产物</w:t>
            </w:r>
          </w:p>
        </w:tc>
      </w:tr>
      <w:tr w14:paraId="246B6424">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2268" w:type="dxa"/>
            <w:vAlign w:val="center"/>
          </w:tcPr>
          <w:p w14:paraId="3B832D1C">
            <w:pPr>
              <w:spacing w:after="0" w:line="276" w:lineRule="auto"/>
              <w:jc w:val="center"/>
              <w:rPr>
                <w:color w:val="auto"/>
              </w:rPr>
            </w:pPr>
            <w:r>
              <w:rPr>
                <w:rFonts w:ascii="宋体" w:hAnsi="宋体" w:eastAsia="宋体"/>
                <w:b w:val="0"/>
                <w:color w:val="auto"/>
                <w:sz w:val="21"/>
              </w:rPr>
              <w:t>真实板卡验证</w:t>
            </w:r>
          </w:p>
        </w:tc>
        <w:tc>
          <w:tcPr>
            <w:tcW w:w="3969" w:type="dxa"/>
            <w:vAlign w:val="center"/>
          </w:tcPr>
          <w:p w14:paraId="65F19830">
            <w:pPr>
              <w:spacing w:after="0" w:line="276" w:lineRule="auto"/>
              <w:jc w:val="left"/>
              <w:rPr>
                <w:color w:val="auto"/>
              </w:rPr>
            </w:pPr>
            <w:r>
              <w:rPr>
                <w:rFonts w:ascii="宋体" w:hAnsi="宋体" w:eastAsia="宋体"/>
                <w:b w:val="0"/>
                <w:color w:val="auto"/>
                <w:sz w:val="21"/>
              </w:rPr>
              <w:t>验证 GPIO 输出、电气时序和硬件接线。</w:t>
            </w:r>
          </w:p>
        </w:tc>
        <w:tc>
          <w:tcPr>
            <w:tcW w:w="3402" w:type="dxa"/>
            <w:vAlign w:val="center"/>
          </w:tcPr>
          <w:p w14:paraId="5454133B">
            <w:pPr>
              <w:spacing w:after="0" w:line="276" w:lineRule="auto"/>
              <w:jc w:val="left"/>
              <w:rPr>
                <w:color w:val="auto"/>
              </w:rPr>
            </w:pPr>
            <w:r>
              <w:rPr>
                <w:rFonts w:ascii="宋体" w:hAnsi="宋体" w:eastAsia="宋体"/>
                <w:b w:val="0"/>
                <w:color w:val="auto"/>
                <w:sz w:val="21"/>
              </w:rPr>
              <w:t>real board validation log、接线图、测试照片或波形。</w:t>
            </w:r>
          </w:p>
        </w:tc>
      </w:tr>
      <w:tr w14:paraId="757CA74D">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2268" w:type="dxa"/>
            <w:vAlign w:val="center"/>
          </w:tcPr>
          <w:p w14:paraId="00A869DF">
            <w:pPr>
              <w:spacing w:after="0" w:line="276" w:lineRule="auto"/>
              <w:jc w:val="center"/>
              <w:rPr>
                <w:color w:val="auto"/>
              </w:rPr>
            </w:pPr>
            <w:r>
              <w:rPr>
                <w:rFonts w:ascii="宋体" w:hAnsi="宋体" w:eastAsia="宋体"/>
                <w:b w:val="0"/>
                <w:color w:val="auto"/>
                <w:sz w:val="21"/>
              </w:rPr>
              <w:t>自动化追踪报告</w:t>
            </w:r>
          </w:p>
        </w:tc>
        <w:tc>
          <w:tcPr>
            <w:tcW w:w="3969" w:type="dxa"/>
            <w:vAlign w:val="center"/>
          </w:tcPr>
          <w:p w14:paraId="7B88C99C">
            <w:pPr>
              <w:spacing w:after="0" w:line="276" w:lineRule="auto"/>
              <w:jc w:val="left"/>
              <w:rPr>
                <w:color w:val="auto"/>
              </w:rPr>
            </w:pPr>
            <w:r>
              <w:rPr>
                <w:rFonts w:ascii="宋体" w:hAnsi="宋体" w:eastAsia="宋体"/>
                <w:b w:val="0"/>
                <w:color w:val="auto"/>
                <w:sz w:val="21"/>
              </w:rPr>
              <w:t>自动从需求矩阵、测试结果和证据目录生成覆盖报告。</w:t>
            </w:r>
          </w:p>
        </w:tc>
        <w:tc>
          <w:tcPr>
            <w:tcW w:w="3402" w:type="dxa"/>
            <w:vAlign w:val="center"/>
          </w:tcPr>
          <w:p w14:paraId="5541541B">
            <w:pPr>
              <w:spacing w:after="0" w:line="276" w:lineRule="auto"/>
              <w:jc w:val="left"/>
              <w:rPr>
                <w:color w:val="auto"/>
              </w:rPr>
            </w:pPr>
            <w:r>
              <w:rPr>
                <w:rFonts w:ascii="宋体" w:hAnsi="宋体" w:eastAsia="宋体"/>
                <w:b w:val="0"/>
                <w:color w:val="auto"/>
                <w:sz w:val="21"/>
              </w:rPr>
              <w:t>traceability dashboard 或 HTML/PDF 报告。</w:t>
            </w:r>
          </w:p>
        </w:tc>
      </w:tr>
      <w:tr w14:paraId="5A2E2BFA">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2268" w:type="dxa"/>
            <w:vAlign w:val="center"/>
          </w:tcPr>
          <w:p w14:paraId="3FA52E0D">
            <w:pPr>
              <w:spacing w:after="0" w:line="276" w:lineRule="auto"/>
              <w:jc w:val="center"/>
              <w:rPr>
                <w:color w:val="auto"/>
              </w:rPr>
            </w:pPr>
            <w:r>
              <w:rPr>
                <w:rFonts w:ascii="宋体" w:hAnsi="宋体" w:eastAsia="宋体"/>
                <w:b w:val="0"/>
                <w:color w:val="auto"/>
                <w:sz w:val="21"/>
              </w:rPr>
              <w:t>更真实车辆输入</w:t>
            </w:r>
          </w:p>
        </w:tc>
        <w:tc>
          <w:tcPr>
            <w:tcW w:w="3969" w:type="dxa"/>
            <w:vAlign w:val="center"/>
          </w:tcPr>
          <w:p w14:paraId="1D5905CA">
            <w:pPr>
              <w:spacing w:after="0" w:line="276" w:lineRule="auto"/>
              <w:jc w:val="left"/>
              <w:rPr>
                <w:color w:val="auto"/>
              </w:rPr>
            </w:pPr>
            <w:r>
              <w:rPr>
                <w:rFonts w:ascii="宋体" w:hAnsi="宋体" w:eastAsia="宋体"/>
                <w:b w:val="0"/>
                <w:color w:val="auto"/>
                <w:sz w:val="21"/>
              </w:rPr>
              <w:t>接入 CAN/LIN 或模拟车辆总线。</w:t>
            </w:r>
          </w:p>
        </w:tc>
        <w:tc>
          <w:tcPr>
            <w:tcW w:w="3402" w:type="dxa"/>
            <w:vAlign w:val="center"/>
          </w:tcPr>
          <w:p w14:paraId="1B209F51">
            <w:pPr>
              <w:spacing w:after="0" w:line="276" w:lineRule="auto"/>
              <w:jc w:val="left"/>
              <w:rPr>
                <w:color w:val="auto"/>
              </w:rPr>
            </w:pPr>
            <w:r>
              <w:rPr>
                <w:rFonts w:ascii="宋体" w:hAnsi="宋体" w:eastAsia="宋体"/>
                <w:b w:val="0"/>
                <w:color w:val="auto"/>
                <w:sz w:val="21"/>
              </w:rPr>
              <w:t>外部状态源适配器和集成测试。</w:t>
            </w:r>
          </w:p>
        </w:tc>
      </w:tr>
      <w:tr w14:paraId="44DD81C9">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2268" w:type="dxa"/>
            <w:vAlign w:val="center"/>
          </w:tcPr>
          <w:p w14:paraId="4861EDB7">
            <w:pPr>
              <w:spacing w:after="0" w:line="276" w:lineRule="auto"/>
              <w:jc w:val="center"/>
              <w:rPr>
                <w:color w:val="auto"/>
              </w:rPr>
            </w:pPr>
            <w:r>
              <w:rPr>
                <w:rFonts w:ascii="宋体" w:hAnsi="宋体" w:eastAsia="宋体"/>
                <w:b w:val="0"/>
                <w:color w:val="auto"/>
                <w:sz w:val="21"/>
              </w:rPr>
              <w:t>安全论证增强</w:t>
            </w:r>
          </w:p>
        </w:tc>
        <w:tc>
          <w:tcPr>
            <w:tcW w:w="3969" w:type="dxa"/>
            <w:vAlign w:val="center"/>
          </w:tcPr>
          <w:p w14:paraId="10F28690">
            <w:pPr>
              <w:spacing w:after="0" w:line="276" w:lineRule="auto"/>
              <w:jc w:val="left"/>
              <w:rPr>
                <w:color w:val="auto"/>
              </w:rPr>
            </w:pPr>
            <w:r>
              <w:rPr>
                <w:rFonts w:ascii="宋体" w:hAnsi="宋体" w:eastAsia="宋体"/>
                <w:b w:val="0"/>
                <w:color w:val="auto"/>
                <w:sz w:val="21"/>
              </w:rPr>
              <w:t>补充 hazard、fault tree、safety goal 和失效模式分析。</w:t>
            </w:r>
          </w:p>
        </w:tc>
        <w:tc>
          <w:tcPr>
            <w:tcW w:w="3402" w:type="dxa"/>
            <w:vAlign w:val="center"/>
          </w:tcPr>
          <w:p w14:paraId="0BA6B663">
            <w:pPr>
              <w:spacing w:after="0" w:line="276" w:lineRule="auto"/>
              <w:jc w:val="left"/>
              <w:rPr>
                <w:color w:val="auto"/>
              </w:rPr>
            </w:pPr>
            <w:r>
              <w:rPr>
                <w:rFonts w:ascii="宋体" w:hAnsi="宋体" w:eastAsia="宋体"/>
                <w:b w:val="0"/>
                <w:color w:val="auto"/>
                <w:sz w:val="21"/>
              </w:rPr>
              <w:t>更完整 safety case 文档。</w:t>
            </w:r>
          </w:p>
        </w:tc>
      </w:tr>
      <w:tr w14:paraId="00522E71">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2268" w:type="dxa"/>
            <w:vAlign w:val="center"/>
          </w:tcPr>
          <w:p w14:paraId="3CD9234E">
            <w:pPr>
              <w:spacing w:after="0" w:line="276" w:lineRule="auto"/>
              <w:jc w:val="center"/>
              <w:rPr>
                <w:color w:val="auto"/>
              </w:rPr>
            </w:pPr>
            <w:r>
              <w:rPr>
                <w:rFonts w:ascii="宋体" w:hAnsi="宋体" w:eastAsia="宋体"/>
                <w:b w:val="0"/>
                <w:color w:val="auto"/>
                <w:sz w:val="21"/>
              </w:rPr>
              <w:t>CI 集成</w:t>
            </w:r>
          </w:p>
        </w:tc>
        <w:tc>
          <w:tcPr>
            <w:tcW w:w="3969" w:type="dxa"/>
            <w:vAlign w:val="center"/>
          </w:tcPr>
          <w:p w14:paraId="76FCB122">
            <w:pPr>
              <w:spacing w:after="0" w:line="276" w:lineRule="auto"/>
              <w:jc w:val="left"/>
              <w:rPr>
                <w:color w:val="auto"/>
              </w:rPr>
            </w:pPr>
            <w:r>
              <w:rPr>
                <w:rFonts w:ascii="宋体" w:hAnsi="宋体" w:eastAsia="宋体"/>
                <w:b w:val="0"/>
                <w:color w:val="auto"/>
                <w:sz w:val="21"/>
              </w:rPr>
              <w:t>每次提交自动运行 host-side 测试和部分 QEMU 测试。</w:t>
            </w:r>
          </w:p>
        </w:tc>
        <w:tc>
          <w:tcPr>
            <w:tcW w:w="3402" w:type="dxa"/>
            <w:vAlign w:val="center"/>
          </w:tcPr>
          <w:p w14:paraId="260BE7B4">
            <w:pPr>
              <w:spacing w:after="0" w:line="276" w:lineRule="auto"/>
              <w:jc w:val="left"/>
              <w:rPr>
                <w:color w:val="auto"/>
              </w:rPr>
            </w:pPr>
            <w:r>
              <w:rPr>
                <w:rFonts w:ascii="宋体" w:hAnsi="宋体" w:eastAsia="宋体"/>
                <w:b w:val="0"/>
                <w:color w:val="auto"/>
                <w:sz w:val="21"/>
              </w:rPr>
              <w:t>CI workflow 和自动归档日志。</w:t>
            </w:r>
          </w:p>
        </w:tc>
      </w:tr>
    </w:tbl>
    <w:p w14:paraId="06A4DBBA">
      <w:pPr>
        <w:spacing w:after="80" w:line="276" w:lineRule="auto"/>
        <w:rPr>
          <w:color w:val="auto"/>
        </w:rPr>
      </w:pPr>
    </w:p>
    <w:p w14:paraId="1409E719">
      <w:pPr>
        <w:pStyle w:val="3"/>
        <w:spacing w:after="60" w:line="300" w:lineRule="auto"/>
        <w:rPr>
          <w:color w:val="auto"/>
        </w:rPr>
      </w:pPr>
      <w:r>
        <w:rPr>
          <w:rFonts w:ascii="宋体" w:hAnsi="宋体" w:eastAsia="宋体"/>
          <w:color w:val="auto"/>
          <w:sz w:val="21"/>
        </w:rPr>
        <w:t>13. 建议提交材料包结构</w:t>
      </w:r>
    </w:p>
    <w:p w14:paraId="69360F89">
      <w:pPr>
        <w:spacing w:after="60" w:line="300" w:lineRule="auto"/>
        <w:ind w:firstLine="420"/>
        <w:rPr>
          <w:color w:val="auto"/>
        </w:rPr>
      </w:pPr>
      <w:r>
        <w:rPr>
          <w:rFonts w:ascii="宋体" w:hAnsi="宋体" w:eastAsia="宋体"/>
          <w:color w:val="auto"/>
          <w:sz w:val="21"/>
        </w:rPr>
        <w:t>建议将最终提交材料按照“源码、证据、文档、答辩材料、边界说明”组织，避免检查时需要在多个目录中反复查找。</w:t>
      </w:r>
    </w:p>
    <w:p w14:paraId="12EAA5D0">
      <w:pPr>
        <w:pStyle w:val="137"/>
        <w:spacing w:after="60" w:line="300" w:lineRule="auto"/>
        <w:rPr>
          <w:color w:val="auto"/>
        </w:rPr>
      </w:pPr>
      <w:r>
        <w:rPr>
          <w:rFonts w:ascii="宋体" w:hAnsi="宋体" w:eastAsia="宋体"/>
          <w:color w:val="auto"/>
          <w:sz w:val="21"/>
        </w:rPr>
        <w:t>LightDemo-final-submit/</w:t>
      </w:r>
      <w:r>
        <w:rPr>
          <w:rFonts w:ascii="宋体" w:hAnsi="宋体" w:eastAsia="宋体"/>
          <w:color w:val="auto"/>
          <w:sz w:val="21"/>
        </w:rPr>
        <w:br w:type="textWrapping"/>
      </w:r>
      <w:r>
        <w:rPr>
          <w:rFonts w:ascii="宋体" w:hAnsi="宋体" w:eastAsia="宋体"/>
          <w:color w:val="auto"/>
          <w:sz w:val="21"/>
        </w:rPr>
        <w:t>├── source/                  # 工程源码与构建文件</w:t>
      </w:r>
      <w:r>
        <w:rPr>
          <w:rFonts w:ascii="宋体" w:hAnsi="宋体" w:eastAsia="宋体"/>
          <w:color w:val="auto"/>
          <w:sz w:val="21"/>
        </w:rPr>
        <w:br w:type="textWrapping"/>
      </w:r>
      <w:r>
        <w:rPr>
          <w:rFonts w:ascii="宋体" w:hAnsi="宋体" w:eastAsia="宋体"/>
          <w:color w:val="auto"/>
          <w:sz w:val="21"/>
        </w:rPr>
        <w:t>├── evidence/final-v2.0/      # host/QEMU 日志、manifest、summary</w:t>
      </w:r>
      <w:r>
        <w:rPr>
          <w:rFonts w:ascii="宋体" w:hAnsi="宋体" w:eastAsia="宋体"/>
          <w:color w:val="auto"/>
          <w:sz w:val="21"/>
        </w:rPr>
        <w:br w:type="textWrapping"/>
      </w:r>
      <w:r>
        <w:rPr>
          <w:rFonts w:ascii="宋体" w:hAnsi="宋体" w:eastAsia="宋体"/>
          <w:color w:val="auto"/>
          <w:sz w:val="21"/>
        </w:rPr>
        <w:t>├── reports/                  # defense report、metrics、showcase</w:t>
      </w:r>
      <w:r>
        <w:rPr>
          <w:rFonts w:ascii="宋体" w:hAnsi="宋体" w:eastAsia="宋体"/>
          <w:color w:val="auto"/>
          <w:sz w:val="21"/>
        </w:rPr>
        <w:br w:type="textWrapping"/>
      </w:r>
      <w:r>
        <w:rPr>
          <w:rFonts w:ascii="宋体" w:hAnsi="宋体" w:eastAsia="宋体"/>
          <w:color w:val="auto"/>
          <w:sz w:val="21"/>
        </w:rPr>
        <w:t>├── documents/                # 课程最终 DOCX 文档</w:t>
      </w:r>
      <w:r>
        <w:rPr>
          <w:rFonts w:ascii="宋体" w:hAnsi="宋体" w:eastAsia="宋体"/>
          <w:color w:val="auto"/>
          <w:sz w:val="21"/>
        </w:rPr>
        <w:br w:type="textWrapping"/>
      </w:r>
      <w:r>
        <w:rPr>
          <w:rFonts w:ascii="宋体" w:hAnsi="宋体" w:eastAsia="宋体"/>
          <w:color w:val="auto"/>
          <w:sz w:val="21"/>
        </w:rPr>
        <w:t>└── README_submit.md           # 复现命令、边界声明和检查顺序</w:t>
      </w:r>
    </w:p>
    <w:p w14:paraId="23509A91">
      <w:pPr>
        <w:pStyle w:val="3"/>
        <w:spacing w:before="240" w:after="60" w:line="300" w:lineRule="auto"/>
        <w:rPr>
          <w:color w:val="auto"/>
        </w:rPr>
      </w:pPr>
      <w:r>
        <w:rPr>
          <w:rFonts w:ascii="宋体" w:hAnsi="宋体" w:eastAsia="宋体"/>
          <w:color w:val="auto"/>
          <w:sz w:val="21"/>
        </w:rPr>
        <w:t>附录 A：常用命令索引</w:t>
      </w:r>
    </w:p>
    <w:tbl>
      <w:tblPr>
        <w:tblStyle w:val="33"/>
        <w:tblW w:w="0" w:type="auto"/>
        <w:jc w:val="center"/>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0" w:type="dxa"/>
          <w:left w:w="108" w:type="dxa"/>
          <w:bottom w:w="0" w:type="dxa"/>
          <w:right w:w="108" w:type="dxa"/>
        </w:tblCellMar>
      </w:tblPr>
      <w:tblGrid>
        <w:gridCol w:w="4535"/>
        <w:gridCol w:w="4535"/>
      </w:tblGrid>
      <w:tr w14:paraId="1041EA85">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4535" w:type="dxa"/>
            <w:shd w:val="clear" w:color="auto" w:fill="D9EAF7"/>
            <w:vAlign w:val="center"/>
          </w:tcPr>
          <w:p w14:paraId="078AF884">
            <w:pPr>
              <w:spacing w:after="0" w:line="276" w:lineRule="auto"/>
              <w:jc w:val="center"/>
              <w:rPr>
                <w:color w:val="auto"/>
              </w:rPr>
            </w:pPr>
            <w:r>
              <w:rPr>
                <w:rFonts w:ascii="宋体" w:hAnsi="宋体" w:eastAsia="宋体"/>
                <w:b/>
                <w:color w:val="auto"/>
                <w:sz w:val="21"/>
              </w:rPr>
              <w:t>命令</w:t>
            </w:r>
          </w:p>
        </w:tc>
        <w:tc>
          <w:tcPr>
            <w:tcW w:w="4535" w:type="dxa"/>
            <w:shd w:val="clear" w:color="auto" w:fill="D9EAF7"/>
            <w:vAlign w:val="center"/>
          </w:tcPr>
          <w:p w14:paraId="031E05F9">
            <w:pPr>
              <w:spacing w:after="0" w:line="276" w:lineRule="auto"/>
              <w:jc w:val="center"/>
              <w:rPr>
                <w:color w:val="auto"/>
              </w:rPr>
            </w:pPr>
            <w:r>
              <w:rPr>
                <w:rFonts w:ascii="宋体" w:hAnsi="宋体" w:eastAsia="宋体"/>
                <w:b/>
                <w:color w:val="auto"/>
                <w:sz w:val="21"/>
              </w:rPr>
              <w:t>用途</w:t>
            </w:r>
          </w:p>
        </w:tc>
      </w:tr>
      <w:tr w14:paraId="5186BB09">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4535" w:type="dxa"/>
            <w:vAlign w:val="center"/>
          </w:tcPr>
          <w:p w14:paraId="273BD9B6">
            <w:pPr>
              <w:spacing w:after="0" w:line="276" w:lineRule="auto"/>
              <w:jc w:val="center"/>
              <w:rPr>
                <w:color w:val="auto"/>
              </w:rPr>
            </w:pPr>
            <w:r>
              <w:rPr>
                <w:rFonts w:ascii="宋体" w:hAnsi="宋体" w:eastAsia="宋体"/>
                <w:b w:val="0"/>
                <w:color w:val="auto"/>
                <w:sz w:val="21"/>
              </w:rPr>
              <w:t>make clean</w:t>
            </w:r>
          </w:p>
        </w:tc>
        <w:tc>
          <w:tcPr>
            <w:tcW w:w="4535" w:type="dxa"/>
            <w:vAlign w:val="center"/>
          </w:tcPr>
          <w:p w14:paraId="2A9173F7">
            <w:pPr>
              <w:spacing w:after="0" w:line="276" w:lineRule="auto"/>
              <w:jc w:val="center"/>
              <w:rPr>
                <w:color w:val="auto"/>
              </w:rPr>
            </w:pPr>
            <w:r>
              <w:rPr>
                <w:rFonts w:ascii="宋体" w:hAnsi="宋体" w:eastAsia="宋体"/>
                <w:b w:val="0"/>
                <w:color w:val="auto"/>
                <w:sz w:val="21"/>
              </w:rPr>
              <w:t>清理构建输出。</w:t>
            </w:r>
          </w:p>
        </w:tc>
      </w:tr>
      <w:tr w14:paraId="4E191409">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4535" w:type="dxa"/>
            <w:vAlign w:val="center"/>
          </w:tcPr>
          <w:p w14:paraId="7C24C762">
            <w:pPr>
              <w:spacing w:after="0" w:line="276" w:lineRule="auto"/>
              <w:jc w:val="left"/>
              <w:rPr>
                <w:color w:val="auto"/>
              </w:rPr>
            </w:pPr>
            <w:r>
              <w:rPr>
                <w:rFonts w:ascii="宋体" w:hAnsi="宋体" w:eastAsia="宋体"/>
                <w:b w:val="0"/>
                <w:color w:val="auto"/>
                <w:sz w:val="21"/>
              </w:rPr>
              <w:t>make build MICROKIT_SDK=../microkit-sdk-2.0.1</w:t>
            </w:r>
          </w:p>
        </w:tc>
        <w:tc>
          <w:tcPr>
            <w:tcW w:w="4535" w:type="dxa"/>
            <w:vAlign w:val="center"/>
          </w:tcPr>
          <w:p w14:paraId="6010981E">
            <w:pPr>
              <w:spacing w:after="0" w:line="276" w:lineRule="auto"/>
              <w:jc w:val="left"/>
              <w:rPr>
                <w:color w:val="auto"/>
              </w:rPr>
            </w:pPr>
            <w:r>
              <w:rPr>
                <w:rFonts w:ascii="宋体" w:hAnsi="宋体" w:eastAsia="宋体"/>
                <w:b w:val="0"/>
                <w:color w:val="auto"/>
                <w:sz w:val="21"/>
              </w:rPr>
              <w:t>构建 QEMU 可运行镜像。</w:t>
            </w:r>
          </w:p>
        </w:tc>
      </w:tr>
      <w:tr w14:paraId="0999552D">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4535" w:type="dxa"/>
            <w:vAlign w:val="center"/>
          </w:tcPr>
          <w:p w14:paraId="0D95D8A6">
            <w:pPr>
              <w:spacing w:after="0" w:line="276" w:lineRule="auto"/>
              <w:jc w:val="center"/>
              <w:rPr>
                <w:color w:val="auto"/>
              </w:rPr>
            </w:pPr>
            <w:r>
              <w:rPr>
                <w:rFonts w:ascii="宋体" w:hAnsi="宋体" w:eastAsia="宋体"/>
                <w:b w:val="0"/>
                <w:color w:val="auto"/>
                <w:sz w:val="21"/>
              </w:rPr>
              <w:t>make run</w:t>
            </w:r>
          </w:p>
        </w:tc>
        <w:tc>
          <w:tcPr>
            <w:tcW w:w="4535" w:type="dxa"/>
            <w:vAlign w:val="center"/>
          </w:tcPr>
          <w:p w14:paraId="2673E0A0">
            <w:pPr>
              <w:spacing w:after="0" w:line="276" w:lineRule="auto"/>
              <w:jc w:val="left"/>
              <w:rPr>
                <w:color w:val="auto"/>
              </w:rPr>
            </w:pPr>
            <w:r>
              <w:rPr>
                <w:rFonts w:ascii="宋体" w:hAnsi="宋体" w:eastAsia="宋体"/>
                <w:b w:val="0"/>
                <w:color w:val="auto"/>
                <w:sz w:val="21"/>
              </w:rPr>
              <w:t>启动 QEMU 进行手动演示。</w:t>
            </w:r>
          </w:p>
        </w:tc>
      </w:tr>
      <w:tr w14:paraId="39F87788">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4535" w:type="dxa"/>
            <w:vAlign w:val="center"/>
          </w:tcPr>
          <w:p w14:paraId="212F3A9D">
            <w:pPr>
              <w:spacing w:after="0" w:line="276" w:lineRule="auto"/>
              <w:jc w:val="left"/>
              <w:rPr>
                <w:color w:val="auto"/>
              </w:rPr>
            </w:pPr>
            <w:r>
              <w:rPr>
                <w:rFonts w:ascii="宋体" w:hAnsi="宋体" w:eastAsia="宋体"/>
                <w:b w:val="0"/>
                <w:color w:val="auto"/>
                <w:sz w:val="21"/>
              </w:rPr>
              <w:t>make test TEST_RUN_ID=final-v2.0</w:t>
            </w:r>
          </w:p>
        </w:tc>
        <w:tc>
          <w:tcPr>
            <w:tcW w:w="4535" w:type="dxa"/>
            <w:vAlign w:val="center"/>
          </w:tcPr>
          <w:p w14:paraId="4EB16B4F">
            <w:pPr>
              <w:spacing w:after="0" w:line="276" w:lineRule="auto"/>
              <w:jc w:val="left"/>
              <w:rPr>
                <w:color w:val="auto"/>
              </w:rPr>
            </w:pPr>
            <w:r>
              <w:rPr>
                <w:rFonts w:ascii="宋体" w:hAnsi="宋体" w:eastAsia="宋体"/>
                <w:b w:val="0"/>
                <w:color w:val="auto"/>
                <w:sz w:val="21"/>
              </w:rPr>
              <w:t>运行 host-side 测试。</w:t>
            </w:r>
          </w:p>
        </w:tc>
      </w:tr>
      <w:tr w14:paraId="3B090471">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4535" w:type="dxa"/>
            <w:vAlign w:val="center"/>
          </w:tcPr>
          <w:p w14:paraId="5ECD2DDC">
            <w:pPr>
              <w:spacing w:after="0" w:line="276" w:lineRule="auto"/>
              <w:jc w:val="left"/>
              <w:rPr>
                <w:color w:val="auto"/>
              </w:rPr>
            </w:pPr>
            <w:r>
              <w:rPr>
                <w:rFonts w:ascii="宋体" w:hAnsi="宋体" w:eastAsia="宋体"/>
                <w:b w:val="0"/>
                <w:color w:val="auto"/>
                <w:sz w:val="21"/>
              </w:rPr>
              <w:t>make qemu-test TEST_RUN_ID=final-v2.0 MICROKIT_SDK=../microkit-sdk-2.0.1</w:t>
            </w:r>
          </w:p>
        </w:tc>
        <w:tc>
          <w:tcPr>
            <w:tcW w:w="4535" w:type="dxa"/>
            <w:vAlign w:val="center"/>
          </w:tcPr>
          <w:p w14:paraId="0092015A">
            <w:pPr>
              <w:spacing w:after="0" w:line="276" w:lineRule="auto"/>
              <w:jc w:val="left"/>
              <w:rPr>
                <w:color w:val="auto"/>
              </w:rPr>
            </w:pPr>
            <w:r>
              <w:rPr>
                <w:rFonts w:ascii="宋体" w:hAnsi="宋体" w:eastAsia="宋体"/>
                <w:b w:val="0"/>
                <w:color w:val="auto"/>
                <w:sz w:val="21"/>
              </w:rPr>
              <w:t>运行 QEMU 自动化验证。</w:t>
            </w:r>
          </w:p>
        </w:tc>
      </w:tr>
      <w:tr w14:paraId="74E7198A">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4535" w:type="dxa"/>
            <w:vAlign w:val="center"/>
          </w:tcPr>
          <w:p w14:paraId="44092F82">
            <w:pPr>
              <w:spacing w:after="0" w:line="276" w:lineRule="auto"/>
              <w:jc w:val="left"/>
              <w:rPr>
                <w:color w:val="auto"/>
              </w:rPr>
            </w:pPr>
            <w:r>
              <w:rPr>
                <w:rFonts w:ascii="宋体" w:hAnsi="宋体" w:eastAsia="宋体"/>
                <w:b w:val="0"/>
                <w:color w:val="auto"/>
                <w:sz w:val="21"/>
              </w:rPr>
              <w:t>make evidence TEST_RUN_ID=final-v2.0</w:t>
            </w:r>
          </w:p>
        </w:tc>
        <w:tc>
          <w:tcPr>
            <w:tcW w:w="4535" w:type="dxa"/>
            <w:vAlign w:val="center"/>
          </w:tcPr>
          <w:p w14:paraId="2FF7C45F">
            <w:pPr>
              <w:spacing w:after="0" w:line="276" w:lineRule="auto"/>
              <w:jc w:val="left"/>
              <w:rPr>
                <w:color w:val="auto"/>
              </w:rPr>
            </w:pPr>
            <w:r>
              <w:rPr>
                <w:rFonts w:ascii="宋体" w:hAnsi="宋体" w:eastAsia="宋体"/>
                <w:b w:val="0"/>
                <w:color w:val="auto"/>
                <w:sz w:val="21"/>
              </w:rPr>
              <w:t>归档证据并生成 manifest。</w:t>
            </w:r>
          </w:p>
        </w:tc>
      </w:tr>
      <w:tr w14:paraId="3A31D075">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4535" w:type="dxa"/>
            <w:vAlign w:val="center"/>
          </w:tcPr>
          <w:p w14:paraId="230FB71F">
            <w:pPr>
              <w:spacing w:after="0" w:line="276" w:lineRule="auto"/>
              <w:jc w:val="left"/>
              <w:rPr>
                <w:color w:val="auto"/>
              </w:rPr>
            </w:pPr>
            <w:r>
              <w:rPr>
                <w:rFonts w:ascii="宋体" w:hAnsi="宋体" w:eastAsia="宋体"/>
                <w:b w:val="0"/>
                <w:color w:val="auto"/>
                <w:sz w:val="21"/>
              </w:rPr>
              <w:t>make defense-report TEST_RUN_ID=final-v2.0</w:t>
            </w:r>
          </w:p>
        </w:tc>
        <w:tc>
          <w:tcPr>
            <w:tcW w:w="4535" w:type="dxa"/>
            <w:vAlign w:val="center"/>
          </w:tcPr>
          <w:p w14:paraId="14F68B83">
            <w:pPr>
              <w:spacing w:after="0" w:line="276" w:lineRule="auto"/>
              <w:jc w:val="center"/>
              <w:rPr>
                <w:color w:val="auto"/>
              </w:rPr>
            </w:pPr>
            <w:r>
              <w:rPr>
                <w:rFonts w:ascii="宋体" w:hAnsi="宋体" w:eastAsia="宋体"/>
                <w:b w:val="0"/>
                <w:color w:val="auto"/>
                <w:sz w:val="21"/>
              </w:rPr>
              <w:t>生成答辩报告。</w:t>
            </w:r>
          </w:p>
        </w:tc>
      </w:tr>
      <w:tr w14:paraId="24B0DC7D">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4535" w:type="dxa"/>
            <w:vAlign w:val="center"/>
          </w:tcPr>
          <w:p w14:paraId="77374055">
            <w:pPr>
              <w:spacing w:after="0" w:line="276" w:lineRule="auto"/>
              <w:jc w:val="left"/>
              <w:rPr>
                <w:color w:val="auto"/>
              </w:rPr>
            </w:pPr>
            <w:r>
              <w:rPr>
                <w:rFonts w:ascii="宋体" w:hAnsi="宋体" w:eastAsia="宋体"/>
                <w:b w:val="0"/>
                <w:color w:val="auto"/>
                <w:sz w:val="21"/>
              </w:rPr>
              <w:t>make final-evidence TEST_RUN_ID=final-v2.0 MICROKIT_SDK=../microkit-sdk-2.0.1</w:t>
            </w:r>
          </w:p>
        </w:tc>
        <w:tc>
          <w:tcPr>
            <w:tcW w:w="4535" w:type="dxa"/>
            <w:vAlign w:val="center"/>
          </w:tcPr>
          <w:p w14:paraId="59D13414">
            <w:pPr>
              <w:spacing w:after="0" w:line="276" w:lineRule="auto"/>
              <w:jc w:val="center"/>
              <w:rPr>
                <w:color w:val="auto"/>
              </w:rPr>
            </w:pPr>
            <w:r>
              <w:rPr>
                <w:rFonts w:ascii="宋体" w:hAnsi="宋体" w:eastAsia="宋体"/>
                <w:b w:val="0"/>
                <w:color w:val="auto"/>
                <w:sz w:val="21"/>
              </w:rPr>
              <w:t>一键生成最终证据。</w:t>
            </w:r>
          </w:p>
        </w:tc>
      </w:tr>
    </w:tbl>
    <w:p w14:paraId="57246F19">
      <w:pPr>
        <w:spacing w:after="80" w:line="276" w:lineRule="auto"/>
        <w:rPr>
          <w:color w:val="auto"/>
        </w:rPr>
      </w:pPr>
    </w:p>
    <w:p w14:paraId="75910924">
      <w:pPr>
        <w:pStyle w:val="3"/>
        <w:spacing w:before="240" w:after="60" w:line="300" w:lineRule="auto"/>
        <w:rPr>
          <w:color w:val="auto"/>
        </w:rPr>
      </w:pPr>
      <w:r>
        <w:rPr>
          <w:rFonts w:ascii="宋体" w:hAnsi="宋体" w:eastAsia="宋体"/>
          <w:color w:val="auto"/>
          <w:sz w:val="21"/>
        </w:rPr>
        <w:t>附录 B：最终提交检查清单</w:t>
      </w:r>
    </w:p>
    <w:tbl>
      <w:tblPr>
        <w:tblStyle w:val="33"/>
        <w:tblW w:w="0" w:type="auto"/>
        <w:jc w:val="center"/>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0" w:type="dxa"/>
          <w:left w:w="108" w:type="dxa"/>
          <w:bottom w:w="0" w:type="dxa"/>
          <w:right w:w="108" w:type="dxa"/>
        </w:tblCellMar>
      </w:tblPr>
      <w:tblGrid>
        <w:gridCol w:w="4535"/>
        <w:gridCol w:w="1134"/>
        <w:gridCol w:w="3402"/>
      </w:tblGrid>
      <w:tr w14:paraId="5FEC2333">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4535" w:type="dxa"/>
            <w:shd w:val="clear" w:color="auto" w:fill="D9EAF7"/>
            <w:vAlign w:val="center"/>
          </w:tcPr>
          <w:p w14:paraId="2D9C40EF">
            <w:pPr>
              <w:spacing w:after="0" w:line="276" w:lineRule="auto"/>
              <w:jc w:val="center"/>
              <w:rPr>
                <w:color w:val="auto"/>
              </w:rPr>
            </w:pPr>
            <w:r>
              <w:rPr>
                <w:rFonts w:ascii="宋体" w:hAnsi="宋体" w:eastAsia="宋体"/>
                <w:b/>
                <w:color w:val="auto"/>
                <w:sz w:val="21"/>
              </w:rPr>
              <w:t>检查项</w:t>
            </w:r>
          </w:p>
        </w:tc>
        <w:tc>
          <w:tcPr>
            <w:tcW w:w="1134" w:type="dxa"/>
            <w:shd w:val="clear" w:color="auto" w:fill="D9EAF7"/>
            <w:vAlign w:val="center"/>
          </w:tcPr>
          <w:p w14:paraId="16912EA4">
            <w:pPr>
              <w:spacing w:after="0" w:line="276" w:lineRule="auto"/>
              <w:jc w:val="center"/>
              <w:rPr>
                <w:color w:val="auto"/>
              </w:rPr>
            </w:pPr>
            <w:r>
              <w:rPr>
                <w:rFonts w:ascii="宋体" w:hAnsi="宋体" w:eastAsia="宋体"/>
                <w:b/>
                <w:color w:val="auto"/>
                <w:sz w:val="21"/>
              </w:rPr>
              <w:t>状态</w:t>
            </w:r>
          </w:p>
        </w:tc>
        <w:tc>
          <w:tcPr>
            <w:tcW w:w="3402" w:type="dxa"/>
            <w:shd w:val="clear" w:color="auto" w:fill="D9EAF7"/>
            <w:vAlign w:val="center"/>
          </w:tcPr>
          <w:p w14:paraId="2F6F4B84">
            <w:pPr>
              <w:spacing w:after="0" w:line="276" w:lineRule="auto"/>
              <w:jc w:val="center"/>
              <w:rPr>
                <w:color w:val="auto"/>
              </w:rPr>
            </w:pPr>
            <w:r>
              <w:rPr>
                <w:rFonts w:ascii="宋体" w:hAnsi="宋体" w:eastAsia="宋体"/>
                <w:b/>
                <w:color w:val="auto"/>
                <w:sz w:val="21"/>
              </w:rPr>
              <w:t>备注</w:t>
            </w:r>
          </w:p>
        </w:tc>
      </w:tr>
      <w:tr w14:paraId="5474844A">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4535" w:type="dxa"/>
            <w:vAlign w:val="center"/>
          </w:tcPr>
          <w:p w14:paraId="5FCFA107">
            <w:pPr>
              <w:spacing w:after="0" w:line="276" w:lineRule="auto"/>
              <w:jc w:val="left"/>
              <w:rPr>
                <w:color w:val="auto"/>
              </w:rPr>
            </w:pPr>
            <w:r>
              <w:rPr>
                <w:rFonts w:ascii="宋体" w:hAnsi="宋体" w:eastAsia="宋体"/>
                <w:b w:val="0"/>
                <w:color w:val="auto"/>
                <w:sz w:val="21"/>
              </w:rPr>
              <w:t>封面项目成员和指导老师已补全</w:t>
            </w:r>
          </w:p>
        </w:tc>
        <w:tc>
          <w:tcPr>
            <w:tcW w:w="1134" w:type="dxa"/>
            <w:vAlign w:val="center"/>
          </w:tcPr>
          <w:p w14:paraId="619D12B7">
            <w:pPr>
              <w:spacing w:after="0" w:line="276" w:lineRule="auto"/>
              <w:jc w:val="center"/>
              <w:rPr>
                <w:color w:val="auto"/>
              </w:rPr>
            </w:pPr>
            <w:r>
              <w:rPr>
                <w:rFonts w:ascii="宋体" w:hAnsi="宋体" w:eastAsia="宋体"/>
                <w:b w:val="0"/>
                <w:color w:val="auto"/>
                <w:sz w:val="21"/>
              </w:rPr>
              <w:t>□</w:t>
            </w:r>
          </w:p>
        </w:tc>
        <w:tc>
          <w:tcPr>
            <w:tcW w:w="3402" w:type="dxa"/>
            <w:vAlign w:val="center"/>
          </w:tcPr>
          <w:p w14:paraId="1D561A33">
            <w:pPr>
              <w:spacing w:after="0" w:line="276" w:lineRule="auto"/>
              <w:rPr>
                <w:color w:val="auto"/>
              </w:rPr>
            </w:pPr>
            <w:r>
              <w:rPr>
                <w:rFonts w:ascii="宋体" w:hAnsi="宋体" w:eastAsia="宋体"/>
                <w:color w:val="auto"/>
                <w:sz w:val="21"/>
              </w:rPr>
              <w:t>已补全，提交前核对签名和日期。</w:t>
            </w:r>
          </w:p>
        </w:tc>
      </w:tr>
      <w:tr w14:paraId="1052EA39">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4535" w:type="dxa"/>
            <w:vAlign w:val="center"/>
          </w:tcPr>
          <w:p w14:paraId="1F3D930F">
            <w:pPr>
              <w:spacing w:after="0" w:line="276" w:lineRule="auto"/>
              <w:jc w:val="left"/>
              <w:rPr>
                <w:color w:val="auto"/>
              </w:rPr>
            </w:pPr>
            <w:r>
              <w:rPr>
                <w:rFonts w:ascii="宋体" w:hAnsi="宋体" w:eastAsia="宋体"/>
                <w:b w:val="0"/>
                <w:color w:val="auto"/>
                <w:sz w:val="21"/>
              </w:rPr>
              <w:t>需求、概要、详细、用户手册、追踪矩阵和本文档版本一致</w:t>
            </w:r>
          </w:p>
        </w:tc>
        <w:tc>
          <w:tcPr>
            <w:tcW w:w="1134" w:type="dxa"/>
            <w:vAlign w:val="center"/>
          </w:tcPr>
          <w:p w14:paraId="442D7FAD">
            <w:pPr>
              <w:spacing w:after="0" w:line="276" w:lineRule="auto"/>
              <w:jc w:val="center"/>
              <w:rPr>
                <w:color w:val="auto"/>
              </w:rPr>
            </w:pPr>
            <w:r>
              <w:rPr>
                <w:rFonts w:ascii="宋体" w:hAnsi="宋体" w:eastAsia="宋体"/>
                <w:b w:val="0"/>
                <w:color w:val="auto"/>
                <w:sz w:val="21"/>
              </w:rPr>
              <w:t>□</w:t>
            </w:r>
          </w:p>
        </w:tc>
        <w:tc>
          <w:tcPr>
            <w:tcW w:w="3402" w:type="dxa"/>
            <w:vAlign w:val="center"/>
          </w:tcPr>
          <w:p w14:paraId="726EBDD8">
            <w:pPr>
              <w:spacing w:after="0" w:line="276" w:lineRule="auto"/>
              <w:rPr>
                <w:color w:val="auto"/>
              </w:rPr>
            </w:pPr>
            <w:r>
              <w:rPr>
                <w:rFonts w:ascii="宋体" w:hAnsi="宋体" w:eastAsia="宋体"/>
                <w:color w:val="auto"/>
                <w:sz w:val="21"/>
              </w:rPr>
              <w:t>建议统一为 final-v2.0 / v3.1最终优化完善版。</w:t>
            </w:r>
          </w:p>
        </w:tc>
      </w:tr>
      <w:tr w14:paraId="5315439A">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4535" w:type="dxa"/>
            <w:vAlign w:val="center"/>
          </w:tcPr>
          <w:p w14:paraId="7005D242">
            <w:pPr>
              <w:spacing w:after="0" w:line="276" w:lineRule="auto"/>
              <w:jc w:val="left"/>
              <w:rPr>
                <w:color w:val="auto"/>
              </w:rPr>
            </w:pPr>
            <w:r>
              <w:rPr>
                <w:rFonts w:ascii="宋体" w:hAnsi="宋体" w:eastAsia="宋体"/>
                <w:b w:val="0"/>
                <w:color w:val="auto"/>
                <w:sz w:val="21"/>
              </w:rPr>
              <w:t>make test 通过</w:t>
            </w:r>
          </w:p>
        </w:tc>
        <w:tc>
          <w:tcPr>
            <w:tcW w:w="1134" w:type="dxa"/>
            <w:vAlign w:val="center"/>
          </w:tcPr>
          <w:p w14:paraId="75BFC5E1">
            <w:pPr>
              <w:spacing w:after="0" w:line="276" w:lineRule="auto"/>
              <w:jc w:val="center"/>
              <w:rPr>
                <w:color w:val="auto"/>
              </w:rPr>
            </w:pPr>
            <w:r>
              <w:rPr>
                <w:rFonts w:ascii="宋体" w:hAnsi="宋体" w:eastAsia="宋体"/>
                <w:b w:val="0"/>
                <w:color w:val="auto"/>
                <w:sz w:val="21"/>
              </w:rPr>
              <w:t>□</w:t>
            </w:r>
          </w:p>
        </w:tc>
        <w:tc>
          <w:tcPr>
            <w:tcW w:w="3402" w:type="dxa"/>
            <w:vAlign w:val="center"/>
          </w:tcPr>
          <w:p w14:paraId="5B6F29DA">
            <w:pPr>
              <w:spacing w:after="0" w:line="276" w:lineRule="auto"/>
              <w:jc w:val="left"/>
              <w:rPr>
                <w:color w:val="auto"/>
              </w:rPr>
            </w:pPr>
            <w:r>
              <w:rPr>
                <w:rFonts w:ascii="宋体" w:hAnsi="宋体" w:eastAsia="宋体"/>
                <w:b w:val="0"/>
                <w:color w:val="auto"/>
                <w:sz w:val="21"/>
              </w:rPr>
              <w:t>保存 host-summary.txt。</w:t>
            </w:r>
          </w:p>
        </w:tc>
      </w:tr>
      <w:tr w14:paraId="4F039326">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4535" w:type="dxa"/>
            <w:vAlign w:val="center"/>
          </w:tcPr>
          <w:p w14:paraId="34951977">
            <w:pPr>
              <w:spacing w:after="0" w:line="276" w:lineRule="auto"/>
              <w:jc w:val="left"/>
              <w:rPr>
                <w:color w:val="auto"/>
              </w:rPr>
            </w:pPr>
            <w:r>
              <w:rPr>
                <w:rFonts w:ascii="宋体" w:hAnsi="宋体" w:eastAsia="宋体"/>
                <w:b w:val="0"/>
                <w:color w:val="auto"/>
                <w:sz w:val="21"/>
              </w:rPr>
              <w:t>make qemu-test 通过</w:t>
            </w:r>
          </w:p>
        </w:tc>
        <w:tc>
          <w:tcPr>
            <w:tcW w:w="1134" w:type="dxa"/>
            <w:vAlign w:val="center"/>
          </w:tcPr>
          <w:p w14:paraId="4A6CFC46">
            <w:pPr>
              <w:spacing w:after="0" w:line="276" w:lineRule="auto"/>
              <w:jc w:val="center"/>
              <w:rPr>
                <w:color w:val="auto"/>
              </w:rPr>
            </w:pPr>
            <w:r>
              <w:rPr>
                <w:rFonts w:ascii="宋体" w:hAnsi="宋体" w:eastAsia="宋体"/>
                <w:b w:val="0"/>
                <w:color w:val="auto"/>
                <w:sz w:val="21"/>
              </w:rPr>
              <w:t>□</w:t>
            </w:r>
          </w:p>
        </w:tc>
        <w:tc>
          <w:tcPr>
            <w:tcW w:w="3402" w:type="dxa"/>
            <w:vAlign w:val="center"/>
          </w:tcPr>
          <w:p w14:paraId="207B8B0F">
            <w:pPr>
              <w:spacing w:after="0" w:line="276" w:lineRule="auto"/>
              <w:jc w:val="left"/>
              <w:rPr>
                <w:color w:val="auto"/>
              </w:rPr>
            </w:pPr>
            <w:r>
              <w:rPr>
                <w:rFonts w:ascii="宋体" w:hAnsi="宋体" w:eastAsia="宋体"/>
                <w:b w:val="0"/>
                <w:color w:val="auto"/>
                <w:sz w:val="21"/>
              </w:rPr>
              <w:t>保存 smoke/fault/serial 日志。</w:t>
            </w:r>
          </w:p>
        </w:tc>
      </w:tr>
      <w:tr w14:paraId="77A969C3">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4535" w:type="dxa"/>
            <w:vAlign w:val="center"/>
          </w:tcPr>
          <w:p w14:paraId="47828424">
            <w:pPr>
              <w:spacing w:after="0" w:line="276" w:lineRule="auto"/>
              <w:jc w:val="left"/>
              <w:rPr>
                <w:color w:val="auto"/>
              </w:rPr>
            </w:pPr>
            <w:r>
              <w:rPr>
                <w:rFonts w:ascii="宋体" w:hAnsi="宋体" w:eastAsia="宋体"/>
                <w:b w:val="0"/>
                <w:color w:val="auto"/>
                <w:sz w:val="21"/>
              </w:rPr>
              <w:t>make evidence 已生成 manifest</w:t>
            </w:r>
          </w:p>
        </w:tc>
        <w:tc>
          <w:tcPr>
            <w:tcW w:w="1134" w:type="dxa"/>
            <w:vAlign w:val="center"/>
          </w:tcPr>
          <w:p w14:paraId="0D743609">
            <w:pPr>
              <w:spacing w:after="0" w:line="276" w:lineRule="auto"/>
              <w:jc w:val="center"/>
              <w:rPr>
                <w:color w:val="auto"/>
              </w:rPr>
            </w:pPr>
            <w:r>
              <w:rPr>
                <w:rFonts w:ascii="宋体" w:hAnsi="宋体" w:eastAsia="宋体"/>
                <w:b w:val="0"/>
                <w:color w:val="auto"/>
                <w:sz w:val="21"/>
              </w:rPr>
              <w:t>□</w:t>
            </w:r>
          </w:p>
        </w:tc>
        <w:tc>
          <w:tcPr>
            <w:tcW w:w="3402" w:type="dxa"/>
            <w:vAlign w:val="center"/>
          </w:tcPr>
          <w:p w14:paraId="63449801">
            <w:pPr>
              <w:spacing w:after="0" w:line="276" w:lineRule="auto"/>
              <w:jc w:val="left"/>
              <w:rPr>
                <w:color w:val="auto"/>
              </w:rPr>
            </w:pPr>
            <w:r>
              <w:rPr>
                <w:rFonts w:ascii="宋体" w:hAnsi="宋体" w:eastAsia="宋体"/>
                <w:b w:val="0"/>
                <w:color w:val="auto"/>
                <w:sz w:val="21"/>
              </w:rPr>
              <w:t>确认 token 命中。</w:t>
            </w:r>
          </w:p>
        </w:tc>
      </w:tr>
      <w:tr w14:paraId="5D66CFFB">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4535" w:type="dxa"/>
            <w:vAlign w:val="center"/>
          </w:tcPr>
          <w:p w14:paraId="08304734">
            <w:pPr>
              <w:spacing w:after="0" w:line="276" w:lineRule="auto"/>
              <w:jc w:val="center"/>
              <w:rPr>
                <w:color w:val="auto"/>
              </w:rPr>
            </w:pPr>
            <w:r>
              <w:rPr>
                <w:rFonts w:ascii="宋体" w:hAnsi="宋体" w:eastAsia="宋体"/>
                <w:b w:val="0"/>
                <w:color w:val="auto"/>
                <w:sz w:val="21"/>
              </w:rPr>
              <w:t>答辩材料存在并可打开</w:t>
            </w:r>
          </w:p>
        </w:tc>
        <w:tc>
          <w:tcPr>
            <w:tcW w:w="1134" w:type="dxa"/>
            <w:vAlign w:val="center"/>
          </w:tcPr>
          <w:p w14:paraId="36D71D78">
            <w:pPr>
              <w:spacing w:after="0" w:line="276" w:lineRule="auto"/>
              <w:jc w:val="center"/>
              <w:rPr>
                <w:color w:val="auto"/>
              </w:rPr>
            </w:pPr>
            <w:r>
              <w:rPr>
                <w:rFonts w:ascii="宋体" w:hAnsi="宋体" w:eastAsia="宋体"/>
                <w:b w:val="0"/>
                <w:color w:val="auto"/>
                <w:sz w:val="21"/>
              </w:rPr>
              <w:t>□</w:t>
            </w:r>
          </w:p>
        </w:tc>
        <w:tc>
          <w:tcPr>
            <w:tcW w:w="3402" w:type="dxa"/>
            <w:vAlign w:val="center"/>
          </w:tcPr>
          <w:p w14:paraId="7E7C3BCD">
            <w:pPr>
              <w:spacing w:after="0" w:line="276" w:lineRule="auto"/>
              <w:jc w:val="left"/>
              <w:rPr>
                <w:color w:val="auto"/>
              </w:rPr>
            </w:pPr>
            <w:r>
              <w:rPr>
                <w:rFonts w:ascii="宋体" w:hAnsi="宋体" w:eastAsia="宋体"/>
                <w:b w:val="0"/>
                <w:color w:val="auto"/>
                <w:sz w:val="21"/>
              </w:rPr>
              <w:t>final_v2_showcase、defense_report、metrics。</w:t>
            </w:r>
          </w:p>
        </w:tc>
      </w:tr>
      <w:tr w14:paraId="1A215CA8">
        <w:tblPrEx>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CellMar>
            <w:top w:w="0" w:type="dxa"/>
            <w:left w:w="108" w:type="dxa"/>
            <w:bottom w:w="0" w:type="dxa"/>
            <w:right w:w="108" w:type="dxa"/>
          </w:tblCellMar>
        </w:tblPrEx>
        <w:trPr>
          <w:trHeight w:val="369" w:hRule="atLeast"/>
          <w:jc w:val="center"/>
        </w:trPr>
        <w:tc>
          <w:tcPr>
            <w:tcW w:w="4535" w:type="dxa"/>
            <w:vAlign w:val="center"/>
          </w:tcPr>
          <w:p w14:paraId="7D81046D">
            <w:pPr>
              <w:spacing w:after="0" w:line="276" w:lineRule="auto"/>
              <w:jc w:val="center"/>
              <w:rPr>
                <w:color w:val="auto"/>
              </w:rPr>
            </w:pPr>
            <w:r>
              <w:rPr>
                <w:rFonts w:ascii="宋体" w:hAnsi="宋体" w:eastAsia="宋体"/>
                <w:b w:val="0"/>
                <w:color w:val="auto"/>
                <w:sz w:val="21"/>
              </w:rPr>
              <w:t>当前边界已声明</w:t>
            </w:r>
          </w:p>
        </w:tc>
        <w:tc>
          <w:tcPr>
            <w:tcW w:w="1134" w:type="dxa"/>
            <w:vAlign w:val="center"/>
          </w:tcPr>
          <w:p w14:paraId="2ADF731A">
            <w:pPr>
              <w:spacing w:after="0" w:line="276" w:lineRule="auto"/>
              <w:jc w:val="center"/>
              <w:rPr>
                <w:color w:val="auto"/>
              </w:rPr>
            </w:pPr>
            <w:r>
              <w:rPr>
                <w:rFonts w:ascii="宋体" w:hAnsi="宋体" w:eastAsia="宋体"/>
                <w:b w:val="0"/>
                <w:color w:val="auto"/>
                <w:sz w:val="21"/>
              </w:rPr>
              <w:t>□</w:t>
            </w:r>
          </w:p>
        </w:tc>
        <w:tc>
          <w:tcPr>
            <w:tcW w:w="3402" w:type="dxa"/>
            <w:vAlign w:val="center"/>
          </w:tcPr>
          <w:p w14:paraId="712FC5DE">
            <w:pPr>
              <w:spacing w:after="0" w:line="276" w:lineRule="auto"/>
              <w:jc w:val="left"/>
              <w:rPr>
                <w:color w:val="auto"/>
              </w:rPr>
            </w:pPr>
            <w:r>
              <w:rPr>
                <w:rFonts w:ascii="宋体" w:hAnsi="宋体" w:eastAsia="宋体"/>
                <w:b w:val="0"/>
                <w:color w:val="auto"/>
                <w:sz w:val="21"/>
              </w:rPr>
              <w:t>不声明真实板卡电气验证和车规认证。</w:t>
            </w:r>
          </w:p>
        </w:tc>
      </w:tr>
    </w:tbl>
    <w:p w14:paraId="18AF7923">
      <w:pPr>
        <w:spacing w:after="80" w:line="276" w:lineRule="auto"/>
        <w:rPr>
          <w:color w:val="auto"/>
        </w:rPr>
      </w:pPr>
    </w:p>
    <w:p w14:paraId="4058213A">
      <w:pPr>
        <w:spacing w:after="60" w:line="300" w:lineRule="auto"/>
        <w:jc w:val="center"/>
        <w:rPr>
          <w:color w:val="auto"/>
        </w:rPr>
      </w:pPr>
      <w:r>
        <w:rPr>
          <w:rFonts w:ascii="宋体" w:hAnsi="宋体" w:eastAsia="宋体"/>
          <w:b/>
          <w:color w:val="auto"/>
          <w:sz w:val="20"/>
        </w:rPr>
        <w:t>—— 文档结束 ——</w:t>
      </w:r>
    </w:p>
    <w:p w14:paraId="2695105F">
      <w:pPr>
        <w:rPr>
          <w:color w:val="auto"/>
        </w:rPr>
      </w:pPr>
    </w:p>
    <w:p w14:paraId="2CC3A70A">
      <w:pPr>
        <w:rPr>
          <w:color w:val="auto"/>
        </w:rPr>
      </w:pPr>
    </w:p>
    <w:sectPr>
      <w:headerReference r:id="rId5" w:type="default"/>
      <w:footerReference r:id="rId6" w:type="default"/>
      <w:pgSz w:w="12240" w:h="15840"/>
      <w:pgMar w:top="1134" w:right="1134" w:bottom="1020" w:left="1134" w:header="567" w:footer="567"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B11017">
    <w:pPr>
      <w:pStyle w:val="24"/>
      <w:jc w:val="center"/>
    </w:pPr>
    <w:r>
      <w:rPr>
        <w:rFonts w:ascii="宋体" w:hAnsi="宋体" w:eastAsia="宋体"/>
        <w:sz w:val="18"/>
      </w:rPr>
      <w:t xml:space="preserve">第 </w:t>
    </w:r>
    <w:r>
      <w:fldChar w:fldCharType="begin"/>
    </w:r>
    <w:r>
      <w:instrText xml:space="preserve"> PAGE </w:instrText>
    </w:r>
    <w:r>
      <w:fldChar w:fldCharType="separate"/>
    </w:r>
    <w:r>
      <w:t>1</w:t>
    </w:r>
    <w:r>
      <w:fldChar w:fldCharType="end"/>
    </w:r>
    <w:r>
      <w:rPr>
        <w:rFonts w:ascii="宋体" w:hAnsi="宋体" w:eastAsia="宋体"/>
        <w:sz w:val="18"/>
      </w:rPr>
      <w:t xml:space="preserve"> 页 / 共 </w:t>
    </w:r>
    <w:r>
      <w:fldChar w:fldCharType="begin"/>
    </w:r>
    <w:r>
      <w:instrText xml:space="preserve"> NUMPAGES </w:instrText>
    </w:r>
    <w:r>
      <w:fldChar w:fldCharType="separate"/>
    </w:r>
    <w:r>
      <w:t>1</w:t>
    </w:r>
    <w:r>
      <w:fldChar w:fldCharType="end"/>
    </w:r>
    <w:r>
      <w:rPr>
        <w:rFonts w:ascii="宋体" w:hAnsi="宋体" w:eastAsia="宋体"/>
        <w:sz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AA1CD3">
    <w:pPr>
      <w:pStyle w:val="25"/>
      <w:jc w:val="center"/>
    </w:pPr>
    <w:r>
      <w:t>基于 seL4 + Microkit 的汽车车灯控制演示系统｜工程化升级与最终验证结论</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8FE095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qFormat="1"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1F4E79"/>
      <w:sz w:val="30"/>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2F5597"/>
      <w:sz w:val="26"/>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1F4E79"/>
      <w:sz w:val="22"/>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b/>
      <w:color w:val="1F4E79"/>
      <w:spacing w:val="5"/>
      <w:kern w:val="28"/>
      <w:sz w:val="44"/>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paragraph" w:customStyle="1" w:styleId="164">
    <w:name w:val="CodeBlock"/>
    <w:uiPriority w:val="0"/>
    <w:pPr>
      <w:spacing w:before="80" w:after="80" w:line="276" w:lineRule="auto"/>
      <w:ind w:left="283"/>
    </w:pPr>
    <w:rPr>
      <w:rFonts w:ascii="Consolas" w:hAnsi="Consolas" w:eastAsia="Consolas" w:cstheme="minorBidi"/>
      <w:sz w:val="17"/>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1202</Words>
  <Characters>1725</Characters>
  <Lines>0</Lines>
  <Paragraphs>0</Paragraphs>
  <TotalTime>1</TotalTime>
  <ScaleCrop>false</ScaleCrop>
  <LinksUpToDate>false</LinksUpToDate>
  <CharactersWithSpaces>1792</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LHC不羁</cp:lastModifiedBy>
  <dcterms:modified xsi:type="dcterms:W3CDTF">2026-06-20T09:13:06Z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eyJoZGlkIjoiNjRhOTZmNTZiYzU2MjQzZmJlZjJiMDk5MzM4YTZiMjgiLCJ1c2VySWQiOiIzNDg4OTcxOTAifQ==</vt:lpwstr>
  </property>
  <property fmtid="{D5CDD505-2E9C-101B-9397-08002B2CF9AE}" pid="3" name="KSOProductBuildVer">
    <vt:lpwstr>2052-12.1.0.26895</vt:lpwstr>
  </property>
  <property fmtid="{D5CDD505-2E9C-101B-9397-08002B2CF9AE}" pid="4" name="ICV">
    <vt:lpwstr>611356919AA040929407E26EB22268D5_12</vt:lpwstr>
  </property>
</Properties>
</file>