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6D11F5">
      <w:pPr>
        <w:spacing w:after="60" w:line="324" w:lineRule="auto"/>
        <w:ind w:firstLine="420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32"/>
        </w:rPr>
        <w:t>基于 seL4 + Microkit 的汽车车灯控制演示系统</w:t>
      </w:r>
    </w:p>
    <w:p w14:paraId="37C18817">
      <w:pPr>
        <w:spacing w:after="60" w:line="324" w:lineRule="auto"/>
        <w:ind w:firstLine="420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52"/>
        </w:rPr>
        <w:t>数据库</w:t>
      </w:r>
      <w:bookmarkStart w:id="0" w:name="_GoBack"/>
      <w:bookmarkEnd w:id="0"/>
      <w:r>
        <w:rPr>
          <w:rFonts w:hint="default" w:ascii="Times New Roman" w:hAnsi="Times New Roman" w:eastAsia="宋体" w:cs="Times New Roman"/>
          <w:b/>
          <w:color w:val="auto"/>
          <w:sz w:val="52"/>
        </w:rPr>
        <w:t>设计说明书</w:t>
      </w:r>
    </w:p>
    <w:p w14:paraId="43B5DC3D">
      <w:pPr>
        <w:spacing w:after="60" w:line="324" w:lineRule="auto"/>
        <w:ind w:firstLine="420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4"/>
        </w:rPr>
        <w:t>不适用说明 + 运行期数据结构设计 + 证据数据管理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4"/>
      </w:tblGrid>
      <w:tr w14:paraId="698F19E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04D1E0B1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项目名称</w:t>
            </w:r>
          </w:p>
        </w:tc>
        <w:tc>
          <w:tcPr>
            <w:tcW w:w="68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72720E3C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基于 seL4 + Microkit 的汽车车灯控制演示系统</w:t>
            </w:r>
          </w:p>
        </w:tc>
      </w:tr>
      <w:tr w14:paraId="70880AF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1F4E79"/>
            <w:vAlign w:val="center"/>
          </w:tcPr>
          <w:p w14:paraId="0EEBCDFA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文档名称</w:t>
            </w:r>
          </w:p>
        </w:tc>
        <w:tc>
          <w:tcPr>
            <w:tcW w:w="68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7CA9CCB6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数据库设计说明书</w:t>
            </w:r>
          </w:p>
        </w:tc>
      </w:tr>
      <w:tr w14:paraId="14ADBF7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1F4E79"/>
            <w:vAlign w:val="center"/>
          </w:tcPr>
          <w:p w14:paraId="111C6391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项目版本</w:t>
            </w:r>
          </w:p>
        </w:tc>
        <w:tc>
          <w:tcPr>
            <w:tcW w:w="68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02327ADD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LightDemo Engineering Final v2.0</w:t>
            </w:r>
          </w:p>
        </w:tc>
      </w:tr>
      <w:tr w14:paraId="34B9570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1F4E79"/>
            <w:vAlign w:val="center"/>
          </w:tcPr>
          <w:p w14:paraId="71FEE62D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运行平台</w:t>
            </w:r>
          </w:p>
        </w:tc>
        <w:tc>
          <w:tcPr>
            <w:tcW w:w="68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1A5DF409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Ubuntu 22.04 + Microkit SDK 2.0.1 + QEMU qemu_virt_aarch64</w:t>
            </w:r>
          </w:p>
        </w:tc>
      </w:tr>
      <w:tr w14:paraId="1BA0E80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1F4E79"/>
            <w:vAlign w:val="center"/>
          </w:tcPr>
          <w:p w14:paraId="7EC183B5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文档版本</w:t>
            </w:r>
          </w:p>
        </w:tc>
        <w:tc>
          <w:tcPr>
            <w:tcW w:w="68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6BC4CDF3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9"/>
              </w:rPr>
              <w:t>v3.1（最终优化完善版）</w:t>
            </w:r>
          </w:p>
        </w:tc>
      </w:tr>
      <w:tr w14:paraId="2F12AEF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1F4E79"/>
            <w:vAlign w:val="center"/>
          </w:tcPr>
          <w:p w14:paraId="12AB0908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文档状态</w:t>
            </w:r>
          </w:p>
        </w:tc>
        <w:tc>
          <w:tcPr>
            <w:tcW w:w="68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6BAC0BB0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正式提交稿</w:t>
            </w:r>
          </w:p>
        </w:tc>
      </w:tr>
      <w:tr w14:paraId="6FF7722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1F4E79"/>
            <w:vAlign w:val="center"/>
          </w:tcPr>
          <w:p w14:paraId="6EFD5B4E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项目成员</w:t>
            </w:r>
          </w:p>
        </w:tc>
        <w:tc>
          <w:tcPr>
            <w:tcW w:w="68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5ECFA70B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9"/>
              </w:rPr>
              <w:t>陈杭、曹进威、巢学钊、谌皓天</w:t>
            </w:r>
          </w:p>
        </w:tc>
      </w:tr>
      <w:tr w14:paraId="002D98B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1F4E79"/>
            <w:vAlign w:val="center"/>
          </w:tcPr>
          <w:p w14:paraId="1FC49354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指导老师</w:t>
            </w:r>
          </w:p>
        </w:tc>
        <w:tc>
          <w:tcPr>
            <w:tcW w:w="68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1BAC0B1F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9"/>
              </w:rPr>
              <w:t>赵振刚</w:t>
            </w:r>
          </w:p>
        </w:tc>
      </w:tr>
      <w:tr w14:paraId="783E98B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1F4E79"/>
            <w:vAlign w:val="center"/>
          </w:tcPr>
          <w:p w14:paraId="5FB32B5E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提交日期</w:t>
            </w:r>
          </w:p>
        </w:tc>
        <w:tc>
          <w:tcPr>
            <w:tcW w:w="68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2DFE6810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2026-06-17</w:t>
            </w:r>
          </w:p>
        </w:tc>
      </w:tr>
    </w:tbl>
    <w:p w14:paraId="573E65B1">
      <w:pPr>
        <w:rPr>
          <w:rFonts w:hint="default" w:ascii="Times New Roman" w:hAnsi="Times New Roman" w:eastAsia="宋体" w:cs="Times New Roman"/>
          <w:color w:val="auto"/>
        </w:rPr>
      </w:pPr>
    </w:p>
    <w:p w14:paraId="6CF855A9">
      <w:pPr>
        <w:spacing w:after="60" w:line="324" w:lineRule="auto"/>
        <w:ind w:firstLine="420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0"/>
        </w:rPr>
        <w:t>本文档用于说明本项目不使用传统数据库的原因，并完整描述运行期数据结构、数据所有权、一致性契约、验证证据文件和未来持久化扩展方案。</w:t>
      </w:r>
    </w:p>
    <w:p w14:paraId="0D8C28E3">
      <w:pPr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br w:type="page"/>
      </w:r>
    </w:p>
    <w:p w14:paraId="268399E4">
      <w:pPr>
        <w:pStyle w:val="3"/>
        <w:spacing w:after="60" w:line="324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文档控制信息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268"/>
        <w:gridCol w:w="3402"/>
        <w:gridCol w:w="2268"/>
      </w:tblGrid>
      <w:tr w14:paraId="755F447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6DC6139E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角色</w:t>
            </w:r>
          </w:p>
        </w:tc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6138230B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姓名</w:t>
            </w:r>
          </w:p>
        </w:tc>
        <w:tc>
          <w:tcPr>
            <w:tcW w:w="340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02ED3CBB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职责</w:t>
            </w:r>
          </w:p>
        </w:tc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609EA0E7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签名/日期</w:t>
            </w:r>
          </w:p>
        </w:tc>
      </w:tr>
      <w:tr w14:paraId="229C801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388FBCAD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编写</w:t>
            </w:r>
          </w:p>
        </w:tc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6F9AE11B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项目组</w:t>
            </w:r>
          </w:p>
        </w:tc>
        <w:tc>
          <w:tcPr>
            <w:tcW w:w="340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4BD60FF9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编写与维护本文档</w:t>
            </w:r>
          </w:p>
        </w:tc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6A4C18BE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</w:p>
        </w:tc>
      </w:tr>
      <w:tr w14:paraId="220FC32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3CC83559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审核</w:t>
            </w:r>
          </w:p>
        </w:tc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7BE341F5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指导老师/检查人员</w:t>
            </w:r>
          </w:p>
        </w:tc>
        <w:tc>
          <w:tcPr>
            <w:tcW w:w="340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2C897CBF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审核文档完整性与一致性</w:t>
            </w:r>
          </w:p>
        </w:tc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58A8BBF4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</w:p>
        </w:tc>
      </w:tr>
      <w:tr w14:paraId="03E31D2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747490A4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批准</w:t>
            </w:r>
          </w:p>
        </w:tc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79188D03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项目负责人</w:t>
            </w:r>
          </w:p>
        </w:tc>
        <w:tc>
          <w:tcPr>
            <w:tcW w:w="340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6B73AD13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确认作为提交版本</w:t>
            </w:r>
          </w:p>
        </w:tc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149E90A9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</w:p>
        </w:tc>
      </w:tr>
    </w:tbl>
    <w:p w14:paraId="7C70A38E">
      <w:pPr>
        <w:pStyle w:val="3"/>
        <w:spacing w:after="60" w:line="324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版本修订记录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4"/>
        <w:gridCol w:w="1940"/>
        <w:gridCol w:w="4032"/>
        <w:gridCol w:w="1858"/>
      </w:tblGrid>
      <w:tr w14:paraId="62AF3FE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6364F4E2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版本</w:t>
            </w:r>
          </w:p>
        </w:tc>
        <w:tc>
          <w:tcPr>
            <w:tcW w:w="170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579694BC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日期</w:t>
            </w:r>
          </w:p>
        </w:tc>
        <w:tc>
          <w:tcPr>
            <w:tcW w:w="567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0C0DC592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说明</w:t>
            </w:r>
          </w:p>
        </w:tc>
        <w:tc>
          <w:tcPr>
            <w:tcW w:w="170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0190B03F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作者</w:t>
            </w:r>
          </w:p>
        </w:tc>
      </w:tr>
      <w:tr w14:paraId="0FDCECA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7932AFEB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v2.0</w:t>
            </w:r>
          </w:p>
        </w:tc>
        <w:tc>
          <w:tcPr>
            <w:tcW w:w="170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7C199591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2026-06-14</w:t>
            </w:r>
          </w:p>
        </w:tc>
        <w:tc>
          <w:tcPr>
            <w:tcW w:w="567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588986DB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说明数据库不适用原因和运行期数据结构。</w:t>
            </w:r>
          </w:p>
        </w:tc>
        <w:tc>
          <w:tcPr>
            <w:tcW w:w="170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1B4F9EE9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项目组</w:t>
            </w:r>
          </w:p>
        </w:tc>
      </w:tr>
      <w:tr w14:paraId="1B8BC0E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5A1C8FE7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v2.1</w:t>
            </w:r>
          </w:p>
        </w:tc>
        <w:tc>
          <w:tcPr>
            <w:tcW w:w="170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273A1CD1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2026-06-17</w:t>
            </w:r>
          </w:p>
        </w:tc>
        <w:tc>
          <w:tcPr>
            <w:tcW w:w="567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71CBA343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统一软件工程文档格式，补充版本记录和目录。</w:t>
            </w:r>
          </w:p>
        </w:tc>
        <w:tc>
          <w:tcPr>
            <w:tcW w:w="170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4DF00FDE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项目组</w:t>
            </w:r>
          </w:p>
        </w:tc>
      </w:tr>
      <w:tr w14:paraId="501BD97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0F14871F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v3.0</w:t>
            </w:r>
          </w:p>
        </w:tc>
        <w:tc>
          <w:tcPr>
            <w:tcW w:w="170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168110BB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2026-06-17</w:t>
            </w:r>
          </w:p>
        </w:tc>
        <w:tc>
          <w:tcPr>
            <w:tcW w:w="567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7682F85F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扩展数据架构、数据字典、数据所有权、一致性契约、证据文件、未来持久化扩展和检查清单，形成最终提交版。</w:t>
            </w:r>
          </w:p>
        </w:tc>
        <w:tc>
          <w:tcPr>
            <w:tcW w:w="170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7CC0AB7E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项目组</w:t>
            </w:r>
          </w:p>
        </w:tc>
      </w:tr>
      <w:tr w14:paraId="73F1251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3469ED1D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v3.1</w:t>
            </w:r>
          </w:p>
        </w:tc>
        <w:tc>
          <w:tcPr>
            <w:tcW w:w="255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76334CA7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2026-06-20</w:t>
            </w:r>
          </w:p>
        </w:tc>
        <w:tc>
          <w:tcPr>
            <w:tcW w:w="255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2289A212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补充项目组成员、指导老师、验收基线、数据所有权矩阵、运行期数据流、证据充分性、未来持久化逻辑模型和提交材料包，统一版式。</w:t>
            </w:r>
          </w:p>
        </w:tc>
        <w:tc>
          <w:tcPr>
            <w:tcW w:w="255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107E04F3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项目组</w:t>
            </w:r>
          </w:p>
        </w:tc>
      </w:tr>
    </w:tbl>
    <w:p w14:paraId="0BE95CAC">
      <w:pPr>
        <w:pStyle w:val="3"/>
        <w:spacing w:after="60" w:line="324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目录</w:t>
      </w:r>
    </w:p>
    <w:p w14:paraId="57B803EA">
      <w:pPr>
        <w:spacing w:after="60" w:line="324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fldChar w:fldCharType="begin"/>
      </w:r>
      <w:r>
        <w:rPr>
          <w:rFonts w:hint="default" w:ascii="Times New Roman" w:hAnsi="Times New Roman" w:eastAsia="宋体" w:cs="Times New Roman"/>
          <w:color w:val="auto"/>
          <w:sz w:val="21"/>
        </w:rPr>
        <w:instrText xml:space="preserve">TOC \\o "1-3" \\h \\z \\u</w:instrText>
      </w:r>
      <w:r>
        <w:rPr>
          <w:rFonts w:hint="default" w:ascii="Times New Roman" w:hAnsi="Times New Roman" w:eastAsia="宋体" w:cs="Times New Roman"/>
          <w:color w:val="auto"/>
          <w:sz w:val="21"/>
        </w:rPr>
        <w:fldChar w:fldCharType="separate"/>
      </w:r>
      <w:r>
        <w:rPr>
          <w:rFonts w:hint="default" w:ascii="Times New Roman" w:hAnsi="Times New Roman" w:eastAsia="宋体" w:cs="Times New Roman"/>
          <w:color w:val="auto"/>
          <w:sz w:val="21"/>
        </w:rPr>
        <w:t>目录将在 Word/WPS 中打开后自动更新。</w:t>
      </w:r>
      <w:r>
        <w:rPr>
          <w:rFonts w:hint="default" w:ascii="Times New Roman" w:hAnsi="Times New Roman" w:eastAsia="宋体" w:cs="Times New Roman"/>
          <w:color w:val="auto"/>
          <w:sz w:val="21"/>
        </w:rPr>
        <w:fldChar w:fldCharType="end"/>
      </w:r>
    </w:p>
    <w:p w14:paraId="1D4DD065">
      <w:pPr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br w:type="page"/>
      </w:r>
    </w:p>
    <w:p w14:paraId="4EAF6A07">
      <w:pPr>
        <w:pStyle w:val="3"/>
        <w:spacing w:after="60" w:line="324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1. 引言</w:t>
      </w:r>
    </w:p>
    <w:p w14:paraId="12662A5F">
      <w:pPr>
        <w:pStyle w:val="4"/>
        <w:spacing w:after="60" w:line="324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1.1 编写目的</w:t>
      </w:r>
    </w:p>
    <w:p w14:paraId="4CE12BB3">
      <w:pPr>
        <w:spacing w:after="60" w:line="324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软件工程课程文档通常包含数据库设计说明书，用于描述数据库选型、逻辑结构、物理结构、表结构、索引、数据维护和安全策略。LightDemo 是一个基于 seL4/Microkit 的嵌入式控制演示系统，运行期目标是完成命令输入、策略裁决、灯光执行、故障治理和 QEMU 验证，不包含关系型数据库、文件型数据库或独立持久化存储。因此，本文档以“数据库不适用说明 + 运行期数据结构设计”的形式补齐该类文档。</w:t>
      </w:r>
    </w:p>
    <w:p w14:paraId="4E45DE18">
      <w:pPr>
        <w:spacing w:after="60" w:line="324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本文既说明为什么当前版本不引入传统数据库，也说明系统内部实际存在的数据对象、共享内存结构、跨保护域消息、fault 状态、证据文件和后续可扩展的持久化诊断方案。</w:t>
      </w:r>
    </w:p>
    <w:p w14:paraId="7096BDEC">
      <w:pPr>
        <w:pStyle w:val="4"/>
        <w:spacing w:after="60" w:line="324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1.2 适用范围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4"/>
      </w:tblGrid>
      <w:tr w14:paraId="45EB43F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236782B2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范围项</w:t>
            </w:r>
          </w:p>
        </w:tc>
        <w:tc>
          <w:tcPr>
            <w:tcW w:w="68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4104B7E7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说明</w:t>
            </w:r>
          </w:p>
        </w:tc>
      </w:tr>
      <w:tr w14:paraId="74CCE21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139C2395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适用版本</w:t>
            </w:r>
          </w:p>
        </w:tc>
        <w:tc>
          <w:tcPr>
            <w:tcW w:w="68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76BA1CF1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LightDemo Engineering Final v2.0。</w:t>
            </w:r>
          </w:p>
        </w:tc>
      </w:tr>
      <w:tr w14:paraId="3F7E888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0CCCEF90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适用平台</w:t>
            </w:r>
          </w:p>
        </w:tc>
        <w:tc>
          <w:tcPr>
            <w:tcW w:w="68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75474A0F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Ubuntu 22.04 + Microkit SDK 2.0.1 + QEMU qemu_virt_aarch64。</w:t>
            </w:r>
          </w:p>
        </w:tc>
      </w:tr>
      <w:tr w14:paraId="1D5FC4A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29FEAA5B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适用内容</w:t>
            </w:r>
          </w:p>
        </w:tc>
        <w:tc>
          <w:tcPr>
            <w:tcW w:w="68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7E4D0F05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运行期数据结构、共享内存、消息结构、故障状态、测试证据文件、未来扩展方案。</w:t>
            </w:r>
          </w:p>
        </w:tc>
      </w:tr>
      <w:tr w14:paraId="40BEC79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22756C72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不适用内容</w:t>
            </w:r>
          </w:p>
        </w:tc>
        <w:tc>
          <w:tcPr>
            <w:tcW w:w="68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46F71B0D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传统数据库服务器部署、SQL 表结构、数据库索引、事务管理、备份恢复策略。</w:t>
            </w:r>
          </w:p>
        </w:tc>
      </w:tr>
    </w:tbl>
    <w:p w14:paraId="41919411">
      <w:pPr>
        <w:pStyle w:val="4"/>
        <w:spacing w:after="60" w:line="324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1.3 参考资料</w:t>
      </w:r>
    </w:p>
    <w:p w14:paraId="2C1246AB">
      <w:pPr>
        <w:spacing w:after="60" w:line="324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项目 README.md：final v2.0 结果、架构链路、目录结构、构建与验证命令。</w:t>
      </w:r>
    </w:p>
    <w:p w14:paraId="4B6EFA52">
      <w:pPr>
        <w:spacing w:after="60" w:line="324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docs/architecture.md：protection domain、shared memory、channel 通信关系。</w:t>
      </w:r>
    </w:p>
    <w:p w14:paraId="24E96045">
      <w:pPr>
        <w:spacing w:after="60" w:line="324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docs/safety_case.md：fault lifecycle、fault taxonomy、恢复策略。</w:t>
      </w:r>
    </w:p>
    <w:p w14:paraId="52F310C5">
      <w:pPr>
        <w:spacing w:after="60" w:line="324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docs/requirements.md：需求与验证追踪关系。</w:t>
      </w:r>
    </w:p>
    <w:p w14:paraId="0011AE11">
      <w:pPr>
        <w:spacing w:after="60" w:line="324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docs/test_plan.md：host-side 与 QEMU 验证流程。</w:t>
      </w:r>
    </w:p>
    <w:p w14:paraId="355FF7DF">
      <w:pPr>
        <w:spacing w:after="60" w:line="324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include/light_protocol.h、include/light_transport.h、include/light_fault_mode.h 等接口头文件。</w:t>
      </w:r>
    </w:p>
    <w:p w14:paraId="043E8A6D">
      <w:pPr>
        <w:pStyle w:val="3"/>
        <w:spacing w:after="60" w:line="324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2. 数据库适用性分析</w:t>
      </w:r>
    </w:p>
    <w:p w14:paraId="79E1E18B">
      <w:pPr>
        <w:pStyle w:val="4"/>
        <w:spacing w:after="60" w:line="324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2.1 不使用传统数据库的原因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1"/>
        <w:gridCol w:w="3969"/>
        <w:gridCol w:w="3231"/>
      </w:tblGrid>
      <w:tr w14:paraId="3DCD540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169C1056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原因</w:t>
            </w:r>
          </w:p>
        </w:tc>
        <w:tc>
          <w:tcPr>
            <w:tcW w:w="39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1995A367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具体说明</w:t>
            </w:r>
          </w:p>
        </w:tc>
        <w:tc>
          <w:tcPr>
            <w:tcW w:w="323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38741B86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对设计的影响</w:t>
            </w:r>
          </w:p>
        </w:tc>
      </w:tr>
      <w:tr w14:paraId="5CDC66B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7A7CAE8C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嵌入式控制场景</w:t>
            </w:r>
          </w:p>
        </w:tc>
        <w:tc>
          <w:tcPr>
            <w:tcW w:w="39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33A954EF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系统关注命令传播、策略裁决、GPIO 输出和故障降级，核心数据是短生命周期运行状态。</w:t>
            </w:r>
          </w:p>
        </w:tc>
        <w:tc>
          <w:tcPr>
            <w:tcW w:w="323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31970D17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不需要 SQL 查询、事务和持久化表。</w:t>
            </w:r>
          </w:p>
        </w:tc>
      </w:tr>
      <w:tr w14:paraId="60B5152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66EB87A2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Microkit 运行环境精简</w:t>
            </w:r>
          </w:p>
        </w:tc>
        <w:tc>
          <w:tcPr>
            <w:tcW w:w="39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4717A87F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protection domain 以静态系统结构和明确内存区域组织，适合轻量级共享状态，不适合嵌入数据库运行时。</w:t>
            </w:r>
          </w:p>
        </w:tc>
        <w:tc>
          <w:tcPr>
            <w:tcW w:w="323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71EB52A1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采用 shared memory 和 channel 作为数据传递机制。</w:t>
            </w:r>
          </w:p>
        </w:tc>
      </w:tr>
      <w:tr w14:paraId="21CBCB6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1052CF68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无持久化业务数据</w:t>
            </w:r>
          </w:p>
        </w:tc>
        <w:tc>
          <w:tcPr>
            <w:tcW w:w="39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771AD739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当前车灯状态、车辆状态和故障模式随运行变化，重启后不要求恢复历史业务状态。</w:t>
            </w:r>
          </w:p>
        </w:tc>
        <w:tc>
          <w:tcPr>
            <w:tcW w:w="323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4ACE9162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运行期状态保存在内存结构中。</w:t>
            </w:r>
          </w:p>
        </w:tc>
      </w:tr>
      <w:tr w14:paraId="6A1E99F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29BC62F4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验证目标不同</w:t>
            </w:r>
          </w:p>
        </w:tc>
        <w:tc>
          <w:tcPr>
            <w:tcW w:w="39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72DF8B00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课程项目重点是隔离边界、接口契约、故障治理和自动化验证。</w:t>
            </w:r>
          </w:p>
        </w:tc>
        <w:tc>
          <w:tcPr>
            <w:tcW w:w="323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7C76EE8C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测试证据以日志、CSV、manifest 和报告文件保存。</w:t>
            </w:r>
          </w:p>
        </w:tc>
      </w:tr>
      <w:tr w14:paraId="015E3A6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3C615324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资源与复杂度控制</w:t>
            </w:r>
          </w:p>
        </w:tc>
        <w:tc>
          <w:tcPr>
            <w:tcW w:w="39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09EA2D65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引入数据库会增加构建、部署、权限和一致性复杂度，不符合最小嵌入式控制样板定位。</w:t>
            </w:r>
          </w:p>
        </w:tc>
        <w:tc>
          <w:tcPr>
            <w:tcW w:w="323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5BF6809A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保持控制链路可解释、可测试、可审查。</w:t>
            </w:r>
          </w:p>
        </w:tc>
      </w:tr>
    </w:tbl>
    <w:p w14:paraId="1553EBEA">
      <w:pPr>
        <w:pStyle w:val="4"/>
        <w:spacing w:after="60" w:line="324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2.2 数据库设计结论</w:t>
      </w:r>
    </w:p>
    <w:p w14:paraId="2656BDFD">
      <w:pPr>
        <w:spacing w:after="60" w:line="324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本项目数据库适用性结论如下：当前版本不使用传统数据库；运行期数据由 shared memory、transport message、fault state 和组件内部变量维护；验证证据通过 test-results/&lt;run-id&gt;/、reports/ 和日志文件归档；若后续进入真实板卡长期诊断或审计场景，可再引入独立 diagnostics protection domain 或外部日志服务。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5670"/>
      </w:tblGrid>
      <w:tr w14:paraId="3D2C320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217C49E9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判断项</w:t>
            </w:r>
          </w:p>
        </w:tc>
        <w:tc>
          <w:tcPr>
            <w:tcW w:w="567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6F3F3236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结论</w:t>
            </w:r>
          </w:p>
        </w:tc>
      </w:tr>
      <w:tr w14:paraId="208A1F8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37573299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是否需要关系型数据库</w:t>
            </w:r>
          </w:p>
        </w:tc>
        <w:tc>
          <w:tcPr>
            <w:tcW w:w="567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60B7E224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不需要。</w:t>
            </w:r>
          </w:p>
        </w:tc>
      </w:tr>
      <w:tr w14:paraId="5D131BA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48387C74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是否需要文件型数据库</w:t>
            </w:r>
          </w:p>
        </w:tc>
        <w:tc>
          <w:tcPr>
            <w:tcW w:w="567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4D7695D7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当前版本不需要。</w:t>
            </w:r>
          </w:p>
        </w:tc>
      </w:tr>
      <w:tr w14:paraId="79AE9A8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1BCECACD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是否需要持久化状态恢复</w:t>
            </w:r>
          </w:p>
        </w:tc>
        <w:tc>
          <w:tcPr>
            <w:tcW w:w="567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067B1E5F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当前版本不需要。</w:t>
            </w:r>
          </w:p>
        </w:tc>
      </w:tr>
      <w:tr w14:paraId="7F242A0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5ED8604F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是否需要运行期数据模型说明</w:t>
            </w:r>
          </w:p>
        </w:tc>
        <w:tc>
          <w:tcPr>
            <w:tcW w:w="567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1EC80CF2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需要，本说明书重点描述运行期数据结构。</w:t>
            </w:r>
          </w:p>
        </w:tc>
      </w:tr>
      <w:tr w14:paraId="3466777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56C603E4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是否需要测试证据数据管理</w:t>
            </w:r>
          </w:p>
        </w:tc>
        <w:tc>
          <w:tcPr>
            <w:tcW w:w="567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5A896D20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需要，以文件目录和 manifest 方式归档。</w:t>
            </w:r>
          </w:p>
        </w:tc>
      </w:tr>
    </w:tbl>
    <w:p w14:paraId="6B4D27FE">
      <w:pPr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drawing>
          <wp:inline distT="0" distB="0" distL="114300" distR="114300">
            <wp:extent cx="5687695" cy="3005455"/>
            <wp:effectExtent l="0" t="0" r="1905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005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91329">
      <w:pPr>
        <w:spacing w:after="60" w:line="324" w:lineRule="auto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18"/>
        </w:rPr>
        <w:t>图 9-1 运行期数据架构与数据库不适用关系图</w:t>
      </w:r>
    </w:p>
    <w:p w14:paraId="5A8B9056">
      <w:pPr>
        <w:pStyle w:val="3"/>
        <w:spacing w:after="60" w:line="324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3. 运行期数据模型总览</w:t>
      </w:r>
    </w:p>
    <w:p w14:paraId="39D5FEF9">
      <w:pPr>
        <w:spacing w:after="60" w:line="324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虽然项目不使用数据库，但系统内部仍然具有明确的数据模型。数据对象按照生命周期和所有权可以分为输入消息、操作请求、车辆状态、目标输出、共享状态、故障状态、输出摘要和测试证据。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2381"/>
        <w:gridCol w:w="1814"/>
        <w:gridCol w:w="3628"/>
      </w:tblGrid>
      <w:tr w14:paraId="73EF6AB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329008C6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数据类别</w:t>
            </w:r>
          </w:p>
        </w:tc>
        <w:tc>
          <w:tcPr>
            <w:tcW w:w="23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34EFFAB1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代表结构/载体</w:t>
            </w:r>
          </w:p>
        </w:tc>
        <w:tc>
          <w:tcPr>
            <w:tcW w:w="181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0A26E4B3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生命周期</w:t>
            </w:r>
          </w:p>
        </w:tc>
        <w:tc>
          <w:tcPr>
            <w:tcW w:w="36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58C78247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主要用途</w:t>
            </w:r>
          </w:p>
        </w:tc>
      </w:tr>
      <w:tr w14:paraId="7E9A838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3264888F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输入消息</w:t>
            </w:r>
          </w:p>
        </w:tc>
        <w:tc>
          <w:tcPr>
            <w:tcW w:w="23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4FD203CB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light_transport_message_t</w:t>
            </w:r>
          </w:p>
        </w:tc>
        <w:tc>
          <w:tcPr>
            <w:tcW w:w="181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1A3A1F14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一次跨域消息处理期间</w:t>
            </w:r>
          </w:p>
        </w:tc>
        <w:tc>
          <w:tcPr>
            <w:tcW w:w="36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4533A1BD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承载灯光命令、车辆状态更新、故障注入、查询和清除请求。</w:t>
            </w:r>
          </w:p>
        </w:tc>
      </w:tr>
      <w:tr w14:paraId="12051C1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7AC1E160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操作请求</w:t>
            </w:r>
          </w:p>
        </w:tc>
        <w:tc>
          <w:tcPr>
            <w:tcW w:w="23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737425C8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light_operator_request_t</w:t>
            </w:r>
          </w:p>
        </w:tc>
        <w:tc>
          <w:tcPr>
            <w:tcW w:w="181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56829AB3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运行期当前状态</w:t>
            </w:r>
          </w:p>
        </w:tc>
        <w:tc>
          <w:tcPr>
            <w:tcW w:w="36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32F6387C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保存用户期望的灯光请求，例如近光、远光、转向、示廓和制动。</w:t>
            </w:r>
          </w:p>
        </w:tc>
      </w:tr>
      <w:tr w14:paraId="49C5DE4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690B53DF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车辆状态</w:t>
            </w:r>
          </w:p>
        </w:tc>
        <w:tc>
          <w:tcPr>
            <w:tcW w:w="23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5260830D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light_vehicle_state_t</w:t>
            </w:r>
          </w:p>
        </w:tc>
        <w:tc>
          <w:tcPr>
            <w:tcW w:w="181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7E99B2E4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运行期当前状态</w:t>
            </w:r>
          </w:p>
        </w:tc>
        <w:tc>
          <w:tcPr>
            <w:tcW w:w="36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49297599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保存速度、点火、制动、档位、环境光、危险警示和运行模式。</w:t>
            </w:r>
          </w:p>
        </w:tc>
      </w:tr>
      <w:tr w14:paraId="4317AC7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61BD6B76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目标输出</w:t>
            </w:r>
          </w:p>
        </w:tc>
        <w:tc>
          <w:tcPr>
            <w:tcW w:w="23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76C25420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light_target_output_t</w:t>
            </w:r>
          </w:p>
        </w:tc>
        <w:tc>
          <w:tcPr>
            <w:tcW w:w="181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0D66B859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每次调度裁决后更新</w:t>
            </w:r>
          </w:p>
        </w:tc>
        <w:tc>
          <w:tcPr>
            <w:tcW w:w="36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35B60B2C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表示 scheduler 根据请求、车辆状态和故障模式计算出的目标灯光。</w:t>
            </w:r>
          </w:p>
        </w:tc>
      </w:tr>
      <w:tr w14:paraId="5632305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4B29B904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共享状态</w:t>
            </w:r>
          </w:p>
        </w:tc>
        <w:tc>
          <w:tcPr>
            <w:tcW w:w="23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6E53F565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light_shmem_t</w:t>
            </w:r>
          </w:p>
        </w:tc>
        <w:tc>
          <w:tcPr>
            <w:tcW w:w="181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1900A728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系统运行期间</w:t>
            </w:r>
          </w:p>
        </w:tc>
        <w:tc>
          <w:tcPr>
            <w:tcW w:w="36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448B2061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作为多 protection domain 可观测的状态快照和接口契约载体。</w:t>
            </w:r>
          </w:p>
        </w:tc>
      </w:tr>
      <w:tr w14:paraId="3FE3CBA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618C17FF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故障状态</w:t>
            </w:r>
          </w:p>
        </w:tc>
        <w:tc>
          <w:tcPr>
            <w:tcW w:w="23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75634D91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light_fault_state_t</w:t>
            </w:r>
          </w:p>
        </w:tc>
        <w:tc>
          <w:tcPr>
            <w:tcW w:w="181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7702D589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faultmg 生命周期内</w:t>
            </w:r>
          </w:p>
        </w:tc>
        <w:tc>
          <w:tcPr>
            <w:tcW w:w="36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6B861836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记录 fault mode、lifecycle、计数器、active mask 和恢复窗口。</w:t>
            </w:r>
          </w:p>
        </w:tc>
      </w:tr>
      <w:tr w14:paraId="10BB591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447753D8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测试证据</w:t>
            </w:r>
          </w:p>
        </w:tc>
        <w:tc>
          <w:tcPr>
            <w:tcW w:w="23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1E33E624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test-results/&lt;run-id&gt;/</w:t>
            </w:r>
          </w:p>
        </w:tc>
        <w:tc>
          <w:tcPr>
            <w:tcW w:w="181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70C42E7F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测试运行后保留</w:t>
            </w:r>
          </w:p>
        </w:tc>
        <w:tc>
          <w:tcPr>
            <w:tcW w:w="36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49402F77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保存日志、manifest、summary、CSV 和答辩报告。</w:t>
            </w:r>
          </w:p>
        </w:tc>
      </w:tr>
    </w:tbl>
    <w:p w14:paraId="009CC827">
      <w:pPr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drawing>
          <wp:inline distT="0" distB="0" distL="114300" distR="114300">
            <wp:extent cx="5687695" cy="2998470"/>
            <wp:effectExtent l="0" t="0" r="1905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998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B226F">
      <w:pPr>
        <w:spacing w:after="60" w:line="324" w:lineRule="auto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18"/>
        </w:rPr>
        <w:t>图 9-2 运行期数据所有权与读写边界图</w:t>
      </w:r>
    </w:p>
    <w:p w14:paraId="38A15C7B">
      <w:pPr>
        <w:pStyle w:val="3"/>
        <w:spacing w:after="60" w:line="324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4. Shared Memory V4 设计</w:t>
      </w:r>
    </w:p>
    <w:p w14:paraId="2B57057C">
      <w:pPr>
        <w:pStyle w:val="4"/>
        <w:spacing w:after="60" w:line="324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4.1 设计目标</w:t>
      </w:r>
    </w:p>
    <w:p w14:paraId="35A4D8A5">
      <w:pPr>
        <w:spacing w:after="60" w:line="324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light_shmem_t 是项目运行期最接近“数据表”的结构，但它不是数据库表，而是 Microkit 多保护域之间共享的状态区域。该结构承担状态汇总、模块解耦、状态查询和 contract 检查职责。final v2.0 使用 LIGHT_SHARED_STATE_LAYOUT_V4 作为布局版本标识，用于表明该共享状态已经承载 elapsed-time recovery 和复杂车辆状态模型。</w:t>
      </w:r>
    </w:p>
    <w:p w14:paraId="34CDFE8F">
      <w:pPr>
        <w:pStyle w:val="4"/>
        <w:spacing w:after="60" w:line="324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4.2 字段数据字典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8"/>
        <w:gridCol w:w="1059"/>
        <w:gridCol w:w="1690"/>
        <w:gridCol w:w="1524"/>
        <w:gridCol w:w="3473"/>
      </w:tblGrid>
      <w:tr w14:paraId="5A2A05B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61E6D628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字段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289FC041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类型/示意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6C17995D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主要写入者</w:t>
            </w:r>
          </w:p>
        </w:tc>
        <w:tc>
          <w:tcPr>
            <w:tcW w:w="170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0B9D0F94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主要读取者</w:t>
            </w:r>
          </w:p>
        </w:tc>
        <w:tc>
          <w:tcPr>
            <w:tcW w:w="289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5B2FE9A9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说明</w:t>
            </w:r>
          </w:p>
        </w:tc>
      </w:tr>
      <w:tr w14:paraId="0A6F2E6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1FA49A86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layout_version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65F9EE28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uint32_t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64127A39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初始化/调度侧</w:t>
            </w:r>
          </w:p>
        </w:tc>
        <w:tc>
          <w:tcPr>
            <w:tcW w:w="170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61525E63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所有模块</w:t>
            </w:r>
          </w:p>
        </w:tc>
        <w:tc>
          <w:tcPr>
            <w:tcW w:w="289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0C95C8F2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共享内存布局版本，当前为 LIGHT_SHARED_STATE_LAYOUT_V4。</w:t>
            </w:r>
          </w:p>
        </w:tc>
      </w:tr>
      <w:tr w14:paraId="6B26F28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6BFF8A9C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uart_cmd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6CC46251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uint32_t/char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10E98639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scheduler</w:t>
            </w:r>
          </w:p>
        </w:tc>
        <w:tc>
          <w:tcPr>
            <w:tcW w:w="170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713D5310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diagnostics/snapshot</w:t>
            </w:r>
          </w:p>
        </w:tc>
        <w:tc>
          <w:tcPr>
            <w:tcW w:w="289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49C88514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最近一次串口灯光命令，用于状态展示和调试。</w:t>
            </w:r>
          </w:p>
        </w:tc>
      </w:tr>
      <w:tr w14:paraId="4440F22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6897DD35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allow_flags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3F6BB614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bitset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346569B2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scheduler</w:t>
            </w:r>
          </w:p>
        </w:tc>
        <w:tc>
          <w:tcPr>
            <w:tcW w:w="170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2C915AA9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lightctl, snapshot</w:t>
            </w:r>
          </w:p>
        </w:tc>
        <w:tc>
          <w:tcPr>
            <w:tcW w:w="289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2987E4E5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目标输出 bitset，表示当前允许的灯光输出集合。</w:t>
            </w:r>
          </w:p>
        </w:tc>
      </w:tr>
      <w:tr w14:paraId="4E429C2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6FC2D7E4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vehicle_speed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00827E7F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uint32_t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34C609DF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scheduler/vehicle_state</w:t>
            </w:r>
          </w:p>
        </w:tc>
        <w:tc>
          <w:tcPr>
            <w:tcW w:w="170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5B186EAE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lightctl, snapshot</w:t>
            </w:r>
          </w:p>
        </w:tc>
        <w:tc>
          <w:tcPr>
            <w:tcW w:w="289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272E14FA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车辆速度兼容字段，便于旧逻辑和日志展示。</w:t>
            </w:r>
          </w:p>
        </w:tc>
      </w:tr>
      <w:tr w14:paraId="2CF4157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4BF0D2BF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fault_mode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64DBF892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enum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106FDE53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faultmg</w:t>
            </w:r>
          </w:p>
        </w:tc>
        <w:tc>
          <w:tcPr>
            <w:tcW w:w="170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4C57DF48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scheduler, gpio, commandin</w:t>
            </w:r>
          </w:p>
        </w:tc>
        <w:tc>
          <w:tcPr>
            <w:tcW w:w="289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5700D758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当前 fault mode，包括 NORMAL/WARN/DEGRADED/SAFE_MODE。</w:t>
            </w:r>
          </w:p>
        </w:tc>
      </w:tr>
      <w:tr w14:paraId="7F151A4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571931A9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fault_lifecycle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3EA9439C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enum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2F074FFF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faultmg</w:t>
            </w:r>
          </w:p>
        </w:tc>
        <w:tc>
          <w:tcPr>
            <w:tcW w:w="170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51F3EAE1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commandin, diagnostics</w:t>
            </w:r>
          </w:p>
        </w:tc>
        <w:tc>
          <w:tcPr>
            <w:tcW w:w="289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583B8A30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当前 fault lifecycle，包括 STABLE/ACTIVE/RECOVERING。</w:t>
            </w:r>
          </w:p>
        </w:tc>
      </w:tr>
      <w:tr w14:paraId="611A896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45074C70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fault_recovery_ticks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071388C8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uint32_t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1362B3D0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faultmg</w:t>
            </w:r>
          </w:p>
        </w:tc>
        <w:tc>
          <w:tcPr>
            <w:tcW w:w="170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0375484A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snapshot</w:t>
            </w:r>
          </w:p>
        </w:tc>
        <w:tc>
          <w:tcPr>
            <w:tcW w:w="289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6E0D8990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兼容演示字段，表示恢复观察进度。</w:t>
            </w:r>
          </w:p>
        </w:tc>
      </w:tr>
      <w:tr w14:paraId="4249D1D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0A931ABB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fault_recovery_elapsed_ms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125174D4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uint32_t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5B559241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faultmg</w:t>
            </w:r>
          </w:p>
        </w:tc>
        <w:tc>
          <w:tcPr>
            <w:tcW w:w="170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25EEE02C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snapshot</w:t>
            </w:r>
          </w:p>
        </w:tc>
        <w:tc>
          <w:tcPr>
            <w:tcW w:w="289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5FC84180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final v2.0 主要恢复依据，表示已累计恢复时间。</w:t>
            </w:r>
          </w:p>
        </w:tc>
      </w:tr>
      <w:tr w14:paraId="46DB43C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23803E30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fault_recovery_window_ms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6EF2BB7C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uint32_t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6A8AC586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faultmg</w:t>
            </w:r>
          </w:p>
        </w:tc>
        <w:tc>
          <w:tcPr>
            <w:tcW w:w="170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1380E9E9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snapshot</w:t>
            </w:r>
          </w:p>
        </w:tc>
        <w:tc>
          <w:tcPr>
            <w:tcW w:w="289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55D7CD3F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当前恢复窗口阈值。</w:t>
            </w:r>
          </w:p>
        </w:tc>
      </w:tr>
      <w:tr w14:paraId="11A34A8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6F774F9D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active_fault_mask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0ACF3074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uint32_t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06518885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faultmg</w:t>
            </w:r>
          </w:p>
        </w:tc>
        <w:tc>
          <w:tcPr>
            <w:tcW w:w="170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3F13DEF9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scheduler, snapshot</w:t>
            </w:r>
          </w:p>
        </w:tc>
        <w:tc>
          <w:tcPr>
            <w:tcW w:w="289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2FBC71AC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active fault 位图。</w:t>
            </w:r>
          </w:p>
        </w:tc>
      </w:tr>
      <w:tr w14:paraId="11FFDAA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4D29399E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last_fault_code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561C58FF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enum/code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4182CE5A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faultmg</w:t>
            </w:r>
          </w:p>
        </w:tc>
        <w:tc>
          <w:tcPr>
            <w:tcW w:w="170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4891EB8A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snapshot</w:t>
            </w:r>
          </w:p>
        </w:tc>
        <w:tc>
          <w:tcPr>
            <w:tcW w:w="289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711AC6C9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最近一次 fault code。</w:t>
            </w:r>
          </w:p>
        </w:tc>
      </w:tr>
      <w:tr w14:paraId="18CD1BC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698DDBE8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total_fault_count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414B8989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uint32_t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5D41FA60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faultmg</w:t>
            </w:r>
          </w:p>
        </w:tc>
        <w:tc>
          <w:tcPr>
            <w:tcW w:w="170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3AB06667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snapshot</w:t>
            </w:r>
          </w:p>
        </w:tc>
        <w:tc>
          <w:tcPr>
            <w:tcW w:w="289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1B967081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故障总计数。</w:t>
            </w:r>
          </w:p>
        </w:tc>
      </w:tr>
      <w:tr w14:paraId="116967A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45C22B10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operator_request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0248C36E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struct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4F269C6A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scheduler</w:t>
            </w:r>
          </w:p>
        </w:tc>
        <w:tc>
          <w:tcPr>
            <w:tcW w:w="170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01A32B4A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scheduler, snapshot</w:t>
            </w:r>
          </w:p>
        </w:tc>
        <w:tc>
          <w:tcPr>
            <w:tcW w:w="289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7FA041ED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用户请求状态。</w:t>
            </w:r>
          </w:p>
        </w:tc>
      </w:tr>
      <w:tr w14:paraId="6C9BDB9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220C27AE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vehicle_state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035888AF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struct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455218B6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vehicle_state</w:t>
            </w:r>
          </w:p>
        </w:tc>
        <w:tc>
          <w:tcPr>
            <w:tcW w:w="170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4A56F715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scheduler, snapshot</w:t>
            </w:r>
          </w:p>
        </w:tc>
        <w:tc>
          <w:tcPr>
            <w:tcW w:w="289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288E8F26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车辆环境状态。</w:t>
            </w:r>
          </w:p>
        </w:tc>
      </w:tr>
      <w:tr w14:paraId="5FB4D0A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0457880C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target_output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5FD472E7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struct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2C3E7228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scheduler</w:t>
            </w:r>
          </w:p>
        </w:tc>
        <w:tc>
          <w:tcPr>
            <w:tcW w:w="170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2A15BE2D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lightctl, snapshot</w:t>
            </w:r>
          </w:p>
        </w:tc>
        <w:tc>
          <w:tcPr>
            <w:tcW w:w="289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63CF9860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调度裁决后的目标灯光输出。</w:t>
            </w:r>
          </w:p>
        </w:tc>
      </w:tr>
    </w:tbl>
    <w:p w14:paraId="335B1B18">
      <w:pPr>
        <w:pStyle w:val="3"/>
        <w:spacing w:after="60" w:line="324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5. Transport Message 数据设计</w:t>
      </w:r>
    </w:p>
    <w:p w14:paraId="554B9990">
      <w:pPr>
        <w:spacing w:after="60" w:line="324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跨保护域输入消息统一使用 light_transport_message_t。它相当于运行期的数据交换记录，用于把串口输入、故障注入、查询和车辆状态更新转换为明确的消息类型。该结构只在运行期传递，不做持久化保存。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68"/>
        <w:gridCol w:w="2214"/>
        <w:gridCol w:w="2652"/>
      </w:tblGrid>
      <w:tr w14:paraId="5B9DA24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0617679C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字段</w:t>
            </w:r>
          </w:p>
        </w:tc>
        <w:tc>
          <w:tcPr>
            <w:tcW w:w="39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407F744F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含义</w:t>
            </w:r>
          </w:p>
        </w:tc>
        <w:tc>
          <w:tcPr>
            <w:tcW w:w="340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15EB39CE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约束</w:t>
            </w:r>
          </w:p>
        </w:tc>
      </w:tr>
      <w:tr w14:paraId="14B7FC5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60DDB67D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version</w:t>
            </w:r>
          </w:p>
        </w:tc>
        <w:tc>
          <w:tcPr>
            <w:tcW w:w="39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224CACD6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transport 协议版本</w:t>
            </w:r>
          </w:p>
        </w:tc>
        <w:tc>
          <w:tcPr>
            <w:tcW w:w="340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64595A7D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必须与当前协议版本匹配。</w:t>
            </w:r>
          </w:p>
        </w:tc>
      </w:tr>
      <w:tr w14:paraId="7EEE226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134489FE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type</w:t>
            </w:r>
          </w:p>
        </w:tc>
        <w:tc>
          <w:tcPr>
            <w:tcW w:w="39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450EA754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消息类型</w:t>
            </w:r>
          </w:p>
        </w:tc>
        <w:tc>
          <w:tcPr>
            <w:tcW w:w="340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7C1C444D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必须属于已定义的 LIGHT_TRANSPORT_MSG_* 枚举。</w:t>
            </w:r>
          </w:p>
        </w:tc>
      </w:tr>
      <w:tr w14:paraId="2C11E74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224D627D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len</w:t>
            </w:r>
          </w:p>
        </w:tc>
        <w:tc>
          <w:tcPr>
            <w:tcW w:w="39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28907E0A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payload 长度</w:t>
            </w:r>
          </w:p>
        </w:tc>
        <w:tc>
          <w:tcPr>
            <w:tcW w:w="340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3BF44EEE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不得超过 payload 最大容量，且应与 type 对应。</w:t>
            </w:r>
          </w:p>
        </w:tc>
      </w:tr>
      <w:tr w14:paraId="7047648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60258BC9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flags</w:t>
            </w:r>
          </w:p>
        </w:tc>
        <w:tc>
          <w:tcPr>
            <w:tcW w:w="39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7E14F3E3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预留标志位</w:t>
            </w:r>
          </w:p>
        </w:tc>
        <w:tc>
          <w:tcPr>
            <w:tcW w:w="340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282F74ED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当前版本可作为扩展保留，不应影响既有解析。</w:t>
            </w:r>
          </w:p>
        </w:tc>
      </w:tr>
      <w:tr w14:paraId="2186F1F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229D21BC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payload</w:t>
            </w:r>
          </w:p>
        </w:tc>
        <w:tc>
          <w:tcPr>
            <w:tcW w:w="39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6CC2A42A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消息负载</w:t>
            </w:r>
          </w:p>
        </w:tc>
        <w:tc>
          <w:tcPr>
            <w:tcW w:w="340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77B30ECE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根据 type 解释为灯光命令、车辆状态、fault code 等。</w:t>
            </w:r>
          </w:p>
        </w:tc>
      </w:tr>
      <w:tr w14:paraId="0DB52F7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6843EF9A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消息类型</w:t>
            </w:r>
          </w:p>
        </w:tc>
        <w:tc>
          <w:tcPr>
            <w:tcW w:w="39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64462B6B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用途</w:t>
            </w:r>
          </w:p>
        </w:tc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34B76EAA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主要路由</w:t>
            </w:r>
          </w:p>
        </w:tc>
      </w:tr>
      <w:tr w14:paraId="048C446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0F983456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LIGHT_TRANSPORT_MSG_LIGHT_CMD</w:t>
            </w:r>
          </w:p>
        </w:tc>
        <w:tc>
          <w:tcPr>
            <w:tcW w:w="39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39D2EEBC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灯光控制命令，例如 L/l/H/h/Z/z/Y/y/P/p/B/b。</w:t>
            </w:r>
          </w:p>
        </w:tc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1ED14880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commandin -&gt; scheduler</w:t>
            </w:r>
          </w:p>
        </w:tc>
      </w:tr>
      <w:tr w14:paraId="771892C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434E0BBE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LIGHT_TRANSPORT_MSG_VEHICLE_STATE_UPDATE</w:t>
            </w:r>
          </w:p>
        </w:tc>
        <w:tc>
          <w:tcPr>
            <w:tcW w:w="39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3982A738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车辆状态更新，例如 speed、ignition、brake、gear、ambient、hazard、drive_mode。</w:t>
            </w:r>
          </w:p>
        </w:tc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0CB8ADE2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commandin -&gt; vehicle_state -&gt; scheduler</w:t>
            </w:r>
          </w:p>
        </w:tc>
      </w:tr>
      <w:tr w14:paraId="47232D9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475AB814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LIGHT_TRANSPORT_MSG_FAULT_INJECT</w:t>
            </w:r>
          </w:p>
        </w:tc>
        <w:tc>
          <w:tcPr>
            <w:tcW w:w="39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1FD71561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故障注入，用于课程演示和 QEMU E2E 测试。</w:t>
            </w:r>
          </w:p>
        </w:tc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73E202A4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commandin -&gt; faultmg</w:t>
            </w:r>
          </w:p>
        </w:tc>
      </w:tr>
      <w:tr w14:paraId="4783DED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42297E31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LIGHT_TRANSPORT_MSG_QUERY</w:t>
            </w:r>
          </w:p>
        </w:tc>
        <w:tc>
          <w:tcPr>
            <w:tcW w:w="39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53876E80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状态查询，输出 STATUS_SNAPSHOT。</w:t>
            </w:r>
          </w:p>
        </w:tc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6515A0CB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commandin -&gt; shared memory -&gt; UART</w:t>
            </w:r>
          </w:p>
        </w:tc>
      </w:tr>
      <w:tr w14:paraId="7B2B59E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4E11A899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LIGHT_TRANSPORT_MSG_FAULT_CLEAR</w:t>
            </w:r>
          </w:p>
        </w:tc>
        <w:tc>
          <w:tcPr>
            <w:tcW w:w="39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51D58AB8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清除 active fault 或进入恢复观察。</w:t>
            </w:r>
          </w:p>
        </w:tc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51E8F764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commandin -&gt; faultmg</w:t>
            </w:r>
          </w:p>
        </w:tc>
      </w:tr>
    </w:tbl>
    <w:p w14:paraId="4ADD531D">
      <w:pPr>
        <w:pStyle w:val="164"/>
        <w:spacing w:after="60" w:line="324" w:lineRule="auto"/>
        <w:ind w:left="360" w:firstLine="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6"/>
        </w:rPr>
        <w:t>// 逻辑示意：transport message 不是数据库记录，而是运行期交换单元</w:t>
      </w:r>
      <w:r>
        <w:rPr>
          <w:rFonts w:hint="default" w:ascii="Times New Roman" w:hAnsi="Times New Roman" w:eastAsia="宋体" w:cs="Times New Roman"/>
          <w:color w:val="auto"/>
          <w:sz w:val="16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16"/>
        </w:rPr>
        <w:t>struct light_transport_message_t {</w:t>
      </w:r>
      <w:r>
        <w:rPr>
          <w:rFonts w:hint="default" w:ascii="Times New Roman" w:hAnsi="Times New Roman" w:eastAsia="宋体" w:cs="Times New Roman"/>
          <w:color w:val="auto"/>
          <w:sz w:val="16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16"/>
        </w:rPr>
        <w:t xml:space="preserve">    uint32_t version;</w:t>
      </w:r>
      <w:r>
        <w:rPr>
          <w:rFonts w:hint="default" w:ascii="Times New Roman" w:hAnsi="Times New Roman" w:eastAsia="宋体" w:cs="Times New Roman"/>
          <w:color w:val="auto"/>
          <w:sz w:val="16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16"/>
        </w:rPr>
        <w:t xml:space="preserve">    uint32_t type;</w:t>
      </w:r>
      <w:r>
        <w:rPr>
          <w:rFonts w:hint="default" w:ascii="Times New Roman" w:hAnsi="Times New Roman" w:eastAsia="宋体" w:cs="Times New Roman"/>
          <w:color w:val="auto"/>
          <w:sz w:val="16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16"/>
        </w:rPr>
        <w:t xml:space="preserve">    uint32_t len;</w:t>
      </w:r>
      <w:r>
        <w:rPr>
          <w:rFonts w:hint="default" w:ascii="Times New Roman" w:hAnsi="Times New Roman" w:eastAsia="宋体" w:cs="Times New Roman"/>
          <w:color w:val="auto"/>
          <w:sz w:val="16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16"/>
        </w:rPr>
        <w:t xml:space="preserve">    uint32_t flags;</w:t>
      </w:r>
      <w:r>
        <w:rPr>
          <w:rFonts w:hint="default" w:ascii="Times New Roman" w:hAnsi="Times New Roman" w:eastAsia="宋体" w:cs="Times New Roman"/>
          <w:color w:val="auto"/>
          <w:sz w:val="16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16"/>
        </w:rPr>
        <w:t xml:space="preserve">    uint8_t  payload[...];</w:t>
      </w:r>
      <w:r>
        <w:rPr>
          <w:rFonts w:hint="default" w:ascii="Times New Roman" w:hAnsi="Times New Roman" w:eastAsia="宋体" w:cs="Times New Roman"/>
          <w:color w:val="auto"/>
          <w:sz w:val="16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16"/>
        </w:rPr>
        <w:t>};</w:t>
      </w:r>
      <w:r>
        <w:rPr>
          <w:rFonts w:hint="default" w:ascii="Times New Roman" w:hAnsi="Times New Roman" w:eastAsia="宋体" w:cs="Times New Roman"/>
          <w:color w:val="auto"/>
          <w:sz w:val="16"/>
        </w:rPr>
        <w:br w:type="textWrapping"/>
      </w:r>
    </w:p>
    <w:p w14:paraId="5F05D0B5">
      <w:pPr>
        <w:pStyle w:val="3"/>
        <w:spacing w:after="60" w:line="324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6. Fault State 数据设计</w:t>
      </w:r>
    </w:p>
    <w:p w14:paraId="403978EB">
      <w:pPr>
        <w:pStyle w:val="4"/>
        <w:spacing w:after="60" w:line="324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6.1 数据所有权</w:t>
      </w:r>
    </w:p>
    <w:p w14:paraId="0E0C9B52">
      <w:pPr>
        <w:spacing w:after="60" w:line="324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故障状态由 faultmg 单一 owner 维护。其他模块可以上报 fault 或消费 fault mode，但不直接修改 fault lifecycle、active fault mask、recovery window 和故障计数器。该设计降低了多保护域系统中状态竞争和责任不清的风险。</w:t>
      </w:r>
    </w:p>
    <w:p w14:paraId="7FC920E1">
      <w:pPr>
        <w:pStyle w:val="4"/>
        <w:spacing w:after="60" w:line="324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6.2 faultmg 内部状态字段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29"/>
        <w:gridCol w:w="2316"/>
        <w:gridCol w:w="2221"/>
        <w:gridCol w:w="2268"/>
      </w:tblGrid>
      <w:tr w14:paraId="4B3D146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6009FC6D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字段</w:t>
            </w:r>
          </w:p>
        </w:tc>
        <w:tc>
          <w:tcPr>
            <w:tcW w:w="28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0FCF6871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含义</w:t>
            </w:r>
          </w:p>
        </w:tc>
        <w:tc>
          <w:tcPr>
            <w:tcW w:w="3969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16D1808F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设计说明</w:t>
            </w:r>
          </w:p>
        </w:tc>
      </w:tr>
      <w:tr w14:paraId="19B5A9C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1704D52E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mode</w:t>
            </w:r>
          </w:p>
        </w:tc>
        <w:tc>
          <w:tcPr>
            <w:tcW w:w="28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59C15520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当前 fault mode</w:t>
            </w:r>
          </w:p>
        </w:tc>
        <w:tc>
          <w:tcPr>
            <w:tcW w:w="3969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2164CBC0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NORMAL/WARN/DEGRADED/SAFE_MODE，影响 scheduler 和 gpio 输出策略。</w:t>
            </w:r>
          </w:p>
        </w:tc>
      </w:tr>
      <w:tr w14:paraId="15447F6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239EF577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counters</w:t>
            </w:r>
          </w:p>
        </w:tc>
        <w:tc>
          <w:tcPr>
            <w:tcW w:w="28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56A56215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历史 fault 计数</w:t>
            </w:r>
          </w:p>
        </w:tc>
        <w:tc>
          <w:tcPr>
            <w:tcW w:w="3969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0C05C79E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用于判断升级阈值和最终诊断输出。</w:t>
            </w:r>
          </w:p>
        </w:tc>
      </w:tr>
      <w:tr w14:paraId="0D9B69F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692C631B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active_counters</w:t>
            </w:r>
          </w:p>
        </w:tc>
        <w:tc>
          <w:tcPr>
            <w:tcW w:w="28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4C044AA1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active fault 计数</w:t>
            </w:r>
          </w:p>
        </w:tc>
        <w:tc>
          <w:tcPr>
            <w:tcW w:w="3969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6DC81F85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记录当前未清除故障的计数情况。</w:t>
            </w:r>
          </w:p>
        </w:tc>
      </w:tr>
      <w:tr w14:paraId="35F907A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11072291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lifecycle</w:t>
            </w:r>
          </w:p>
        </w:tc>
        <w:tc>
          <w:tcPr>
            <w:tcW w:w="28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5864759A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故障生命周期</w:t>
            </w:r>
          </w:p>
        </w:tc>
        <w:tc>
          <w:tcPr>
            <w:tcW w:w="3969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24BBB0A3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STABLE/ACTIVE/RECOVERING。</w:t>
            </w:r>
          </w:p>
        </w:tc>
      </w:tr>
      <w:tr w14:paraId="3F72747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504C8F75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active_fault_mask</w:t>
            </w:r>
          </w:p>
        </w:tc>
        <w:tc>
          <w:tcPr>
            <w:tcW w:w="28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37294FF5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active fault 位图</w:t>
            </w:r>
          </w:p>
        </w:tc>
        <w:tc>
          <w:tcPr>
            <w:tcW w:w="3969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2480D7BE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表示当前仍处于 active 状态的故障集合。</w:t>
            </w:r>
          </w:p>
        </w:tc>
      </w:tr>
      <w:tr w14:paraId="4EF6837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7744FAF5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recovery_ticks</w:t>
            </w:r>
          </w:p>
        </w:tc>
        <w:tc>
          <w:tcPr>
            <w:tcW w:w="28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53C82E13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恢复步数兼容字段</w:t>
            </w:r>
          </w:p>
        </w:tc>
        <w:tc>
          <w:tcPr>
            <w:tcW w:w="3969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2D1D96D5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保留用于演示兼容和状态快照。</w:t>
            </w:r>
          </w:p>
        </w:tc>
      </w:tr>
      <w:tr w14:paraId="294886C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4CBD5EBE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recovery_elapsed_ms</w:t>
            </w:r>
          </w:p>
        </w:tc>
        <w:tc>
          <w:tcPr>
            <w:tcW w:w="28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628D409C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恢复已累计时间</w:t>
            </w:r>
          </w:p>
        </w:tc>
        <w:tc>
          <w:tcPr>
            <w:tcW w:w="3969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4A1B265F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final v2.0 恢复窗口的核心字段。</w:t>
            </w:r>
          </w:p>
        </w:tc>
      </w:tr>
      <w:tr w14:paraId="3A69A2D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51631FA1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recovery_window_ms</w:t>
            </w:r>
          </w:p>
        </w:tc>
        <w:tc>
          <w:tcPr>
            <w:tcW w:w="28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3899849B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恢复窗口阈值</w:t>
            </w:r>
          </w:p>
        </w:tc>
        <w:tc>
          <w:tcPr>
            <w:tcW w:w="3969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1A2F19FB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达到阈值后才允许逐级下降。</w:t>
            </w:r>
          </w:p>
        </w:tc>
      </w:tr>
      <w:tr w14:paraId="107ADDF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5133A5EC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last_fault_code</w:t>
            </w:r>
          </w:p>
        </w:tc>
        <w:tc>
          <w:tcPr>
            <w:tcW w:w="28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1F386386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最近一次故障码</w:t>
            </w:r>
          </w:p>
        </w:tc>
        <w:tc>
          <w:tcPr>
            <w:tcW w:w="3969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393E7EA1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用于 STATUS_SNAPSHOT 和故障诊断。</w:t>
            </w:r>
          </w:p>
        </w:tc>
      </w:tr>
      <w:tr w14:paraId="2781050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3C7462A6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history</w:t>
            </w:r>
          </w:p>
        </w:tc>
        <w:tc>
          <w:tcPr>
            <w:tcW w:w="28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4347A6E5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最近故障事件记录</w:t>
            </w:r>
          </w:p>
        </w:tc>
        <w:tc>
          <w:tcPr>
            <w:tcW w:w="3969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2942E5E0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用于 FAULTMG_HISTORY 和证据复查。</w:t>
            </w:r>
          </w:p>
        </w:tc>
      </w:tr>
      <w:tr w14:paraId="3C7ACE1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5CB6AD14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故障码</w:t>
            </w:r>
          </w:p>
        </w:tc>
        <w:tc>
          <w:tcPr>
            <w:tcW w:w="28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0E6D77DE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含义</w:t>
            </w:r>
          </w:p>
        </w:tc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6BC91C60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典型触发来源</w:t>
            </w:r>
          </w:p>
        </w:tc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01D18211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输出影响</w:t>
            </w:r>
          </w:p>
        </w:tc>
      </w:tr>
      <w:tr w14:paraId="796DE9B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7168C1F2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LIGHT_ERR_SPEED_LIMIT</w:t>
            </w:r>
          </w:p>
        </w:tc>
        <w:tc>
          <w:tcPr>
            <w:tcW w:w="28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14787B0B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速度限制导致动作拒绝</w:t>
            </w:r>
          </w:p>
        </w:tc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00CB7294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runtime guard / scheduler</w:t>
            </w:r>
          </w:p>
        </w:tc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1F64D3C7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拒绝高风险灯光动作。</w:t>
            </w:r>
          </w:p>
        </w:tc>
      </w:tr>
      <w:tr w14:paraId="1EE69B8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3D3CC639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LIGHT_ERR_MODE_CONFLICT</w:t>
            </w:r>
          </w:p>
        </w:tc>
        <w:tc>
          <w:tcPr>
            <w:tcW w:w="28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2AFE2AB2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模式冲突</w:t>
            </w:r>
          </w:p>
        </w:tc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537A1CEF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commandin 注入或策略冲突检测</w:t>
            </w:r>
          </w:p>
        </w:tc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0E2687E7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连续三次可进入 DEGRADED。</w:t>
            </w:r>
          </w:p>
        </w:tc>
      </w:tr>
      <w:tr w14:paraId="0711C2D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28D76C6F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LIGHT_ERR_INVALID_CMD</w:t>
            </w:r>
          </w:p>
        </w:tc>
        <w:tc>
          <w:tcPr>
            <w:tcW w:w="28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1C9C1366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非法命令或通道</w:t>
            </w:r>
          </w:p>
        </w:tc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23B1FBBD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transport/parser/contract</w:t>
            </w:r>
          </w:p>
        </w:tc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4DE1EE39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记录 WARN 或拒绝处理。</w:t>
            </w:r>
          </w:p>
        </w:tc>
      </w:tr>
      <w:tr w14:paraId="76BADA0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5198A8C6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LIGHT_ERR_HW_STATE_ERR</w:t>
            </w:r>
          </w:p>
        </w:tc>
        <w:tc>
          <w:tcPr>
            <w:tcW w:w="28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0FF90D0D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硬件状态异常</w:t>
            </w:r>
          </w:p>
        </w:tc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02799BF8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commandin 注入或 gpio 状态异常</w:t>
            </w:r>
          </w:p>
        </w:tc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07767B58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两次可进入 SAFE_MODE。</w:t>
            </w:r>
          </w:p>
        </w:tc>
      </w:tr>
    </w:tbl>
    <w:p w14:paraId="77AD26A9">
      <w:pPr>
        <w:pStyle w:val="3"/>
        <w:spacing w:after="60" w:line="324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7. 数据一致性与契约设计</w:t>
      </w:r>
    </w:p>
    <w:p w14:paraId="061B525F">
      <w:pPr>
        <w:spacing w:after="60" w:line="324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由于系统由多个 protection domain 组成，数据库事务并不适用。本项目通过 owner 规则、layout version、contract 检查、结构化日志和 host-side 单元测试实现一致性约束。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3969"/>
        <w:gridCol w:w="2835"/>
      </w:tblGrid>
      <w:tr w14:paraId="3619DDE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70576DCE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一致性机制</w:t>
            </w:r>
          </w:p>
        </w:tc>
        <w:tc>
          <w:tcPr>
            <w:tcW w:w="39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3AC20E0E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检查内容</w:t>
            </w:r>
          </w:p>
        </w:tc>
        <w:tc>
          <w:tcPr>
            <w:tcW w:w="28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76FCBB7A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失败处理/证据</w:t>
            </w:r>
          </w:p>
        </w:tc>
      </w:tr>
      <w:tr w14:paraId="5FD2FF7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2204A809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Shared-state contract</w:t>
            </w:r>
          </w:p>
        </w:tc>
        <w:tc>
          <w:tcPr>
            <w:tcW w:w="39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5CA3F1C3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layout_version、fault snapshot 边界、恢复窗口字段范围。</w:t>
            </w:r>
          </w:p>
        </w:tc>
        <w:tc>
          <w:tcPr>
            <w:tcW w:w="28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714C93CC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输出 *_CONTRACT_REJECT 或在测试中失败。</w:t>
            </w:r>
          </w:p>
        </w:tc>
      </w:tr>
      <w:tr w14:paraId="71AE046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2988CC6F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Transport contract</w:t>
            </w:r>
          </w:p>
        </w:tc>
        <w:tc>
          <w:tcPr>
            <w:tcW w:w="39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465DBE32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version、type、payload length、命令合法性。</w:t>
            </w:r>
          </w:p>
        </w:tc>
        <w:tc>
          <w:tcPr>
            <w:tcW w:w="28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6597EDE5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非法消息拒绝处理，不破坏全局状态。</w:t>
            </w:r>
          </w:p>
        </w:tc>
      </w:tr>
      <w:tr w14:paraId="7C0D8B6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56A93DAC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Fault snapshot contract</w:t>
            </w:r>
          </w:p>
        </w:tc>
        <w:tc>
          <w:tcPr>
            <w:tcW w:w="39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47A6B1BE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fault mode、lifecycle、active mask、elapsed/window 的组合合法性。</w:t>
            </w:r>
          </w:p>
        </w:tc>
        <w:tc>
          <w:tcPr>
            <w:tcW w:w="28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7CA8552D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make test-contract；STATUS_SNAPSHOT contract=OK。</w:t>
            </w:r>
          </w:p>
        </w:tc>
      </w:tr>
      <w:tr w14:paraId="6C09C2E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18586813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Channel contract</w:t>
            </w:r>
          </w:p>
        </w:tc>
        <w:tc>
          <w:tcPr>
            <w:tcW w:w="39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2E938B9A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Microkit channel ID 是否属于已知通信路径。</w:t>
            </w:r>
          </w:p>
        </w:tc>
        <w:tc>
          <w:tcPr>
            <w:tcW w:w="28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6EDAD501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统一 light_channels.h，避免端点散落。</w:t>
            </w:r>
          </w:p>
        </w:tc>
      </w:tr>
      <w:tr w14:paraId="618EE6F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0EAB6543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Owner rule</w:t>
            </w:r>
          </w:p>
        </w:tc>
        <w:tc>
          <w:tcPr>
            <w:tcW w:w="39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40DBF637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每类全局状态只由一个模块写入。</w:t>
            </w:r>
          </w:p>
        </w:tc>
        <w:tc>
          <w:tcPr>
            <w:tcW w:w="28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129FFB92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文档和追踪矩阵标注写入者/读取者。</w:t>
            </w:r>
          </w:p>
        </w:tc>
      </w:tr>
    </w:tbl>
    <w:p w14:paraId="3EC9C4DA">
      <w:pPr>
        <w:pStyle w:val="164"/>
        <w:spacing w:after="60" w:line="324" w:lineRule="auto"/>
        <w:ind w:left="360" w:firstLine="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6"/>
        </w:rPr>
        <w:t># 典型验证命令</w:t>
      </w:r>
      <w:r>
        <w:rPr>
          <w:rFonts w:hint="default" w:ascii="Times New Roman" w:hAnsi="Times New Roman" w:eastAsia="宋体" w:cs="Times New Roman"/>
          <w:color w:val="auto"/>
          <w:sz w:val="16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16"/>
        </w:rPr>
        <w:t>make test-contract</w:t>
      </w:r>
      <w:r>
        <w:rPr>
          <w:rFonts w:hint="default" w:ascii="Times New Roman" w:hAnsi="Times New Roman" w:eastAsia="宋体" w:cs="Times New Roman"/>
          <w:color w:val="auto"/>
          <w:sz w:val="16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16"/>
        </w:rPr>
        <w:t>make test-snapshot</w:t>
      </w:r>
      <w:r>
        <w:rPr>
          <w:rFonts w:hint="default" w:ascii="Times New Roman" w:hAnsi="Times New Roman" w:eastAsia="宋体" w:cs="Times New Roman"/>
          <w:color w:val="auto"/>
          <w:sz w:val="16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16"/>
        </w:rPr>
        <w:t>make test-serial-e2e</w:t>
      </w:r>
      <w:r>
        <w:rPr>
          <w:rFonts w:hint="default" w:ascii="Times New Roman" w:hAnsi="Times New Roman" w:eastAsia="宋体" w:cs="Times New Roman"/>
          <w:color w:val="auto"/>
          <w:sz w:val="16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16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16"/>
        </w:rPr>
        <w:t># 典型运行证据</w:t>
      </w:r>
      <w:r>
        <w:rPr>
          <w:rFonts w:hint="default" w:ascii="Times New Roman" w:hAnsi="Times New Roman" w:eastAsia="宋体" w:cs="Times New Roman"/>
          <w:color w:val="auto"/>
          <w:sz w:val="16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16"/>
        </w:rPr>
        <w:t>STATUS_SNAPSHOT fault=SAFE_MODE lifecycle=ACTIVE recovery_elapsed_ms=0/2000 layout=4 contract=OK</w:t>
      </w:r>
      <w:r>
        <w:rPr>
          <w:rFonts w:hint="default" w:ascii="Times New Roman" w:hAnsi="Times New Roman" w:eastAsia="宋体" w:cs="Times New Roman"/>
          <w:color w:val="auto"/>
          <w:sz w:val="16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16"/>
        </w:rPr>
        <w:t>FAULTMG_HISTORY ... lifecycle=ACTIVE/RECOVERING active_mask=... total=...</w:t>
      </w:r>
      <w:r>
        <w:rPr>
          <w:rFonts w:hint="default" w:ascii="Times New Roman" w:hAnsi="Times New Roman" w:eastAsia="宋体" w:cs="Times New Roman"/>
          <w:color w:val="auto"/>
          <w:sz w:val="16"/>
        </w:rPr>
        <w:br w:type="textWrapping"/>
      </w:r>
    </w:p>
    <w:p w14:paraId="59BB9D90">
      <w:pPr>
        <w:pStyle w:val="3"/>
        <w:spacing w:after="60" w:line="324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8. 测试证据数据设计</w:t>
      </w:r>
    </w:p>
    <w:p w14:paraId="391560BA">
      <w:pPr>
        <w:spacing w:after="60" w:line="324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项目不把测试结果写入数据库，而是将每次验证运行按照 run id 归档到文件目录中。该方式更符合课程项目和嵌入式验证场景：证据容易复制、提交、审阅和在答辩中展示。</w:t>
      </w:r>
    </w:p>
    <w:p w14:paraId="3A42758E">
      <w:pPr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drawing>
          <wp:inline distT="0" distB="0" distL="114300" distR="114300">
            <wp:extent cx="5687695" cy="2874010"/>
            <wp:effectExtent l="0" t="0" r="1905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874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E12D0">
      <w:pPr>
        <w:spacing w:after="60" w:line="324" w:lineRule="auto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18"/>
        </w:rPr>
        <w:t>图 9-3 测试证据数据归档流程图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1701"/>
        <w:gridCol w:w="3969"/>
      </w:tblGrid>
      <w:tr w14:paraId="7F8EECC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6E28A4C7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文件/目录</w:t>
            </w:r>
          </w:p>
        </w:tc>
        <w:tc>
          <w:tcPr>
            <w:tcW w:w="170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3651F8C0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数据类型</w:t>
            </w:r>
          </w:p>
        </w:tc>
        <w:tc>
          <w:tcPr>
            <w:tcW w:w="39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2903D330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用途</w:t>
            </w:r>
          </w:p>
        </w:tc>
      </w:tr>
      <w:tr w14:paraId="61DE10E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59231733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test-results/final-v2.0/host-summary.txt</w:t>
            </w:r>
          </w:p>
        </w:tc>
        <w:tc>
          <w:tcPr>
            <w:tcW w:w="170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06902807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文本摘要</w:t>
            </w:r>
          </w:p>
        </w:tc>
        <w:tc>
          <w:tcPr>
            <w:tcW w:w="39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01588E8A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host-side 单元测试通过情况。</w:t>
            </w:r>
          </w:p>
        </w:tc>
      </w:tr>
      <w:tr w14:paraId="078C514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0484C547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test-results/final-v2.0/qemu-summary.txt</w:t>
            </w:r>
          </w:p>
        </w:tc>
        <w:tc>
          <w:tcPr>
            <w:tcW w:w="170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767DD395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文本摘要</w:t>
            </w:r>
          </w:p>
        </w:tc>
        <w:tc>
          <w:tcPr>
            <w:tcW w:w="39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3E66EB64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QEMU smoke/fault/serial E2E 汇总。</w:t>
            </w:r>
          </w:p>
        </w:tc>
      </w:tr>
      <w:tr w14:paraId="3EC6A74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68626897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test-results/final-v2.0/smoke/qemu.log</w:t>
            </w:r>
          </w:p>
        </w:tc>
        <w:tc>
          <w:tcPr>
            <w:tcW w:w="170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677C10B8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运行日志</w:t>
            </w:r>
          </w:p>
        </w:tc>
        <w:tc>
          <w:tcPr>
            <w:tcW w:w="39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1C58F52A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系统启动和基础命令传播证据。</w:t>
            </w:r>
          </w:p>
        </w:tc>
      </w:tr>
      <w:tr w14:paraId="260A8A2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38F399AE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test-results/final-v2.0/fault-injection/qemu.log</w:t>
            </w:r>
          </w:p>
        </w:tc>
        <w:tc>
          <w:tcPr>
            <w:tcW w:w="170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45317603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运行日志</w:t>
            </w:r>
          </w:p>
        </w:tc>
        <w:tc>
          <w:tcPr>
            <w:tcW w:w="39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1048398A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fault escalation 和 safe mode 证据。</w:t>
            </w:r>
          </w:p>
        </w:tc>
      </w:tr>
      <w:tr w14:paraId="02A74C7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7E33CBC0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test-results/final-v2.0/serial-e2e/qemu.log</w:t>
            </w:r>
          </w:p>
        </w:tc>
        <w:tc>
          <w:tcPr>
            <w:tcW w:w="170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341E212B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运行日志</w:t>
            </w:r>
          </w:p>
        </w:tc>
        <w:tc>
          <w:tcPr>
            <w:tcW w:w="39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5BEFD174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状态查询、clear、elapsed-time recovery 证据。</w:t>
            </w:r>
          </w:p>
        </w:tc>
      </w:tr>
      <w:tr w14:paraId="1E41C4C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0260680D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test-results/final-v2.0/vehicle-sweep.csv</w:t>
            </w:r>
          </w:p>
        </w:tc>
        <w:tc>
          <w:tcPr>
            <w:tcW w:w="170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459D1024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CSV 数据</w:t>
            </w:r>
          </w:p>
        </w:tc>
        <w:tc>
          <w:tcPr>
            <w:tcW w:w="39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7A15BB7B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46,080 行车辆/故障组合 sweep 数据。</w:t>
            </w:r>
          </w:p>
        </w:tc>
      </w:tr>
      <w:tr w14:paraId="6BD2BEE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62819C18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test-results/final-v2.0/manifest.txt</w:t>
            </w:r>
          </w:p>
        </w:tc>
        <w:tc>
          <w:tcPr>
            <w:tcW w:w="170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6372DB82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证据清单</w:t>
            </w:r>
          </w:p>
        </w:tc>
        <w:tc>
          <w:tcPr>
            <w:tcW w:w="39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5760A4BF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关键 token 命中结果、环境和文件索引。</w:t>
            </w:r>
          </w:p>
        </w:tc>
      </w:tr>
      <w:tr w14:paraId="44C2DE6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08B68FB6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test-results/final-v2.0/summary.md</w:t>
            </w:r>
          </w:p>
        </w:tc>
        <w:tc>
          <w:tcPr>
            <w:tcW w:w="170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48005E80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Markdown 摘要</w:t>
            </w:r>
          </w:p>
        </w:tc>
        <w:tc>
          <w:tcPr>
            <w:tcW w:w="39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564FF980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最终验证摘要。</w:t>
            </w:r>
          </w:p>
        </w:tc>
      </w:tr>
      <w:tr w14:paraId="3B5EA77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62E3C1EC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reports/defense_report_final-v2.0.md</w:t>
            </w:r>
          </w:p>
        </w:tc>
        <w:tc>
          <w:tcPr>
            <w:tcW w:w="170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2F6ECD94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Markdown 报告</w:t>
            </w:r>
          </w:p>
        </w:tc>
        <w:tc>
          <w:tcPr>
            <w:tcW w:w="39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54E33864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答辩展示和检查说明。</w:t>
            </w:r>
          </w:p>
        </w:tc>
      </w:tr>
      <w:tr w14:paraId="04256D7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7CB8921C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reports/final_v2_metrics.md</w:t>
            </w:r>
          </w:p>
        </w:tc>
        <w:tc>
          <w:tcPr>
            <w:tcW w:w="170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4EB9F9FD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Markdown/图表说明</w:t>
            </w:r>
          </w:p>
        </w:tc>
        <w:tc>
          <w:tcPr>
            <w:tcW w:w="39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286FAEE8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验证覆盖率、故障恢复、车辆模型和输出分布图说明。</w:t>
            </w:r>
          </w:p>
        </w:tc>
      </w:tr>
    </w:tbl>
    <w:p w14:paraId="3A7902CD">
      <w:pPr>
        <w:pStyle w:val="3"/>
        <w:spacing w:after="60" w:line="324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9. 数据安全、生命周期与维护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835"/>
      </w:tblGrid>
      <w:tr w14:paraId="6D815BC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7C9B7394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数据对象</w:t>
            </w:r>
          </w:p>
        </w:tc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210E4559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保存位置</w:t>
            </w:r>
          </w:p>
        </w:tc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3526A46C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保留策略</w:t>
            </w:r>
          </w:p>
        </w:tc>
        <w:tc>
          <w:tcPr>
            <w:tcW w:w="28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68D2113B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安全/维护说明</w:t>
            </w:r>
          </w:p>
        </w:tc>
      </w:tr>
      <w:tr w14:paraId="035EE19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6AB1F23F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运行期 shared memory</w:t>
            </w:r>
          </w:p>
        </w:tc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74E0C97C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系统内存</w:t>
            </w:r>
          </w:p>
        </w:tc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0DE8D05A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系统运行期间有效，重启后清空。</w:t>
            </w:r>
          </w:p>
        </w:tc>
        <w:tc>
          <w:tcPr>
            <w:tcW w:w="28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0F3A085D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不保存敏感业务数据；通过 contract 检查保持布局兼容。</w:t>
            </w:r>
          </w:p>
        </w:tc>
      </w:tr>
      <w:tr w14:paraId="79755C5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720A0938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transport message</w:t>
            </w:r>
          </w:p>
        </w:tc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553CC422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栈/静态缓冲/消息路径</w:t>
            </w:r>
          </w:p>
        </w:tc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7302A920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消息处理后即失效。</w:t>
            </w:r>
          </w:p>
        </w:tc>
        <w:tc>
          <w:tcPr>
            <w:tcW w:w="28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622110C3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非法 payload 应拒绝处理，避免影响全局状态。</w:t>
            </w:r>
          </w:p>
        </w:tc>
      </w:tr>
      <w:tr w14:paraId="17308C1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64F27400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fault state</w:t>
            </w:r>
          </w:p>
        </w:tc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5F850B87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faultmg 内部状态</w:t>
            </w:r>
          </w:p>
        </w:tc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3158F2AB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系统运行期间有效，可输出快照。</w:t>
            </w:r>
          </w:p>
        </w:tc>
        <w:tc>
          <w:tcPr>
            <w:tcW w:w="28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43E02F25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faultmg 单一 owner，避免多写者冲突。</w:t>
            </w:r>
          </w:p>
        </w:tc>
      </w:tr>
      <w:tr w14:paraId="0CA572A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11D23EB1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QEMU 日志</w:t>
            </w:r>
          </w:p>
        </w:tc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23520C02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test-results/&lt;run-id&gt;/</w:t>
            </w:r>
          </w:p>
        </w:tc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63E9F03B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按 run id 归档，作为验证证据保留。</w:t>
            </w:r>
          </w:p>
        </w:tc>
        <w:tc>
          <w:tcPr>
            <w:tcW w:w="28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3711CE4A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提交前可检查是否包含本地绝对路径或个人信息。</w:t>
            </w:r>
          </w:p>
        </w:tc>
      </w:tr>
      <w:tr w14:paraId="00F6F17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2AA15DC1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CSV sweep 数据</w:t>
            </w:r>
          </w:p>
        </w:tc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15D13B82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test-results/&lt;run-id&gt;/vehicle-sweep.csv</w:t>
            </w:r>
          </w:p>
        </w:tc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0F87531E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用于最终答辩和覆盖说明。</w:t>
            </w:r>
          </w:p>
        </w:tc>
        <w:tc>
          <w:tcPr>
            <w:tcW w:w="28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4DE24679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属于测试数据，不参与运行期控制。</w:t>
            </w:r>
          </w:p>
        </w:tc>
      </w:tr>
      <w:tr w14:paraId="12F732D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08F50F91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报告文件</w:t>
            </w:r>
          </w:p>
        </w:tc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71156B82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reports/</w:t>
            </w:r>
          </w:p>
        </w:tc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1F357457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随课程提交保留。</w:t>
            </w:r>
          </w:p>
        </w:tc>
        <w:tc>
          <w:tcPr>
            <w:tcW w:w="28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295694EE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用于人工复查和答辩。</w:t>
            </w:r>
          </w:p>
        </w:tc>
      </w:tr>
    </w:tbl>
    <w:p w14:paraId="3FF1F945">
      <w:pPr>
        <w:spacing w:after="60" w:line="324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当前项目不处理个人隐私数据、账号凭据或真实车辆用户数据。若未来接入真实车辆或远程日志系统，应补充日志脱敏、访问控制、存储加密、数据保留期限和删除策略。</w:t>
      </w:r>
    </w:p>
    <w:p w14:paraId="5D20AD6D">
      <w:pPr>
        <w:pStyle w:val="3"/>
        <w:spacing w:after="60" w:line="324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10. 未来持久化扩展方案</w:t>
      </w:r>
    </w:p>
    <w:p w14:paraId="76FA13B2">
      <w:pPr>
        <w:spacing w:after="60" w:line="324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当前版本不需要数据库；但如果后续扩展到真实板卡长期运行、故障诊断审计或课程二期项目，可在不破坏主控制链路的前提下增加独立 diagnostics protection domain 或外部日志服务。</w:t>
      </w:r>
    </w:p>
    <w:p w14:paraId="268F9132">
      <w:pPr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drawing>
          <wp:inline distT="0" distB="0" distL="114300" distR="114300">
            <wp:extent cx="5687695" cy="3005455"/>
            <wp:effectExtent l="0" t="0" r="1905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005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D59AE">
      <w:pPr>
        <w:spacing w:after="60" w:line="324" w:lineRule="auto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18"/>
        </w:rPr>
        <w:t>图 9-4 未来持久化诊断数据模型设想图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3969"/>
        <w:gridCol w:w="2835"/>
      </w:tblGrid>
      <w:tr w14:paraId="13C2667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24AFBEC7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扩展方向</w:t>
            </w:r>
          </w:p>
        </w:tc>
        <w:tc>
          <w:tcPr>
            <w:tcW w:w="39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36E3337D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可能设计</w:t>
            </w:r>
          </w:p>
        </w:tc>
        <w:tc>
          <w:tcPr>
            <w:tcW w:w="28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0DC79569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是否属于当前范围</w:t>
            </w:r>
          </w:p>
        </w:tc>
      </w:tr>
      <w:tr w14:paraId="2562567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438A8818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故障历史记录</w:t>
            </w:r>
          </w:p>
        </w:tc>
        <w:tc>
          <w:tcPr>
            <w:tcW w:w="39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37CEAEA3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faultmg 将 fault event 追加到环形缓冲区或 diagnostics 域。</w:t>
            </w:r>
          </w:p>
        </w:tc>
        <w:tc>
          <w:tcPr>
            <w:tcW w:w="28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72184103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否，当前仅保留运行期状态和日志证据。</w:t>
            </w:r>
          </w:p>
        </w:tc>
      </w:tr>
      <w:tr w14:paraId="69F5CEB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47367BF6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运行状态审计</w:t>
            </w:r>
          </w:p>
        </w:tc>
        <w:tc>
          <w:tcPr>
            <w:tcW w:w="39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0A4EFCB9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定期采集 STATUS_SNAPSHOT，导出 JSON/CSV。</w:t>
            </w:r>
          </w:p>
        </w:tc>
        <w:tc>
          <w:tcPr>
            <w:tcW w:w="28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26056447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否，可作为后续增强。</w:t>
            </w:r>
          </w:p>
        </w:tc>
      </w:tr>
      <w:tr w14:paraId="480C0DB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02BD6A39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真实板卡诊断</w:t>
            </w:r>
          </w:p>
        </w:tc>
        <w:tc>
          <w:tcPr>
            <w:tcW w:w="39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77F2E293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将 GPIO 输出状态、硬件反馈和故障事件写入外部日志。</w:t>
            </w:r>
          </w:p>
        </w:tc>
        <w:tc>
          <w:tcPr>
            <w:tcW w:w="28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36A66F08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否，当前不声明真实板卡电气验证完成。</w:t>
            </w:r>
          </w:p>
        </w:tc>
      </w:tr>
      <w:tr w14:paraId="28EF0D9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55961599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课程展示数据仓库</w:t>
            </w:r>
          </w:p>
        </w:tc>
        <w:tc>
          <w:tcPr>
            <w:tcW w:w="39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56028501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把 test-results 下的日志、CSV 和 metrics 统一汇总。</w:t>
            </w:r>
          </w:p>
        </w:tc>
        <w:tc>
          <w:tcPr>
            <w:tcW w:w="28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736B2510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否，当前文件归档已满足提交。</w:t>
            </w:r>
          </w:p>
        </w:tc>
      </w:tr>
      <w:tr w14:paraId="67DF3A7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4909EE46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安全审计数据库</w:t>
            </w:r>
          </w:p>
        </w:tc>
        <w:tc>
          <w:tcPr>
            <w:tcW w:w="39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30560B03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增加访问控制、加密存储和保留策略。</w:t>
            </w:r>
          </w:p>
        </w:tc>
        <w:tc>
          <w:tcPr>
            <w:tcW w:w="28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7D8568D8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否，超出当前课程项目范围。</w:t>
            </w:r>
          </w:p>
        </w:tc>
      </w:tr>
    </w:tbl>
    <w:p w14:paraId="42BF8633">
      <w:pPr>
        <w:pStyle w:val="3"/>
        <w:spacing w:after="60" w:line="324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11. 数据设计与验证追踪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835"/>
        <w:gridCol w:w="2835"/>
        <w:gridCol w:w="1134"/>
      </w:tblGrid>
      <w:tr w14:paraId="75E19EB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1C8E8991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数据设计项</w:t>
            </w:r>
          </w:p>
        </w:tc>
        <w:tc>
          <w:tcPr>
            <w:tcW w:w="28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2F42C2AD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对应实现/文件</w:t>
            </w:r>
          </w:p>
        </w:tc>
        <w:tc>
          <w:tcPr>
            <w:tcW w:w="28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49D70D7F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验证方式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39A81169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状态</w:t>
            </w:r>
          </w:p>
        </w:tc>
      </w:tr>
      <w:tr w14:paraId="243A4FD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06A61058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Shared Memory V4</w:t>
            </w:r>
          </w:p>
        </w:tc>
        <w:tc>
          <w:tcPr>
            <w:tcW w:w="28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4F522894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include/light_protocol.h / light_shmem_t</w:t>
            </w:r>
          </w:p>
        </w:tc>
        <w:tc>
          <w:tcPr>
            <w:tcW w:w="28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2CC71E89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STATUS_SNAPSHOT layout=4；make test-snapshot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37C52C69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Closed</w:t>
            </w:r>
          </w:p>
        </w:tc>
      </w:tr>
      <w:tr w14:paraId="0F0E235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2B386CAD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Transport Message</w:t>
            </w:r>
          </w:p>
        </w:tc>
        <w:tc>
          <w:tcPr>
            <w:tcW w:w="28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4533FDFD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include/light_transport.h / parser</w:t>
            </w:r>
          </w:p>
        </w:tc>
        <w:tc>
          <w:tcPr>
            <w:tcW w:w="28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146FA1D6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make test-transport；串口命令 E2E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7E2E2ED2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Closed</w:t>
            </w:r>
          </w:p>
        </w:tc>
      </w:tr>
      <w:tr w14:paraId="4E6FCC6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04C300C9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Vehicle State</w:t>
            </w:r>
          </w:p>
        </w:tc>
        <w:tc>
          <w:tcPr>
            <w:tcW w:w="28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629F1ED7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include/light_vehicle_state.h / src/core/light_vehicle_state.c</w:t>
            </w:r>
          </w:p>
        </w:tc>
        <w:tc>
          <w:tcPr>
            <w:tcW w:w="28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0F3B8E9A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make test-vehicle-scenarios；vehicle-sweep.csv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29D10F3D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Closed</w:t>
            </w:r>
          </w:p>
        </w:tc>
      </w:tr>
      <w:tr w14:paraId="6B222FD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0C022062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Fault State</w:t>
            </w:r>
          </w:p>
        </w:tc>
        <w:tc>
          <w:tcPr>
            <w:tcW w:w="28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5604C6D5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include/light_fault_mode.h / src/core/light_fault_mode.c</w:t>
            </w:r>
          </w:p>
        </w:tc>
        <w:tc>
          <w:tcPr>
            <w:tcW w:w="28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0D17BED5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make test-fault；FAULTMG_EVENT/HISTORY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2DAF7A73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Closed</w:t>
            </w:r>
          </w:p>
        </w:tc>
      </w:tr>
      <w:tr w14:paraId="1C326E2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723BBF3D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Contract Check</w:t>
            </w:r>
          </w:p>
        </w:tc>
        <w:tc>
          <w:tcPr>
            <w:tcW w:w="28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71401890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src/core/light_contract.c</w:t>
            </w:r>
          </w:p>
        </w:tc>
        <w:tc>
          <w:tcPr>
            <w:tcW w:w="28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0979AAD1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make test-contract；contract=OK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140749A2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Closed</w:t>
            </w:r>
          </w:p>
        </w:tc>
      </w:tr>
      <w:tr w14:paraId="2A04FCD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2B4B1352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Evidence Files</w:t>
            </w:r>
          </w:p>
        </w:tc>
        <w:tc>
          <w:tcPr>
            <w:tcW w:w="28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34A3BFB3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scripts/collect_evidence.sh / test-results/&lt;run-id&gt;/</w:t>
            </w:r>
          </w:p>
        </w:tc>
        <w:tc>
          <w:tcPr>
            <w:tcW w:w="28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4544C5A0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make evidence；manifest.txt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1D9E2299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Closed</w:t>
            </w:r>
          </w:p>
        </w:tc>
      </w:tr>
      <w:tr w14:paraId="4C3AF5B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615A3E1F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Future Persistent DB</w:t>
            </w:r>
          </w:p>
        </w:tc>
        <w:tc>
          <w:tcPr>
            <w:tcW w:w="28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41FF351E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diagnostics/log service 设想</w:t>
            </w:r>
          </w:p>
        </w:tc>
        <w:tc>
          <w:tcPr>
            <w:tcW w:w="28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7AF33A08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后续真实板卡或审计需求触发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5D830C27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Future</w:t>
            </w:r>
          </w:p>
        </w:tc>
      </w:tr>
    </w:tbl>
    <w:p w14:paraId="022B6FAE">
      <w:pPr>
        <w:pStyle w:val="3"/>
        <w:spacing w:after="60" w:line="324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12. 当前限制与边界声明</w:t>
      </w:r>
    </w:p>
    <w:p w14:paraId="3C860DF6">
      <w:pPr>
        <w:spacing w:after="60" w:line="324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本项目不使用传统数据库，因此不存在数据库服务器部署、账号权限、SQL 表结构、索引设计和事务隔离级别配置。</w:t>
      </w:r>
    </w:p>
    <w:p w14:paraId="22AB7CC7">
      <w:pPr>
        <w:spacing w:after="60" w:line="324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运行期数据仅在 QEMU/Microkit 系统运行期间有效，系统重启后当前灯光状态和故障状态不要求自动恢复。</w:t>
      </w:r>
    </w:p>
    <w:p w14:paraId="42CA858E">
      <w:pPr>
        <w:spacing w:after="60" w:line="324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测试证据以文件形式保留，不参与系统运行期控制逻辑。</w:t>
      </w:r>
    </w:p>
    <w:p w14:paraId="521C4552">
      <w:pPr>
        <w:spacing w:after="60" w:line="324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当前验证基线是 Ubuntu 22.04 VM + QEMU，不声明真实板卡 GPIO 电气验证完成。</w:t>
      </w:r>
    </w:p>
    <w:p w14:paraId="13DB6C31">
      <w:pPr>
        <w:spacing w:after="60" w:line="324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若未来引入持久化诊断，应重新编写数据库逻辑设计、物理设计、安全设计和备份恢复策略。</w:t>
      </w:r>
    </w:p>
    <w:p w14:paraId="6C87E054">
      <w:pPr>
        <w:pStyle w:val="3"/>
        <w:spacing w:after="60" w:line="324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13. 结论</w:t>
      </w:r>
    </w:p>
    <w:p w14:paraId="0658FC48">
      <w:pPr>
        <w:spacing w:after="60" w:line="324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LightDemo 当前版本不需要传统数据库设计。将数据库设计说明书定位为“不适用说明 + 运行期数据结构设计”是合理的：它既符合项目实际，又保留了软件工程文档的完整性。系统的数据设计重点不是表和索引，而是 shared memory layout 明确、transport message 统一、fault state owner 清晰、contract 校验显式、测试证据可归档复查。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5670"/>
      </w:tblGrid>
      <w:tr w14:paraId="5E8A885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3C3FBFA2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结论项</w:t>
            </w:r>
          </w:p>
        </w:tc>
        <w:tc>
          <w:tcPr>
            <w:tcW w:w="567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1847D938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最终判断</w:t>
            </w:r>
          </w:p>
        </w:tc>
      </w:tr>
      <w:tr w14:paraId="555F320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22A51262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数据库是否适用</w:t>
            </w:r>
          </w:p>
        </w:tc>
        <w:tc>
          <w:tcPr>
            <w:tcW w:w="567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70681CA1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当前版本不适用。</w:t>
            </w:r>
          </w:p>
        </w:tc>
      </w:tr>
      <w:tr w14:paraId="5B0D9EE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0BA8C551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运行期数据设计是否完整</w:t>
            </w:r>
          </w:p>
        </w:tc>
        <w:tc>
          <w:tcPr>
            <w:tcW w:w="567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194F82E3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完整，已覆盖 shared memory、message、fault state、vehicle state 和 target output。</w:t>
            </w:r>
          </w:p>
        </w:tc>
      </w:tr>
      <w:tr w14:paraId="72AFBDE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107AFB60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数据一致性是否可验证</w:t>
            </w:r>
          </w:p>
        </w:tc>
        <w:tc>
          <w:tcPr>
            <w:tcW w:w="567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78397610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可验证，通过 owner 规则、contract 检查和结构化日志实现。</w:t>
            </w:r>
          </w:p>
        </w:tc>
      </w:tr>
      <w:tr w14:paraId="32D6D01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1850F8E0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验证证据是否可复查</w:t>
            </w:r>
          </w:p>
        </w:tc>
        <w:tc>
          <w:tcPr>
            <w:tcW w:w="567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2EDD2805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可复查，通过 test-results/final-v2.0/ 和 reports/ 归档。</w:t>
            </w:r>
          </w:p>
        </w:tc>
      </w:tr>
      <w:tr w14:paraId="258FA7E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4F4FFE1C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是否可支持后续扩展</w:t>
            </w:r>
          </w:p>
        </w:tc>
        <w:tc>
          <w:tcPr>
            <w:tcW w:w="567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7E71C07D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可扩展，可后续增加 diagnostics 域或外部日志服务。</w:t>
            </w:r>
          </w:p>
        </w:tc>
      </w:tr>
    </w:tbl>
    <w:p w14:paraId="5299DCF3">
      <w:pPr>
        <w:pStyle w:val="3"/>
        <w:spacing w:after="60" w:line="324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附录 A：关键命令索引</w:t>
      </w:r>
    </w:p>
    <w:p w14:paraId="74CBE36A">
      <w:pPr>
        <w:pStyle w:val="164"/>
        <w:spacing w:after="60" w:line="324" w:lineRule="auto"/>
        <w:ind w:left="360" w:firstLine="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6"/>
        </w:rPr>
        <w:t>make test-contract</w:t>
      </w:r>
      <w:r>
        <w:rPr>
          <w:rFonts w:hint="default" w:ascii="Times New Roman" w:hAnsi="Times New Roman" w:eastAsia="宋体" w:cs="Times New Roman"/>
          <w:color w:val="auto"/>
          <w:sz w:val="16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16"/>
        </w:rPr>
        <w:t>make test-snapshot</w:t>
      </w:r>
      <w:r>
        <w:rPr>
          <w:rFonts w:hint="default" w:ascii="Times New Roman" w:hAnsi="Times New Roman" w:eastAsia="宋体" w:cs="Times New Roman"/>
          <w:color w:val="auto"/>
          <w:sz w:val="16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16"/>
        </w:rPr>
        <w:t>make test-transport</w:t>
      </w:r>
      <w:r>
        <w:rPr>
          <w:rFonts w:hint="default" w:ascii="Times New Roman" w:hAnsi="Times New Roman" w:eastAsia="宋体" w:cs="Times New Roman"/>
          <w:color w:val="auto"/>
          <w:sz w:val="16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16"/>
        </w:rPr>
        <w:t>make test-fault</w:t>
      </w:r>
      <w:r>
        <w:rPr>
          <w:rFonts w:hint="default" w:ascii="Times New Roman" w:hAnsi="Times New Roman" w:eastAsia="宋体" w:cs="Times New Roman"/>
          <w:color w:val="auto"/>
          <w:sz w:val="16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16"/>
        </w:rPr>
        <w:t>make test-vehicle-scenarios</w:t>
      </w:r>
      <w:r>
        <w:rPr>
          <w:rFonts w:hint="default" w:ascii="Times New Roman" w:hAnsi="Times New Roman" w:eastAsia="宋体" w:cs="Times New Roman"/>
          <w:color w:val="auto"/>
          <w:sz w:val="16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16"/>
        </w:rPr>
        <w:t>make test-serial-e2e</w:t>
      </w:r>
      <w:r>
        <w:rPr>
          <w:rFonts w:hint="default" w:ascii="Times New Roman" w:hAnsi="Times New Roman" w:eastAsia="宋体" w:cs="Times New Roman"/>
          <w:color w:val="auto"/>
          <w:sz w:val="16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16"/>
        </w:rPr>
        <w:t>make evidence TEST_RUN_ID=final-v2.0</w:t>
      </w:r>
      <w:r>
        <w:rPr>
          <w:rFonts w:hint="default" w:ascii="Times New Roman" w:hAnsi="Times New Roman" w:eastAsia="宋体" w:cs="Times New Roman"/>
          <w:color w:val="auto"/>
          <w:sz w:val="16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16"/>
        </w:rPr>
        <w:t>make defense-report TEST_RUN_ID=final-v2.0</w:t>
      </w:r>
      <w:r>
        <w:rPr>
          <w:rFonts w:hint="default" w:ascii="Times New Roman" w:hAnsi="Times New Roman" w:eastAsia="宋体" w:cs="Times New Roman"/>
          <w:color w:val="auto"/>
          <w:sz w:val="16"/>
        </w:rPr>
        <w:br w:type="textWrapping"/>
      </w:r>
    </w:p>
    <w:p w14:paraId="6CF0EF5C">
      <w:pPr>
        <w:pStyle w:val="3"/>
        <w:spacing w:after="60" w:line="324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附录 B：提交前检查清单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71"/>
        <w:gridCol w:w="1701"/>
      </w:tblGrid>
      <w:tr w14:paraId="299A88E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6CB69628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检查项</w:t>
            </w:r>
          </w:p>
        </w:tc>
        <w:tc>
          <w:tcPr>
            <w:tcW w:w="170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31BDFC5E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状态</w:t>
            </w:r>
          </w:p>
        </w:tc>
      </w:tr>
      <w:tr w14:paraId="2467DFD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15D0010C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已说明“不使用传统数据库”的原因。</w:t>
            </w:r>
          </w:p>
        </w:tc>
        <w:tc>
          <w:tcPr>
            <w:tcW w:w="170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63DB43C1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□</w:t>
            </w:r>
          </w:p>
        </w:tc>
      </w:tr>
      <w:tr w14:paraId="37AEEA0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6EE86C86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已说明 shared memory、transport message、fault state 的数据设计。</w:t>
            </w:r>
          </w:p>
        </w:tc>
        <w:tc>
          <w:tcPr>
            <w:tcW w:w="170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599FBC21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□</w:t>
            </w:r>
          </w:p>
        </w:tc>
      </w:tr>
      <w:tr w14:paraId="58F0A4D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6788CFB5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已标明主要写入者和读取者，体现数据所有权。</w:t>
            </w:r>
          </w:p>
        </w:tc>
        <w:tc>
          <w:tcPr>
            <w:tcW w:w="170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4C167916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□</w:t>
            </w:r>
          </w:p>
        </w:tc>
      </w:tr>
      <w:tr w14:paraId="6CFCFF1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14020EF2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已说明 contract 和一致性验证方式。</w:t>
            </w:r>
          </w:p>
        </w:tc>
        <w:tc>
          <w:tcPr>
            <w:tcW w:w="170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0A2E5615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□</w:t>
            </w:r>
          </w:p>
        </w:tc>
      </w:tr>
      <w:tr w14:paraId="70A2D5C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3BE15A10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已说明 test-results/final-v2.0/ 证据目录和关键文件。</w:t>
            </w:r>
          </w:p>
        </w:tc>
        <w:tc>
          <w:tcPr>
            <w:tcW w:w="170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68AB6B3D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□</w:t>
            </w:r>
          </w:p>
        </w:tc>
      </w:tr>
      <w:tr w14:paraId="06F7F0C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0CC20FC7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已声明当前边界：QEMU 验证，不声明真实板卡电气验证完成。</w:t>
            </w:r>
          </w:p>
        </w:tc>
        <w:tc>
          <w:tcPr>
            <w:tcW w:w="170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1BACF7AF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□</w:t>
            </w:r>
          </w:p>
        </w:tc>
      </w:tr>
      <w:tr w14:paraId="494A544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4560D28F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已保留项目成员、指导老师等可填写项。</w:t>
            </w:r>
          </w:p>
        </w:tc>
        <w:tc>
          <w:tcPr>
            <w:tcW w:w="170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532ED2AF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□</w:t>
            </w:r>
          </w:p>
        </w:tc>
      </w:tr>
      <w:tr w14:paraId="192DB1E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066F08AB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Word/WPS 打开后已更新目录。</w:t>
            </w:r>
          </w:p>
        </w:tc>
        <w:tc>
          <w:tcPr>
            <w:tcW w:w="170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3F6FA"/>
            <w:vAlign w:val="center"/>
          </w:tcPr>
          <w:p w14:paraId="4F1E1278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□</w:t>
            </w:r>
          </w:p>
        </w:tc>
      </w:tr>
    </w:tbl>
    <w:p w14:paraId="60F64BEC">
      <w:pPr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br w:type="page"/>
      </w:r>
    </w:p>
    <w:p w14:paraId="41DE4826">
      <w:pPr>
        <w:pStyle w:val="3"/>
        <w:spacing w:after="60" w:line="324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14. 最终优化补充说明</w:t>
      </w:r>
    </w:p>
    <w:p w14:paraId="30EB22A1">
      <w:pPr>
        <w:spacing w:after="60" w:line="324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本章根据课程最终提交口径，对数据库设计说明书进行补充完善。由于 LightDemo 当前版本不引入传统数据库，本章重点补充项目组信息、验收基线、实现语言关系、数据所有权、证据充分性和后续持久化扩展边界，使本文档与需求分析、概要设计、详细设计、用户手册、追踪矩阵、可行性研究报告和项目开发计划保持一致。</w:t>
      </w:r>
    </w:p>
    <w:p w14:paraId="58E7DE9C">
      <w:pPr>
        <w:pStyle w:val="4"/>
        <w:spacing w:after="60" w:line="324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14.1 项目组成员信息与建议分工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3"/>
        <w:gridCol w:w="3173"/>
        <w:gridCol w:w="3173"/>
      </w:tblGrid>
      <w:tr w14:paraId="37DFE1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07BEBD8C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成员</w:t>
            </w:r>
          </w:p>
        </w:tc>
        <w:tc>
          <w:tcPr>
            <w:tcW w:w="317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38E287F6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建议职责</w:t>
            </w:r>
          </w:p>
        </w:tc>
        <w:tc>
          <w:tcPr>
            <w:tcW w:w="317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4D303835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对应产物</w:t>
            </w:r>
          </w:p>
        </w:tc>
      </w:tr>
      <w:tr w14:paraId="7F74DD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13E8AC0B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陈杭</w:t>
            </w:r>
          </w:p>
        </w:tc>
        <w:tc>
          <w:tcPr>
            <w:tcW w:w="317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340D5B77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项目统筹、总体架构、Microkit 系统结构和最终集成</w:t>
            </w:r>
          </w:p>
        </w:tc>
        <w:tc>
          <w:tcPr>
            <w:tcW w:w="317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5942A349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项目计划、概要设计、最终验证结论</w:t>
            </w:r>
          </w:p>
        </w:tc>
      </w:tr>
      <w:tr w14:paraId="57E2D0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67C29C37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曹进威</w:t>
            </w:r>
          </w:p>
        </w:tc>
        <w:tc>
          <w:tcPr>
            <w:tcW w:w="317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11E4D89D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控制逻辑、调度策略、车辆状态模型和运行期数据结构</w:t>
            </w:r>
          </w:p>
        </w:tc>
        <w:tc>
          <w:tcPr>
            <w:tcW w:w="317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6EC44BA9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scheduler、vehicle_state、light_shmem_t 数据说明</w:t>
            </w:r>
          </w:p>
        </w:tc>
      </w:tr>
      <w:tr w14:paraId="66E590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3A5DA9DE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巢学钊</w:t>
            </w:r>
          </w:p>
        </w:tc>
        <w:tc>
          <w:tcPr>
            <w:tcW w:w="317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0F82DF3A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故障管理、fault lifecycle、恢复窗口和证据复查</w:t>
            </w:r>
          </w:p>
        </w:tc>
        <w:tc>
          <w:tcPr>
            <w:tcW w:w="317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09AEF238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faultmg、fault state、FAULTMG_HISTORY 证据</w:t>
            </w:r>
          </w:p>
        </w:tc>
      </w:tr>
      <w:tr w14:paraId="1EDC73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6D20F21D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谌皓天</w:t>
            </w:r>
          </w:p>
        </w:tc>
        <w:tc>
          <w:tcPr>
            <w:tcW w:w="317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032E0B4D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测试脚本、QEMU 验证、证据归档和文档整理</w:t>
            </w:r>
          </w:p>
        </w:tc>
        <w:tc>
          <w:tcPr>
            <w:tcW w:w="317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5FD1BDB4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test-results、manifest、用户手册和提交材料包</w:t>
            </w:r>
          </w:p>
        </w:tc>
      </w:tr>
    </w:tbl>
    <w:p w14:paraId="27F54FBF">
      <w:pPr>
        <w:rPr>
          <w:rFonts w:hint="default" w:ascii="Times New Roman" w:hAnsi="Times New Roman" w:eastAsia="宋体" w:cs="Times New Roman"/>
          <w:color w:val="auto"/>
        </w:rPr>
      </w:pPr>
    </w:p>
    <w:p w14:paraId="3A245D31">
      <w:pPr>
        <w:pStyle w:val="4"/>
        <w:spacing w:after="60" w:line="324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14.2 适用版本、验收基线与实现语言说明</w:t>
      </w:r>
    </w:p>
    <w:p w14:paraId="569F9AD2">
      <w:pPr>
        <w:spacing w:after="60" w:line="324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本文档适用于 LightDemo Engineering Final v2.0，默认验收环境为 Ubuntu 22.04 + Microkit SDK 2.0.1 + QEMU qemu_virt_aarch64，验证运行编号为 final-v2.0。当前可运行系统采用 C + seL4 Microkit 实现，Rust 相关内容属于前期“微内核系统与 Rust 语言在汽车软件中的应用研究”背景，不作为当前 final-v2.0 未完成项。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3"/>
        <w:gridCol w:w="3173"/>
        <w:gridCol w:w="3173"/>
      </w:tblGrid>
      <w:tr w14:paraId="1404DC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3EAC5F74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基线项</w:t>
            </w:r>
          </w:p>
        </w:tc>
        <w:tc>
          <w:tcPr>
            <w:tcW w:w="317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7A1E9372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当前取值</w:t>
            </w:r>
          </w:p>
        </w:tc>
        <w:tc>
          <w:tcPr>
            <w:tcW w:w="317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46B3A9C1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说明</w:t>
            </w:r>
          </w:p>
        </w:tc>
      </w:tr>
      <w:tr w14:paraId="3E0023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390DEA64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项目版本</w:t>
            </w:r>
          </w:p>
        </w:tc>
        <w:tc>
          <w:tcPr>
            <w:tcW w:w="317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772B076E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LightDemo Engineering Final v2.0</w:t>
            </w:r>
          </w:p>
        </w:tc>
        <w:tc>
          <w:tcPr>
            <w:tcW w:w="317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0ABF76F2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课程提交与验证基线</w:t>
            </w:r>
          </w:p>
        </w:tc>
      </w:tr>
      <w:tr w14:paraId="7B3D40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0E65B4FC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运行编号</w:t>
            </w:r>
          </w:p>
        </w:tc>
        <w:tc>
          <w:tcPr>
            <w:tcW w:w="317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5C6F1B1D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final-v2.0</w:t>
            </w:r>
          </w:p>
        </w:tc>
        <w:tc>
          <w:tcPr>
            <w:tcW w:w="317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50D4BF1E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test-results 与 reports 证据目录使用该编号</w:t>
            </w:r>
          </w:p>
        </w:tc>
      </w:tr>
      <w:tr w14:paraId="54C6D9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3B016E26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实现语言</w:t>
            </w:r>
          </w:p>
        </w:tc>
        <w:tc>
          <w:tcPr>
            <w:tcW w:w="317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74B04C89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C</w:t>
            </w:r>
          </w:p>
        </w:tc>
        <w:tc>
          <w:tcPr>
            <w:tcW w:w="317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206AE949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核心 PD 入口、控制逻辑、fault state 和 shared memory 契约均以 C 实现</w:t>
            </w:r>
          </w:p>
        </w:tc>
      </w:tr>
      <w:tr w14:paraId="24E65B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2864DD11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前期研究关系</w:t>
            </w:r>
          </w:p>
        </w:tc>
        <w:tc>
          <w:tcPr>
            <w:tcW w:w="317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493608A1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Rust 为安全软件研究背景</w:t>
            </w:r>
          </w:p>
        </w:tc>
        <w:tc>
          <w:tcPr>
            <w:tcW w:w="317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3F0B2E5C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不影响当前构建、运行、测试和验收</w:t>
            </w:r>
          </w:p>
        </w:tc>
      </w:tr>
      <w:tr w14:paraId="6C7F7A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5E026403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数据库结论</w:t>
            </w:r>
          </w:p>
        </w:tc>
        <w:tc>
          <w:tcPr>
            <w:tcW w:w="317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15DE4593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当前不使用传统数据库</w:t>
            </w:r>
          </w:p>
        </w:tc>
        <w:tc>
          <w:tcPr>
            <w:tcW w:w="317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4BC7202C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以 shared memory、消息结构、fault state 和文件证据代替数据库表</w:t>
            </w:r>
          </w:p>
        </w:tc>
      </w:tr>
    </w:tbl>
    <w:p w14:paraId="43FBFC4B">
      <w:pPr>
        <w:rPr>
          <w:rFonts w:hint="default" w:ascii="Times New Roman" w:hAnsi="Times New Roman" w:eastAsia="宋体" w:cs="Times New Roman"/>
          <w:color w:val="auto"/>
        </w:rPr>
      </w:pPr>
    </w:p>
    <w:p w14:paraId="16600C33">
      <w:pPr>
        <w:pStyle w:val="4"/>
        <w:spacing w:after="60" w:line="324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14.3 数据所有权与读写边界矩阵</w:t>
      </w:r>
    </w:p>
    <w:p w14:paraId="5C846316">
      <w:pPr>
        <w:spacing w:after="60" w:line="324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数据库设计文档虽然不设计 SQL 表，但必须说明系统中每类运行期数据由谁写入、谁读取以及如何验证。下表用于把“数据表设计”转化为嵌入式系统中的“数据所有权设计”。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9"/>
        <w:gridCol w:w="1677"/>
        <w:gridCol w:w="1485"/>
        <w:gridCol w:w="1678"/>
        <w:gridCol w:w="3025"/>
      </w:tblGrid>
      <w:tr w14:paraId="73F355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65FAB029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数据对象</w:t>
            </w:r>
          </w:p>
        </w:tc>
        <w:tc>
          <w:tcPr>
            <w:tcW w:w="19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2B2B7ED2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唯一写入者/Owner</w:t>
            </w:r>
          </w:p>
        </w:tc>
        <w:tc>
          <w:tcPr>
            <w:tcW w:w="19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1716F533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主要读取者</w:t>
            </w:r>
          </w:p>
        </w:tc>
        <w:tc>
          <w:tcPr>
            <w:tcW w:w="19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0B12D211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一致性约束</w:t>
            </w:r>
          </w:p>
        </w:tc>
        <w:tc>
          <w:tcPr>
            <w:tcW w:w="19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10C245DC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验证方式</w:t>
            </w:r>
          </w:p>
        </w:tc>
      </w:tr>
      <w:tr w14:paraId="67B832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479C9691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operator_request</w:t>
            </w:r>
          </w:p>
        </w:tc>
        <w:tc>
          <w:tcPr>
            <w:tcW w:w="19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2E02C7E4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scheduler</w:t>
            </w:r>
          </w:p>
        </w:tc>
        <w:tc>
          <w:tcPr>
            <w:tcW w:w="19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49C06430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scheduler、commandin snapshot</w:t>
            </w:r>
          </w:p>
        </w:tc>
        <w:tc>
          <w:tcPr>
            <w:tcW w:w="19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68BC993D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仅表示用户请求，不直接代表最终输出</w:t>
            </w:r>
          </w:p>
        </w:tc>
        <w:tc>
          <w:tcPr>
            <w:tcW w:w="19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42EC314F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test-control、STATUS_SNAPSHOT</w:t>
            </w:r>
          </w:p>
        </w:tc>
      </w:tr>
      <w:tr w14:paraId="135AEA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053F97F5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vehicle_state</w:t>
            </w:r>
          </w:p>
        </w:tc>
        <w:tc>
          <w:tcPr>
            <w:tcW w:w="19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0B8469ED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vehicle_state</w:t>
            </w:r>
          </w:p>
        </w:tc>
        <w:tc>
          <w:tcPr>
            <w:tcW w:w="19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2B0981B6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scheduler、commandin snapshot</w:t>
            </w:r>
          </w:p>
        </w:tc>
        <w:tc>
          <w:tcPr>
            <w:tcW w:w="19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34A4A9DF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车辆状态更新后触发 scheduler 重新裁决</w:t>
            </w:r>
          </w:p>
        </w:tc>
        <w:tc>
          <w:tcPr>
            <w:tcW w:w="19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3C9FACD3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test-vehicle-scenarios、vehicle-sweep.csv</w:t>
            </w:r>
          </w:p>
        </w:tc>
      </w:tr>
      <w:tr w14:paraId="26FE18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186DC349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target_output</w:t>
            </w:r>
          </w:p>
        </w:tc>
        <w:tc>
          <w:tcPr>
            <w:tcW w:w="19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6F75ED44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scheduler</w:t>
            </w:r>
          </w:p>
        </w:tc>
        <w:tc>
          <w:tcPr>
            <w:tcW w:w="19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65580FB9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lightctl、commandin snapshot、gpio 摘要</w:t>
            </w:r>
          </w:p>
        </w:tc>
        <w:tc>
          <w:tcPr>
            <w:tcW w:w="19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53651220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由 operator、vehicle、fault 三类输入共同裁决</w:t>
            </w:r>
          </w:p>
        </w:tc>
        <w:tc>
          <w:tcPr>
            <w:tcW w:w="19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0860E362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SCHED_TARGET、GPIO_OUTPUT_SUMMARY</w:t>
            </w:r>
          </w:p>
        </w:tc>
      </w:tr>
      <w:tr w14:paraId="6D6EAF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335D85B4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fault_mode / lifecycle</w:t>
            </w:r>
          </w:p>
        </w:tc>
        <w:tc>
          <w:tcPr>
            <w:tcW w:w="19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7D03472F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faultmg</w:t>
            </w:r>
          </w:p>
        </w:tc>
        <w:tc>
          <w:tcPr>
            <w:tcW w:w="19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126769E3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scheduler、gpio、commandin snapshot</w:t>
            </w:r>
          </w:p>
        </w:tc>
        <w:tc>
          <w:tcPr>
            <w:tcW w:w="19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25A7F539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faultmg 是唯一 owner，其他模块只能上报或读取</w:t>
            </w:r>
          </w:p>
        </w:tc>
        <w:tc>
          <w:tcPr>
            <w:tcW w:w="19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4C1D2007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test-fault、FAULTMG_MODE_TRANSITION</w:t>
            </w:r>
          </w:p>
        </w:tc>
      </w:tr>
      <w:tr w14:paraId="6570EB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14E4831C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recovery_elapsed_ms / window_ms</w:t>
            </w:r>
          </w:p>
        </w:tc>
        <w:tc>
          <w:tcPr>
            <w:tcW w:w="19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55B7E7D9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faultmg</w:t>
            </w:r>
          </w:p>
        </w:tc>
        <w:tc>
          <w:tcPr>
            <w:tcW w:w="19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6438EE0C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commandin snapshot、测试脚本</w:t>
            </w:r>
          </w:p>
        </w:tc>
        <w:tc>
          <w:tcPr>
            <w:tcW w:w="19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48975F7B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clear 后进入 RECOVERING，达到窗口后逐级下降</w:t>
            </w:r>
          </w:p>
        </w:tc>
        <w:tc>
          <w:tcPr>
            <w:tcW w:w="19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00D96D3F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FAULTMG_RECOVERY_TICK、serial E2E</w:t>
            </w:r>
          </w:p>
        </w:tc>
      </w:tr>
      <w:tr w14:paraId="5218FF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269B5F22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transport message</w:t>
            </w:r>
          </w:p>
        </w:tc>
        <w:tc>
          <w:tcPr>
            <w:tcW w:w="19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6DA355C0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commandin/parser</w:t>
            </w:r>
          </w:p>
        </w:tc>
        <w:tc>
          <w:tcPr>
            <w:tcW w:w="19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4EB7BEBD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scheduler、vehicle_state、faultmg</w:t>
            </w:r>
          </w:p>
        </w:tc>
        <w:tc>
          <w:tcPr>
            <w:tcW w:w="19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12D98398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version/type/len 必须满足契约</w:t>
            </w:r>
          </w:p>
        </w:tc>
        <w:tc>
          <w:tcPr>
            <w:tcW w:w="19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5295D82F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test-transport、*_CONTRACT_REJECT</w:t>
            </w:r>
          </w:p>
        </w:tc>
      </w:tr>
      <w:tr w14:paraId="333E40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5CBE5577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evidence files</w:t>
            </w:r>
          </w:p>
        </w:tc>
        <w:tc>
          <w:tcPr>
            <w:tcW w:w="19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32594EA1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测试脚本/证据归档脚本</w:t>
            </w:r>
          </w:p>
        </w:tc>
        <w:tc>
          <w:tcPr>
            <w:tcW w:w="19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66B11943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课程检查人员、答辩材料</w:t>
            </w:r>
          </w:p>
        </w:tc>
        <w:tc>
          <w:tcPr>
            <w:tcW w:w="19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1F2DDC84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以 TEST_RUN_ID 归档，manifest 保留文件索引</w:t>
            </w:r>
          </w:p>
        </w:tc>
        <w:tc>
          <w:tcPr>
            <w:tcW w:w="19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582895EA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make evidence、manifest.txt</w:t>
            </w:r>
          </w:p>
        </w:tc>
      </w:tr>
    </w:tbl>
    <w:p w14:paraId="794FEA8C">
      <w:pPr>
        <w:rPr>
          <w:rFonts w:hint="default" w:ascii="Times New Roman" w:hAnsi="Times New Roman" w:eastAsia="宋体" w:cs="Times New Roman"/>
          <w:color w:val="auto"/>
        </w:rPr>
      </w:pPr>
    </w:p>
    <w:p w14:paraId="6A2931A0">
      <w:pPr>
        <w:pStyle w:val="4"/>
        <w:spacing w:after="60" w:line="324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14.4 运行期数据流说明</w:t>
      </w:r>
    </w:p>
    <w:p w14:paraId="5522752F">
      <w:pPr>
        <w:spacing w:after="60" w:line="324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LightDemo 的数据流可以分为命令数据流、状态数据流、故障数据流和证据数据流。命令数据从 UART 进入 commandin 后被解析为 transport message；车辆状态由 vehicle_state 写入共享状态；scheduler 根据操作请求、车辆状态和 fault mode 写入 target_output；lightctl 与 gpio 消费目标输出并形成日志；faultmg 维护故障状态并发布给 scheduler 和 gpio；测试脚本最终把日志、CSV、summary 和 manifest 归档为证据数据。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9"/>
        <w:gridCol w:w="2379"/>
        <w:gridCol w:w="2379"/>
        <w:gridCol w:w="2581"/>
      </w:tblGrid>
      <w:tr w14:paraId="1EDD4C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38538B3B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数据流</w:t>
            </w:r>
          </w:p>
        </w:tc>
        <w:tc>
          <w:tcPr>
            <w:tcW w:w="237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4FE1829C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起点</w:t>
            </w:r>
          </w:p>
        </w:tc>
        <w:tc>
          <w:tcPr>
            <w:tcW w:w="237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60F7254C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处理链路</w:t>
            </w:r>
          </w:p>
        </w:tc>
        <w:tc>
          <w:tcPr>
            <w:tcW w:w="237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7A90511F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终点/输出</w:t>
            </w:r>
          </w:p>
        </w:tc>
      </w:tr>
      <w:tr w14:paraId="577A2C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1BEF0DCC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命令数据流</w:t>
            </w:r>
          </w:p>
        </w:tc>
        <w:tc>
          <w:tcPr>
            <w:tcW w:w="237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40434982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UART 字符</w:t>
            </w:r>
          </w:p>
        </w:tc>
        <w:tc>
          <w:tcPr>
            <w:tcW w:w="237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2BA95CDA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commandin -&gt; transport parser -&gt; scheduler / vehicle_state / faultmg</w:t>
            </w:r>
          </w:p>
        </w:tc>
        <w:tc>
          <w:tcPr>
            <w:tcW w:w="237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23A8CA5F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CMD_MSG、SCHED_TARGET 或 FAULTMG_EVENT</w:t>
            </w:r>
          </w:p>
        </w:tc>
      </w:tr>
      <w:tr w14:paraId="0BE396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0995D76B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车辆状态流</w:t>
            </w:r>
          </w:p>
        </w:tc>
        <w:tc>
          <w:tcPr>
            <w:tcW w:w="237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7DDC96D7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车辆状态命令</w:t>
            </w:r>
          </w:p>
        </w:tc>
        <w:tc>
          <w:tcPr>
            <w:tcW w:w="237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582B6BFE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commandin -&gt; vehicle_state -&gt; shared memory -&gt; scheduler</w:t>
            </w:r>
          </w:p>
        </w:tc>
        <w:tc>
          <w:tcPr>
            <w:tcW w:w="237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10A93B9A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STATUS_SNAPSHOT vehicle 字段、SCHED_TARGET</w:t>
            </w:r>
          </w:p>
        </w:tc>
      </w:tr>
      <w:tr w14:paraId="474016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2FB3FE94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故障状态流</w:t>
            </w:r>
          </w:p>
        </w:tc>
        <w:tc>
          <w:tcPr>
            <w:tcW w:w="237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47ACBDC8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fault report 或故障注入</w:t>
            </w:r>
          </w:p>
        </w:tc>
        <w:tc>
          <w:tcPr>
            <w:tcW w:w="237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6B9E6B54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lightctl / commandin -&gt; faultmg -&gt; scheduler + gpio</w:t>
            </w:r>
          </w:p>
        </w:tc>
        <w:tc>
          <w:tcPr>
            <w:tcW w:w="237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6A6EB2DD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FAULTMG_EVENT、MODE_TRANSITION、GPIO_OUTPUT_SUMMARY</w:t>
            </w:r>
          </w:p>
        </w:tc>
      </w:tr>
      <w:tr w14:paraId="117B1C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27E0652D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状态查询流</w:t>
            </w:r>
          </w:p>
        </w:tc>
        <w:tc>
          <w:tcPr>
            <w:tcW w:w="237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242DC8E2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? 查询命令</w:t>
            </w:r>
          </w:p>
        </w:tc>
        <w:tc>
          <w:tcPr>
            <w:tcW w:w="237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5EC07CB1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commandin -&gt; shared memory snapshot</w:t>
            </w:r>
          </w:p>
        </w:tc>
        <w:tc>
          <w:tcPr>
            <w:tcW w:w="237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1F1A12A1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STATUS_SNAPSHOT</w:t>
            </w:r>
          </w:p>
        </w:tc>
      </w:tr>
      <w:tr w14:paraId="7DCCB1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30D0CE56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证据数据流</w:t>
            </w:r>
          </w:p>
        </w:tc>
        <w:tc>
          <w:tcPr>
            <w:tcW w:w="237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3763EF8D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测试脚本</w:t>
            </w:r>
          </w:p>
        </w:tc>
        <w:tc>
          <w:tcPr>
            <w:tcW w:w="237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318E55BA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make test / qemu-test -&gt; evidence script</w:t>
            </w:r>
          </w:p>
        </w:tc>
        <w:tc>
          <w:tcPr>
            <w:tcW w:w="237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1631FDF2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test-results/final-v2.0/、reports/</w:t>
            </w:r>
          </w:p>
        </w:tc>
      </w:tr>
    </w:tbl>
    <w:p w14:paraId="102F437D">
      <w:pPr>
        <w:rPr>
          <w:rFonts w:hint="default" w:ascii="Times New Roman" w:hAnsi="Times New Roman" w:eastAsia="宋体" w:cs="Times New Roman"/>
          <w:color w:val="auto"/>
        </w:rPr>
      </w:pPr>
    </w:p>
    <w:p w14:paraId="0775269E">
      <w:pPr>
        <w:pStyle w:val="4"/>
        <w:spacing w:after="60" w:line="324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14.5 证据充分性判定</w:t>
      </w:r>
    </w:p>
    <w:p w14:paraId="25A46897">
      <w:pPr>
        <w:spacing w:after="60" w:line="324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为了避免“只有设计说明，没有证据支撑”的问题，本文档补充证据充分性判定标准。每类关键数据结构必须至少具备一种可执行测试、一类结构化日志或一个可复查证据文件。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3"/>
        <w:gridCol w:w="3173"/>
        <w:gridCol w:w="3173"/>
      </w:tblGrid>
      <w:tr w14:paraId="4085C9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2274D892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数据设计项</w:t>
            </w:r>
          </w:p>
        </w:tc>
        <w:tc>
          <w:tcPr>
            <w:tcW w:w="317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008CB553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最低证据要求</w:t>
            </w:r>
          </w:p>
        </w:tc>
        <w:tc>
          <w:tcPr>
            <w:tcW w:w="317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54D16BB0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当前状态</w:t>
            </w:r>
          </w:p>
        </w:tc>
      </w:tr>
      <w:tr w14:paraId="20AE26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57471299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Shared Memory V4</w:t>
            </w:r>
          </w:p>
        </w:tc>
        <w:tc>
          <w:tcPr>
            <w:tcW w:w="317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0051D856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STATUS_SNAPSHOT 中出现 layout=4 contract=OK</w:t>
            </w:r>
          </w:p>
        </w:tc>
        <w:tc>
          <w:tcPr>
            <w:tcW w:w="317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2698553E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已满足</w:t>
            </w:r>
          </w:p>
        </w:tc>
      </w:tr>
      <w:tr w14:paraId="416800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534C8FF7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Transport Message</w:t>
            </w:r>
          </w:p>
        </w:tc>
        <w:tc>
          <w:tcPr>
            <w:tcW w:w="317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2C6E1029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make test-transport 通过，非法命令不破坏全局状态</w:t>
            </w:r>
          </w:p>
        </w:tc>
        <w:tc>
          <w:tcPr>
            <w:tcW w:w="317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613BFDD8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已满足</w:t>
            </w:r>
          </w:p>
        </w:tc>
      </w:tr>
      <w:tr w14:paraId="39AAA2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54682A40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Vehicle State</w:t>
            </w:r>
          </w:p>
        </w:tc>
        <w:tc>
          <w:tcPr>
            <w:tcW w:w="317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158F6211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make test-vehicle-scenarios 与 vehicle-sweep.csv 可复查</w:t>
            </w:r>
          </w:p>
        </w:tc>
        <w:tc>
          <w:tcPr>
            <w:tcW w:w="317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175ECAAA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已满足</w:t>
            </w:r>
          </w:p>
        </w:tc>
      </w:tr>
      <w:tr w14:paraId="2F56E2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6C15FFEF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Fault State</w:t>
            </w:r>
          </w:p>
        </w:tc>
        <w:tc>
          <w:tcPr>
            <w:tcW w:w="317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089B0363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FAULTMG_EVENT / HISTORY / MODE_TRANSITION 可复查</w:t>
            </w:r>
          </w:p>
        </w:tc>
        <w:tc>
          <w:tcPr>
            <w:tcW w:w="317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409A7BF8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已满足</w:t>
            </w:r>
          </w:p>
        </w:tc>
      </w:tr>
      <w:tr w14:paraId="6FE67B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0FCA4D3D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Recovery Window</w:t>
            </w:r>
          </w:p>
        </w:tc>
        <w:tc>
          <w:tcPr>
            <w:tcW w:w="317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1981F893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recovery_elapsed_ms 与 recovery_window_ms 出现在日志或 snapshot 中</w:t>
            </w:r>
          </w:p>
        </w:tc>
        <w:tc>
          <w:tcPr>
            <w:tcW w:w="317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01592363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已满足</w:t>
            </w:r>
          </w:p>
        </w:tc>
      </w:tr>
      <w:tr w14:paraId="256468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1CD71642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Evidence Files</w:t>
            </w:r>
          </w:p>
        </w:tc>
        <w:tc>
          <w:tcPr>
            <w:tcW w:w="317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4F681B5F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manifest.txt 与 summary.md 可定位关键日志和测试结果</w:t>
            </w:r>
          </w:p>
        </w:tc>
        <w:tc>
          <w:tcPr>
            <w:tcW w:w="317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0B6A84F4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已满足</w:t>
            </w:r>
          </w:p>
        </w:tc>
      </w:tr>
      <w:tr w14:paraId="3CA5F2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2E5DEB01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Future Persistent DB</w:t>
            </w:r>
          </w:p>
        </w:tc>
        <w:tc>
          <w:tcPr>
            <w:tcW w:w="317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2B5CF70B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明确为 Future，不作为当前交付承诺</w:t>
            </w:r>
          </w:p>
        </w:tc>
        <w:tc>
          <w:tcPr>
            <w:tcW w:w="317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703589CB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已满足</w:t>
            </w:r>
          </w:p>
        </w:tc>
      </w:tr>
    </w:tbl>
    <w:p w14:paraId="39CEB34F">
      <w:pPr>
        <w:rPr>
          <w:rFonts w:hint="default" w:ascii="Times New Roman" w:hAnsi="Times New Roman" w:eastAsia="宋体" w:cs="Times New Roman"/>
          <w:color w:val="auto"/>
        </w:rPr>
      </w:pPr>
    </w:p>
    <w:p w14:paraId="0BA91B13">
      <w:pPr>
        <w:pStyle w:val="4"/>
        <w:spacing w:after="60" w:line="324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14.6 后续持久化逻辑模型设想</w:t>
      </w:r>
    </w:p>
    <w:p w14:paraId="1BC1621F">
      <w:pPr>
        <w:spacing w:after="60" w:line="324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如果项目后续进入真实板卡长期运行、故障诊断审计或课程二期扩展，可以增加独立 diagnostics protection domain 或外部日志服务。该扩展不应直接侵入 scheduler、lightctl 或 faultmg 主控制路径，而应以订阅快照、追加日志和异步归档为原则。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9"/>
        <w:gridCol w:w="2379"/>
        <w:gridCol w:w="2379"/>
        <w:gridCol w:w="2379"/>
      </w:tblGrid>
      <w:tr w14:paraId="3499D3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3DB4196D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逻辑实体</w:t>
            </w:r>
          </w:p>
        </w:tc>
        <w:tc>
          <w:tcPr>
            <w:tcW w:w="237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5D9F01C9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主要字段</w:t>
            </w:r>
          </w:p>
        </w:tc>
        <w:tc>
          <w:tcPr>
            <w:tcW w:w="237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78FE7113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用途</w:t>
            </w:r>
          </w:p>
        </w:tc>
        <w:tc>
          <w:tcPr>
            <w:tcW w:w="237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233CC19A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当前状态</w:t>
            </w:r>
          </w:p>
        </w:tc>
      </w:tr>
      <w:tr w14:paraId="76B716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0A68ABA8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diagnostic_event</w:t>
            </w:r>
          </w:p>
        </w:tc>
        <w:tc>
          <w:tcPr>
            <w:tcW w:w="237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334A95EB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event_id, timestamp_ms, source_pd, fault_code, fault_mode, lifecycle</w:t>
            </w:r>
          </w:p>
        </w:tc>
        <w:tc>
          <w:tcPr>
            <w:tcW w:w="237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388B46A8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记录故障和诊断事件</w:t>
            </w:r>
          </w:p>
        </w:tc>
        <w:tc>
          <w:tcPr>
            <w:tcW w:w="237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2E2B1BA4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Future</w:t>
            </w:r>
          </w:p>
        </w:tc>
      </w:tr>
      <w:tr w14:paraId="0E9D42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2ADEEE14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runtime_snapshot</w:t>
            </w:r>
          </w:p>
        </w:tc>
        <w:tc>
          <w:tcPr>
            <w:tcW w:w="237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4097A230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snapshot_id, timestamp_ms, vehicle_state, target_output, allow_flags, contract_status</w:t>
            </w:r>
          </w:p>
        </w:tc>
        <w:tc>
          <w:tcPr>
            <w:tcW w:w="237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1960F57A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周期性保存系统状态</w:t>
            </w:r>
          </w:p>
        </w:tc>
        <w:tc>
          <w:tcPr>
            <w:tcW w:w="237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20B35C22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Future</w:t>
            </w:r>
          </w:p>
        </w:tc>
      </w:tr>
      <w:tr w14:paraId="2EEAA0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596A58CC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validation_run</w:t>
            </w:r>
          </w:p>
        </w:tc>
        <w:tc>
          <w:tcPr>
            <w:tcW w:w="237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10CE32BC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run_id, environment, command, result, evidence_path, token_summary</w:t>
            </w:r>
          </w:p>
        </w:tc>
        <w:tc>
          <w:tcPr>
            <w:tcW w:w="237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2FB72F7E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保存一次测试运行的元数据</w:t>
            </w:r>
          </w:p>
        </w:tc>
        <w:tc>
          <w:tcPr>
            <w:tcW w:w="237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25D894BD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Future</w:t>
            </w:r>
          </w:p>
        </w:tc>
      </w:tr>
      <w:tr w14:paraId="0D0A07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528E48A5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gpio_observation</w:t>
            </w:r>
          </w:p>
        </w:tc>
        <w:tc>
          <w:tcPr>
            <w:tcW w:w="237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5B2D4103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timestamp_ms, output_mask, fault_mode, qemu_or_board, evidence_path</w:t>
            </w:r>
          </w:p>
        </w:tc>
        <w:tc>
          <w:tcPr>
            <w:tcW w:w="237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41608553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记录输出观察结果</w:t>
            </w:r>
          </w:p>
        </w:tc>
        <w:tc>
          <w:tcPr>
            <w:tcW w:w="237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713B7841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Future</w:t>
            </w:r>
          </w:p>
        </w:tc>
      </w:tr>
    </w:tbl>
    <w:p w14:paraId="6D037005">
      <w:pPr>
        <w:rPr>
          <w:rFonts w:hint="default" w:ascii="Times New Roman" w:hAnsi="Times New Roman" w:eastAsia="宋体" w:cs="Times New Roman"/>
          <w:color w:val="auto"/>
        </w:rPr>
      </w:pPr>
    </w:p>
    <w:p w14:paraId="7C4FA3F5">
      <w:pPr>
        <w:pStyle w:val="4"/>
        <w:spacing w:after="60" w:line="324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14.7 建议提交材料包结构</w:t>
      </w:r>
    </w:p>
    <w:p w14:paraId="42096A78">
      <w:pPr>
        <w:spacing w:after="60" w:line="324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用于课程提交时，建议将数据库设计说明书与证据目录一并提交，使检查人员能够从文档中的数据设计项反向定位实际证据。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6547DC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2838EEAA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目录/文件</w:t>
            </w:r>
          </w:p>
        </w:tc>
        <w:tc>
          <w:tcPr>
            <w:tcW w:w="475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3BAF2CD4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建议内容</w:t>
            </w:r>
          </w:p>
        </w:tc>
      </w:tr>
      <w:tr w14:paraId="77230C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0FF6F5D4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project-docs/数据库设计说明书_最终优化完善版.docx</w:t>
            </w:r>
          </w:p>
        </w:tc>
        <w:tc>
          <w:tcPr>
            <w:tcW w:w="475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7B4EEB57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本文档最终版</w:t>
            </w:r>
          </w:p>
        </w:tc>
      </w:tr>
      <w:tr w14:paraId="47E073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4C35BDE4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test-results/final-v2.0/manifest.txt</w:t>
            </w:r>
          </w:p>
        </w:tc>
        <w:tc>
          <w:tcPr>
            <w:tcW w:w="475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4A140B87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证据清单与 token 命中结果</w:t>
            </w:r>
          </w:p>
        </w:tc>
      </w:tr>
      <w:tr w14:paraId="374231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1B8CF463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test-results/final-v2.0/summary.md</w:t>
            </w:r>
          </w:p>
        </w:tc>
        <w:tc>
          <w:tcPr>
            <w:tcW w:w="475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12E0C415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测试摘要</w:t>
            </w:r>
          </w:p>
        </w:tc>
      </w:tr>
      <w:tr w14:paraId="22D302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08984A62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test-results/final-v2.0/vehicle-sweep.csv</w:t>
            </w:r>
          </w:p>
        </w:tc>
        <w:tc>
          <w:tcPr>
            <w:tcW w:w="475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3D6987A6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车辆/故障组合数据</w:t>
            </w:r>
          </w:p>
        </w:tc>
      </w:tr>
      <w:tr w14:paraId="390CB5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0C2CAD3D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reports/defense_report_final-v2.0.md</w:t>
            </w:r>
          </w:p>
        </w:tc>
        <w:tc>
          <w:tcPr>
            <w:tcW w:w="475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2D0825AB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答辩报告</w:t>
            </w:r>
          </w:p>
        </w:tc>
      </w:tr>
      <w:tr w14:paraId="1A163A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34A941F6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reports/final_v2_metrics.md</w:t>
            </w:r>
          </w:p>
        </w:tc>
        <w:tc>
          <w:tcPr>
            <w:tcW w:w="475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7315BC59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覆盖率、故障恢复和输出分布说明</w:t>
            </w:r>
          </w:p>
        </w:tc>
      </w:tr>
    </w:tbl>
    <w:p w14:paraId="62C24D0B">
      <w:pPr>
        <w:rPr>
          <w:rFonts w:hint="default" w:ascii="Times New Roman" w:hAnsi="Times New Roman" w:eastAsia="宋体" w:cs="Times New Roman"/>
          <w:color w:val="auto"/>
        </w:rPr>
      </w:pPr>
    </w:p>
    <w:p w14:paraId="677D9B33">
      <w:pPr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br w:type="page"/>
      </w:r>
    </w:p>
    <w:p w14:paraId="5CE57A00">
      <w:pPr>
        <w:pStyle w:val="4"/>
        <w:spacing w:after="60" w:line="324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14.8 最终提交前检查清单（优化版）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3"/>
        <w:gridCol w:w="3173"/>
        <w:gridCol w:w="3173"/>
      </w:tblGrid>
      <w:tr w14:paraId="55CEEB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53A7ABFB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检查项</w:t>
            </w:r>
          </w:p>
        </w:tc>
        <w:tc>
          <w:tcPr>
            <w:tcW w:w="317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3EA47217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通过标准</w:t>
            </w:r>
          </w:p>
        </w:tc>
        <w:tc>
          <w:tcPr>
            <w:tcW w:w="317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1F62EB59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状态</w:t>
            </w:r>
          </w:p>
        </w:tc>
      </w:tr>
      <w:tr w14:paraId="1D7C91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1BEA3FBB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封面信息</w:t>
            </w:r>
          </w:p>
        </w:tc>
        <w:tc>
          <w:tcPr>
            <w:tcW w:w="317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0CF38270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项目成员、指导老师、版本和日期已补齐</w:t>
            </w:r>
          </w:p>
        </w:tc>
        <w:tc>
          <w:tcPr>
            <w:tcW w:w="317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266D96AD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已完成</w:t>
            </w:r>
          </w:p>
        </w:tc>
      </w:tr>
      <w:tr w14:paraId="59CFA6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7E475A67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数据库不适用说明</w:t>
            </w:r>
          </w:p>
        </w:tc>
        <w:tc>
          <w:tcPr>
            <w:tcW w:w="317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1070CF8D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明确说明当前不使用传统数据库的原因</w:t>
            </w:r>
          </w:p>
        </w:tc>
        <w:tc>
          <w:tcPr>
            <w:tcW w:w="317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7B4EECFB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已完成</w:t>
            </w:r>
          </w:p>
        </w:tc>
      </w:tr>
      <w:tr w14:paraId="6A99E5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11EE79A0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运行期数据结构</w:t>
            </w:r>
          </w:p>
        </w:tc>
        <w:tc>
          <w:tcPr>
            <w:tcW w:w="317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39E9EE7B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覆盖 shared memory、transport、vehicle、fault、target output</w:t>
            </w:r>
          </w:p>
        </w:tc>
        <w:tc>
          <w:tcPr>
            <w:tcW w:w="317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50BF111D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已完成</w:t>
            </w:r>
          </w:p>
        </w:tc>
      </w:tr>
      <w:tr w14:paraId="5258F9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39F0A86B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数据所有权</w:t>
            </w:r>
          </w:p>
        </w:tc>
        <w:tc>
          <w:tcPr>
            <w:tcW w:w="317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0E2D1F23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每类关键状态均有 owner 和读取者说明</w:t>
            </w:r>
          </w:p>
        </w:tc>
        <w:tc>
          <w:tcPr>
            <w:tcW w:w="317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33861E8E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已完成</w:t>
            </w:r>
          </w:p>
        </w:tc>
      </w:tr>
      <w:tr w14:paraId="772433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14848A7B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一致性契约</w:t>
            </w:r>
          </w:p>
        </w:tc>
        <w:tc>
          <w:tcPr>
            <w:tcW w:w="317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163F431F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说明 layout、transport、fault snapshot 和 channel contract</w:t>
            </w:r>
          </w:p>
        </w:tc>
        <w:tc>
          <w:tcPr>
            <w:tcW w:w="317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12ECA1F5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已完成</w:t>
            </w:r>
          </w:p>
        </w:tc>
      </w:tr>
      <w:tr w14:paraId="1A8EAB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4C31B237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证据数据管理</w:t>
            </w:r>
          </w:p>
        </w:tc>
        <w:tc>
          <w:tcPr>
            <w:tcW w:w="317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61703AC3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说明 test-results、manifest、summary、CSV 和 reports</w:t>
            </w:r>
          </w:p>
        </w:tc>
        <w:tc>
          <w:tcPr>
            <w:tcW w:w="317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156125DC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已完成</w:t>
            </w:r>
          </w:p>
        </w:tc>
      </w:tr>
      <w:tr w14:paraId="7EF328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352B92FC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未来扩展边界</w:t>
            </w:r>
          </w:p>
        </w:tc>
        <w:tc>
          <w:tcPr>
            <w:tcW w:w="317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074CE5D9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持久化诊断数据库仅作为 Future，不作为当前承诺</w:t>
            </w:r>
          </w:p>
        </w:tc>
        <w:tc>
          <w:tcPr>
            <w:tcW w:w="317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74763E5F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已完成</w:t>
            </w:r>
          </w:p>
        </w:tc>
      </w:tr>
      <w:tr w14:paraId="4A2067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5E980D1C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文档格式</w:t>
            </w:r>
          </w:p>
        </w:tc>
        <w:tc>
          <w:tcPr>
            <w:tcW w:w="317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6C608E91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页眉页脚、正文缩进、表格样式统一</w:t>
            </w:r>
          </w:p>
        </w:tc>
        <w:tc>
          <w:tcPr>
            <w:tcW w:w="317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vAlign w:val="center"/>
          </w:tcPr>
          <w:p w14:paraId="421D109B">
            <w:pPr>
              <w:spacing w:before="0" w:after="0" w:line="276" w:lineRule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已完成</w:t>
            </w:r>
          </w:p>
        </w:tc>
      </w:tr>
    </w:tbl>
    <w:p w14:paraId="1E9DFFDC">
      <w:pPr>
        <w:rPr>
          <w:rFonts w:hint="default" w:ascii="Times New Roman" w:hAnsi="Times New Roman" w:eastAsia="宋体" w:cs="Times New Roman"/>
          <w:color w:val="auto"/>
        </w:rPr>
      </w:pPr>
    </w:p>
    <w:sectPr>
      <w:headerReference r:id="rId5" w:type="default"/>
      <w:footerReference r:id="rId6" w:type="default"/>
      <w:pgSz w:w="12240" w:h="15840"/>
      <w:pgMar w:top="1304" w:right="1361" w:bottom="1134" w:left="1361" w:header="454" w:footer="45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8C1D13">
    <w:pPr>
      <w:pStyle w:val="24"/>
      <w:jc w:val="center"/>
    </w:pPr>
    <w:r>
      <w:rPr>
        <w:rFonts w:ascii="宋体" w:hAnsi="宋体" w:eastAsia="宋体"/>
        <w:sz w:val="18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rFonts w:ascii="宋体" w:hAnsi="宋体" w:eastAsia="宋体"/>
        <w:sz w:val="18"/>
      </w:rPr>
      <w:t xml:space="preserve"> 页 / 共 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  <w:r>
      <w:rPr>
        <w:rFonts w:ascii="宋体" w:hAnsi="宋体" w:eastAsia="宋体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17CA67">
    <w:pPr>
      <w:pStyle w:val="25"/>
      <w:jc w:val="center"/>
    </w:pPr>
    <w:r>
      <w:rPr>
        <w:rFonts w:ascii="宋体" w:hAnsi="宋体" w:eastAsia="宋体"/>
        <w:sz w:val="18"/>
      </w:rPr>
      <w:t>基于 seL4 + Microkit 的汽车车灯控制演示系统｜数据库设计说明书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990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76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160" w:after="100"/>
      <w:outlineLvl w:val="0"/>
    </w:pPr>
    <w:rPr>
      <w:rFonts w:asciiTheme="majorHAnsi" w:hAnsiTheme="majorHAnsi" w:eastAsiaTheme="majorEastAsia" w:cstheme="majorBidi"/>
      <w:b/>
      <w:bCs/>
      <w:color w:val="1F4E79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60" w:after="100"/>
      <w:outlineLvl w:val="1"/>
    </w:pPr>
    <w:rPr>
      <w:rFonts w:asciiTheme="majorHAnsi" w:hAnsiTheme="majorHAnsi" w:eastAsiaTheme="majorEastAsia" w:cstheme="majorBidi"/>
      <w:b/>
      <w:bCs/>
      <w:color w:val="2F75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100"/>
      <w:outlineLvl w:val="2"/>
    </w:pPr>
    <w:rPr>
      <w:rFonts w:asciiTheme="majorHAnsi" w:hAnsiTheme="majorHAnsi" w:eastAsiaTheme="majorEastAsia" w:cstheme="majorBidi"/>
      <w:b/>
      <w:bCs/>
      <w:color w:val="5B9BD5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before="160" w:after="100" w:line="240" w:lineRule="auto"/>
      <w:contextualSpacing/>
    </w:pPr>
    <w:rPr>
      <w:rFonts w:asciiTheme="majorHAnsi" w:hAnsiTheme="majorHAnsi" w:eastAsiaTheme="majorEastAsia" w:cstheme="majorBidi"/>
      <w:b/>
      <w:color w:val="1F4E79"/>
      <w:spacing w:val="5"/>
      <w:kern w:val="28"/>
      <w:sz w:val="44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Block"/>
    <w:uiPriority w:val="0"/>
    <w:pPr>
      <w:shd w:val="clear" w:fill="F2F2F2"/>
      <w:spacing w:before="60" w:after="60" w:line="276" w:lineRule="auto"/>
      <w:ind w:left="283"/>
    </w:pPr>
    <w:rPr>
      <w:rFonts w:ascii="Consolas" w:hAnsi="Consolas" w:eastAsia="Consolas" w:cstheme="minorBidi"/>
      <w:sz w:val="16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1521</Words>
  <Characters>2148</Characters>
  <Lines>0</Lines>
  <Paragraphs>0</Paragraphs>
  <TotalTime>0</TotalTime>
  <ScaleCrop>false</ScaleCrop>
  <LinksUpToDate>false</LinksUpToDate>
  <CharactersWithSpaces>2239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项目组</dc:creator>
  <dc:description>generated by python-docx</dc:description>
  <cp:keywords>seL4, Microkit, LightDemo, database design, shared memory, evidence</cp:keywords>
  <cp:lastModifiedBy>LHC不羁</cp:lastModifiedBy>
  <dcterms:modified xsi:type="dcterms:W3CDTF">2026-06-20T09:47:35Z</dcterms:modified>
  <dc:subject>LightDemo 数据库不适用说明、运行期数据结构和证据数据管理</dc:subject>
  <dc:title>数据库设计说明书_最终优化完善版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eyJoZGlkIjoiNjRhOTZmNTZiYzU2MjQzZmJlZjJiMDk5MzM4YTZiMjgiLCJ1c2VySWQiOiIzNDg4OTcxOTAifQ==</vt:lpwstr>
  </property>
  <property fmtid="{D5CDD505-2E9C-101B-9397-08002B2CF9AE}" pid="3" name="KSOProductBuildVer">
    <vt:lpwstr>2052-12.1.0.26895</vt:lpwstr>
  </property>
  <property fmtid="{D5CDD505-2E9C-101B-9397-08002B2CF9AE}" pid="4" name="ICV">
    <vt:lpwstr>06ACD7F4CDAA44968B3CBD4E8ED00C0E_12</vt:lpwstr>
  </property>
</Properties>
</file>