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014089">
      <w:pPr>
        <w:spacing w:before="0" w:after="60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bookmarkStart w:id="0" w:name="_GoBack"/>
      <w:r>
        <w:rPr>
          <w:rFonts w:hint="default" w:ascii="Times New Roman" w:hAnsi="Times New Roman" w:eastAsia="宋体" w:cs="Times New Roman"/>
          <w:b/>
          <w:color w:val="auto"/>
          <w:sz w:val="40"/>
        </w:rPr>
        <w:t>基于 seL4 + Microkit 的汽车车灯控制演示系统</w:t>
      </w:r>
    </w:p>
    <w:p w14:paraId="42A460FF">
      <w:pPr>
        <w:spacing w:before="0" w:after="60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56"/>
        </w:rPr>
        <w:t>概要设计说明书</w:t>
      </w:r>
    </w:p>
    <w:p w14:paraId="0A7A138C">
      <w:pPr>
        <w:spacing w:before="0" w:after="60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8"/>
        </w:rPr>
        <w:t>软件工程标准文档｜最终版报告</w:t>
      </w:r>
    </w:p>
    <w:p w14:paraId="26C9987B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textWrapping"/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3B96CB6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F83647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项目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1A42382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</w:tr>
      <w:tr w14:paraId="6C9B138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58CC3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项目名称</w:t>
            </w:r>
          </w:p>
        </w:tc>
        <w:tc>
          <w:tcPr>
            <w:tcW w:w="6803" w:type="dxa"/>
            <w:vAlign w:val="center"/>
          </w:tcPr>
          <w:p w14:paraId="44726CD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基于 seL4 + Microkit 的汽车车灯控制演示系统</w:t>
            </w:r>
          </w:p>
        </w:tc>
      </w:tr>
      <w:tr w14:paraId="5CFDF9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996AE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文档名称</w:t>
            </w:r>
          </w:p>
        </w:tc>
        <w:tc>
          <w:tcPr>
            <w:tcW w:w="6803" w:type="dxa"/>
            <w:vAlign w:val="center"/>
          </w:tcPr>
          <w:p w14:paraId="732F27B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概要设计说明书</w:t>
            </w:r>
          </w:p>
        </w:tc>
      </w:tr>
      <w:tr w14:paraId="0BF402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7B6EED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文档版本</w:t>
            </w:r>
          </w:p>
        </w:tc>
        <w:tc>
          <w:tcPr>
            <w:tcW w:w="6803" w:type="dxa"/>
            <w:vAlign w:val="center"/>
          </w:tcPr>
          <w:p w14:paraId="7E58705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v3.1（最终完善版）</w:t>
            </w:r>
          </w:p>
        </w:tc>
      </w:tr>
      <w:tr w14:paraId="156550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640DC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文档状态</w:t>
            </w:r>
          </w:p>
        </w:tc>
        <w:tc>
          <w:tcPr>
            <w:tcW w:w="6803" w:type="dxa"/>
            <w:vAlign w:val="center"/>
          </w:tcPr>
          <w:p w14:paraId="3969469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正式提交稿</w:t>
            </w:r>
          </w:p>
        </w:tc>
      </w:tr>
      <w:tr w14:paraId="645DA8C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5BB71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课程类型</w:t>
            </w:r>
          </w:p>
        </w:tc>
        <w:tc>
          <w:tcPr>
            <w:tcW w:w="6803" w:type="dxa"/>
            <w:vAlign w:val="center"/>
          </w:tcPr>
          <w:p w14:paraId="162B9BC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工程实践 / 嵌入式系统课程项目</w:t>
            </w:r>
          </w:p>
        </w:tc>
      </w:tr>
      <w:tr w14:paraId="3E25EE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170FE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运行平台</w:t>
            </w:r>
          </w:p>
        </w:tc>
        <w:tc>
          <w:tcPr>
            <w:tcW w:w="6803" w:type="dxa"/>
            <w:vAlign w:val="center"/>
          </w:tcPr>
          <w:p w14:paraId="622C20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Ubuntu 22.04 + Microkit SDK 2.0.1 + QEMU qemu_virt_aarch64</w:t>
            </w:r>
          </w:p>
        </w:tc>
      </w:tr>
      <w:tr w14:paraId="46C8BA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5B902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项目成员</w:t>
            </w:r>
          </w:p>
        </w:tc>
        <w:tc>
          <w:tcPr>
            <w:tcW w:w="6803" w:type="dxa"/>
            <w:vAlign w:val="center"/>
          </w:tcPr>
          <w:p w14:paraId="5253CA7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陈杭、曹进威、巢学钊、谌皓天</w:t>
            </w:r>
          </w:p>
        </w:tc>
      </w:tr>
      <w:tr w14:paraId="6E09DD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D818F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指导老师</w:t>
            </w:r>
          </w:p>
        </w:tc>
        <w:tc>
          <w:tcPr>
            <w:tcW w:w="6803" w:type="dxa"/>
            <w:vAlign w:val="center"/>
          </w:tcPr>
          <w:p w14:paraId="750E048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赵振刚</w:t>
            </w:r>
          </w:p>
        </w:tc>
      </w:tr>
      <w:tr w14:paraId="2C091F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AE3F5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提交日期</w:t>
            </w:r>
          </w:p>
        </w:tc>
        <w:tc>
          <w:tcPr>
            <w:tcW w:w="6803" w:type="dxa"/>
            <w:vAlign w:val="center"/>
          </w:tcPr>
          <w:p w14:paraId="3C4FA5E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2026-06-20</w:t>
            </w:r>
          </w:p>
        </w:tc>
      </w:tr>
    </w:tbl>
    <w:p w14:paraId="4D29CF4F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0A6872C8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2C57E092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文档控制信息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  <w:gridCol w:w="3969"/>
        <w:gridCol w:w="1701"/>
      </w:tblGrid>
      <w:tr w14:paraId="7BACE76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193C26D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角色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5A85816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姓名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365501A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职责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4436CDE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签名/日期</w:t>
            </w:r>
          </w:p>
        </w:tc>
      </w:tr>
      <w:tr w14:paraId="5893B8E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418B6B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编写</w:t>
            </w:r>
          </w:p>
        </w:tc>
        <w:tc>
          <w:tcPr>
            <w:tcW w:w="1701" w:type="dxa"/>
            <w:vAlign w:val="center"/>
          </w:tcPr>
          <w:p w14:paraId="19B3B88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项目组</w:t>
            </w:r>
          </w:p>
        </w:tc>
        <w:tc>
          <w:tcPr>
            <w:tcW w:w="3969" w:type="dxa"/>
            <w:vAlign w:val="center"/>
          </w:tcPr>
          <w:p w14:paraId="05F7647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编写与维护本文档，依据仓库 final-v2.0 内容补充概要设计。</w:t>
            </w:r>
          </w:p>
        </w:tc>
        <w:tc>
          <w:tcPr>
            <w:tcW w:w="1701" w:type="dxa"/>
            <w:vAlign w:val="center"/>
          </w:tcPr>
          <w:p w14:paraId="074409B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0E82F6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70B272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审核</w:t>
            </w:r>
          </w:p>
        </w:tc>
        <w:tc>
          <w:tcPr>
            <w:tcW w:w="1701" w:type="dxa"/>
            <w:vAlign w:val="center"/>
          </w:tcPr>
          <w:p w14:paraId="761BBF1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指导老师/检查人员</w:t>
            </w:r>
          </w:p>
        </w:tc>
        <w:tc>
          <w:tcPr>
            <w:tcW w:w="3969" w:type="dxa"/>
            <w:vAlign w:val="center"/>
          </w:tcPr>
          <w:p w14:paraId="6DC0005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审核文档完整性、设计一致性和提交规范。</w:t>
            </w:r>
          </w:p>
        </w:tc>
        <w:tc>
          <w:tcPr>
            <w:tcW w:w="1701" w:type="dxa"/>
            <w:vAlign w:val="center"/>
          </w:tcPr>
          <w:p w14:paraId="72254A7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53A520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B241D2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批准</w:t>
            </w:r>
          </w:p>
        </w:tc>
        <w:tc>
          <w:tcPr>
            <w:tcW w:w="1701" w:type="dxa"/>
            <w:vAlign w:val="center"/>
          </w:tcPr>
          <w:p w14:paraId="572AC09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项目负责人</w:t>
            </w:r>
          </w:p>
        </w:tc>
        <w:tc>
          <w:tcPr>
            <w:tcW w:w="3969" w:type="dxa"/>
            <w:vAlign w:val="center"/>
          </w:tcPr>
          <w:p w14:paraId="35E3802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确认作为课程项目最终提交版本。</w:t>
            </w:r>
          </w:p>
        </w:tc>
        <w:tc>
          <w:tcPr>
            <w:tcW w:w="1701" w:type="dxa"/>
            <w:vAlign w:val="center"/>
          </w:tcPr>
          <w:p w14:paraId="3FABF0D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</w:tbl>
    <w:p w14:paraId="43B08C55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01"/>
        <w:gridCol w:w="5102"/>
        <w:gridCol w:w="1701"/>
      </w:tblGrid>
      <w:tr w14:paraId="3DD79D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036D69B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版本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43C1517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日期</w:t>
            </w:r>
          </w:p>
        </w:tc>
        <w:tc>
          <w:tcPr>
            <w:tcW w:w="5102" w:type="dxa"/>
            <w:shd w:val="clear" w:color="auto" w:fill="D9EAF7"/>
            <w:vAlign w:val="center"/>
          </w:tcPr>
          <w:p w14:paraId="432516C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65D2019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作者</w:t>
            </w:r>
          </w:p>
        </w:tc>
      </w:tr>
      <w:tr w14:paraId="225D5E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B07B3F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v1.0</w:t>
            </w:r>
          </w:p>
        </w:tc>
        <w:tc>
          <w:tcPr>
            <w:tcW w:w="1701" w:type="dxa"/>
            <w:vAlign w:val="center"/>
          </w:tcPr>
          <w:p w14:paraId="1BFE68D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2026-05-15</w:t>
            </w:r>
          </w:p>
        </w:tc>
        <w:tc>
          <w:tcPr>
            <w:tcW w:w="5102" w:type="dxa"/>
            <w:vAlign w:val="center"/>
          </w:tcPr>
          <w:p w14:paraId="4991835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初始版本，整理系统概要架构、接口和验证设计。</w:t>
            </w:r>
          </w:p>
        </w:tc>
        <w:tc>
          <w:tcPr>
            <w:tcW w:w="1701" w:type="dxa"/>
            <w:vAlign w:val="center"/>
          </w:tcPr>
          <w:p w14:paraId="703BC60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项目组</w:t>
            </w:r>
          </w:p>
        </w:tc>
      </w:tr>
      <w:tr w14:paraId="293269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38E4099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v2.0</w:t>
            </w:r>
          </w:p>
        </w:tc>
        <w:tc>
          <w:tcPr>
            <w:tcW w:w="1701" w:type="dxa"/>
            <w:vAlign w:val="center"/>
          </w:tcPr>
          <w:p w14:paraId="766BFDF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2026-06-14</w:t>
            </w:r>
          </w:p>
        </w:tc>
        <w:tc>
          <w:tcPr>
            <w:tcW w:w="5102" w:type="dxa"/>
            <w:vAlign w:val="center"/>
          </w:tcPr>
          <w:p w14:paraId="1D9C65E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同步工程化目录结构、车辆状态模型、真实时间恢复窗口和 final-v2.0 验证结果。</w:t>
            </w:r>
          </w:p>
        </w:tc>
        <w:tc>
          <w:tcPr>
            <w:tcW w:w="1701" w:type="dxa"/>
            <w:vAlign w:val="center"/>
          </w:tcPr>
          <w:p w14:paraId="2956E51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项目组</w:t>
            </w:r>
          </w:p>
        </w:tc>
      </w:tr>
      <w:tr w14:paraId="1F0FC1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AFCEB5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v3.0</w:t>
            </w:r>
          </w:p>
        </w:tc>
        <w:tc>
          <w:tcPr>
            <w:tcW w:w="1701" w:type="dxa"/>
            <w:vAlign w:val="center"/>
          </w:tcPr>
          <w:p w14:paraId="1D1DB36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2026-06-20</w:t>
            </w:r>
          </w:p>
        </w:tc>
        <w:tc>
          <w:tcPr>
            <w:tcW w:w="5102" w:type="dxa"/>
            <w:vAlign w:val="center"/>
          </w:tcPr>
          <w:p w14:paraId="0E5A2C3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补充设计目标、架构视图、接口契约、数据视图、部署视图、追踪矩阵、风险边界和最终验收说明，统一版式。</w:t>
            </w:r>
          </w:p>
        </w:tc>
        <w:tc>
          <w:tcPr>
            <w:tcW w:w="1701" w:type="dxa"/>
            <w:vAlign w:val="center"/>
          </w:tcPr>
          <w:p w14:paraId="687AB9E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项目组</w:t>
            </w:r>
          </w:p>
        </w:tc>
      </w:tr>
      <w:tr w14:paraId="36FB471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4C3817B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v3.1</w:t>
            </w:r>
          </w:p>
        </w:tc>
        <w:tc>
          <w:tcPr>
            <w:tcW w:w="1701" w:type="dxa"/>
            <w:vAlign w:val="center"/>
          </w:tcPr>
          <w:p w14:paraId="5FEAA08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2026-06-20</w:t>
            </w:r>
          </w:p>
        </w:tc>
        <w:tc>
          <w:tcPr>
            <w:tcW w:w="5102" w:type="dxa"/>
            <w:vAlign w:val="center"/>
          </w:tcPr>
          <w:p w14:paraId="5279975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补充成员与指导老师、前期研究和当前 C/Microkit 实现关系、设计假设与约束、架构设计决策表，并统一 faultmg 命名与需求追踪口径。</w:t>
            </w:r>
          </w:p>
        </w:tc>
        <w:tc>
          <w:tcPr>
            <w:tcW w:w="1701" w:type="dxa"/>
            <w:vAlign w:val="center"/>
          </w:tcPr>
          <w:p w14:paraId="541C667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项目组</w:t>
            </w:r>
          </w:p>
        </w:tc>
      </w:tr>
    </w:tbl>
    <w:p w14:paraId="0D1C4095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项目组成员信息</w:t>
      </w:r>
    </w:p>
    <w:p w14:paraId="5F22D860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下表给出项目组成员与建议分工。具体职责可根据实际分工微调，本文档采用该分工用于说明课程项目的工程协作过程。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6DD9B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0FFC195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成员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7E4053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建议职责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00FD367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6998D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8624FD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陈杭</w:t>
            </w:r>
          </w:p>
        </w:tc>
        <w:tc>
          <w:tcPr>
            <w:tcW w:w="3360" w:type="dxa"/>
            <w:vAlign w:val="center"/>
          </w:tcPr>
          <w:p w14:paraId="2AB9270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项目统筹 / 需求与汇报材料</w:t>
            </w:r>
          </w:p>
        </w:tc>
        <w:tc>
          <w:tcPr>
            <w:tcW w:w="3360" w:type="dxa"/>
            <w:vAlign w:val="center"/>
          </w:tcPr>
          <w:p w14:paraId="2E8A3E5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负责总体汇报口径、需求材料整理和文档一致性检查。</w:t>
            </w:r>
          </w:p>
        </w:tc>
      </w:tr>
      <w:tr w14:paraId="5BF11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825F7A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曹进威</w:t>
            </w:r>
          </w:p>
        </w:tc>
        <w:tc>
          <w:tcPr>
            <w:tcW w:w="3360" w:type="dxa"/>
            <w:vAlign w:val="center"/>
          </w:tcPr>
          <w:p w14:paraId="344C14B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Microkit 构建 / 保护域通信</w:t>
            </w:r>
          </w:p>
        </w:tc>
        <w:tc>
          <w:tcPr>
            <w:tcW w:w="3360" w:type="dxa"/>
            <w:vAlign w:val="center"/>
          </w:tcPr>
          <w:p w14:paraId="469ABDC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负责构建环境、channel 契约、QEMU 运行链路相关工作。</w:t>
            </w:r>
          </w:p>
        </w:tc>
      </w:tr>
      <w:tr w14:paraId="1B1E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73C7E6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巢学钊</w:t>
            </w:r>
          </w:p>
        </w:tc>
        <w:tc>
          <w:tcPr>
            <w:tcW w:w="3360" w:type="dxa"/>
            <w:vAlign w:val="center"/>
          </w:tcPr>
          <w:p w14:paraId="5EB42E8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控制逻辑 / 车辆状态模型</w:t>
            </w:r>
          </w:p>
        </w:tc>
        <w:tc>
          <w:tcPr>
            <w:tcW w:w="3360" w:type="dxa"/>
            <w:vAlign w:val="center"/>
          </w:tcPr>
          <w:p w14:paraId="0E2DE3E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负责车灯策略、车辆状态场景和相关测试整理。</w:t>
            </w:r>
          </w:p>
        </w:tc>
      </w:tr>
      <w:tr w14:paraId="468D6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0A18B9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谌皓天</w:t>
            </w:r>
          </w:p>
        </w:tc>
        <w:tc>
          <w:tcPr>
            <w:tcW w:w="3360" w:type="dxa"/>
            <w:vAlign w:val="center"/>
          </w:tcPr>
          <w:p w14:paraId="32E2EAD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故障管理 / 测试证据归档</w:t>
            </w:r>
          </w:p>
        </w:tc>
        <w:tc>
          <w:tcPr>
            <w:tcW w:w="3360" w:type="dxa"/>
            <w:vAlign w:val="center"/>
          </w:tcPr>
          <w:p w14:paraId="6EFDA5A0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负责 fault lifecycle、安全降级、测试证据和文档归档。</w:t>
            </w:r>
          </w:p>
        </w:tc>
      </w:tr>
    </w:tbl>
    <w:p w14:paraId="37E4665F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6E592AA0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本文档按软件工程概要设计说明书规范组织，重点说明系统由哪些部分组成、各部分如何协作、关键接口和数据结构如何约束，以及如何通过测试验证设计。</w:t>
      </w:r>
    </w:p>
    <w:p w14:paraId="31391541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31E973AC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目录</w:t>
      </w:r>
    </w:p>
    <w:p w14:paraId="54720EE6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fldChar w:fldCharType="begin"/>
      </w:r>
      <w:r>
        <w:rPr>
          <w:rFonts w:hint="default" w:ascii="Times New Roman" w:hAnsi="Times New Roman" w:eastAsia="宋体" w:cs="Times New Roman"/>
          <w:color w:val="auto"/>
        </w:rPr>
        <w:instrText xml:space="preserve">TOC \o "1-3" \h \z \u</w:instrText>
      </w:r>
      <w:r>
        <w:rPr>
          <w:rFonts w:hint="default" w:ascii="Times New Roman" w:hAnsi="Times New Roman" w:eastAsia="宋体" w:cs="Times New Roman"/>
          <w:color w:val="auto"/>
        </w:rPr>
        <w:fldChar w:fldCharType="separate"/>
      </w:r>
      <w:r>
        <w:rPr>
          <w:rFonts w:hint="default" w:ascii="Times New Roman" w:hAnsi="Times New Roman" w:eastAsia="宋体" w:cs="Times New Roman"/>
          <w:color w:val="auto"/>
        </w:rPr>
        <w:t>目录将在 Word/WPS 中打开后自动更新。</w:t>
      </w:r>
      <w:r>
        <w:rPr>
          <w:rFonts w:hint="default" w:ascii="Times New Roman" w:hAnsi="Times New Roman" w:eastAsia="宋体" w:cs="Times New Roman"/>
          <w:color w:val="auto"/>
        </w:rPr>
        <w:fldChar w:fldCharType="end"/>
      </w:r>
    </w:p>
    <w:p w14:paraId="044800EC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2EED1184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1. 引言</w:t>
      </w:r>
    </w:p>
    <w:p w14:paraId="5EBF828D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1.1 编写目的</w:t>
      </w:r>
    </w:p>
    <w:p w14:paraId="350CC894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本文档从系统总体角度描述 LightDemo 的概要设计，说明系统的总体结构、模块划分、通信关系、共享数据、故障管理、部署环境和验证设计。概要设计关注“系统由哪些部分组成、各部分如何协作、关键约束如何保持一致”，为详细设计、代码维护、测试验收和课程答辩提供依据。</w:t>
      </w:r>
    </w:p>
    <w:p w14:paraId="00D5B0B5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本文档不展开函数级伪代码、具体 C 函数调用关系和脚本实现细节；这些内容由《详细设计说明书》和《测试报告》进一步说明。本文档重点说明系统分层、模块职责、接口关系、数据共享方式和主要设计约束。</w:t>
      </w:r>
    </w:p>
    <w:p w14:paraId="532FD32C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1.2 项目背景</w:t>
      </w:r>
    </w:p>
    <w:p w14:paraId="0DA94184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LightDemo 是一个基于 seL4 Microkit 的汽车车灯控制工程样板。项目不是单进程灯光开关示例，而是以汽车车灯控制为场景，展示输入解析、规则仲裁、执行协调、GPIO 输出、故障治理、车辆状态模型和自动化验证证据的完整工程链路。</w:t>
      </w:r>
    </w:p>
    <w:p w14:paraId="46BBDDD5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系统运行在 QEMU AArch64 虚拟平台上，通过 Microkit protection domain 将输入、调度、执行、硬件输出、故障管理和车辆状态更新拆分为相互隔离的组件。该结构适合展示 seL4/Microkit 的显式通信、清晰边界和安全降级思想。</w:t>
      </w:r>
    </w:p>
    <w:p w14:paraId="44E1ABBC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1.3 前期研究</w:t>
      </w:r>
    </w:p>
    <w:p w14:paraId="7A897B5A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本项目的前期研究主题为“微内核系统与 Rust 语言在汽车软件中的应用研究”。该研究从软件定义汽车、功能安全、网络安全和高可信系统角度出发，分析了微内核架构与 Rust 语言在汽车软件中的应用价值，为后续选择 seL4/Microkit 作为课程工程实践平台提供了理论背景。</w:t>
      </w:r>
    </w:p>
    <w:p w14:paraId="48769B3F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在工程落地阶段，LightDemo 选择 C 语言完成当前 final-v2.0 主体实现。该选择主要基于三点考虑：第一，Microkit 官方接口、示例工程和底层系统描述与 C 工程形态高度匹配，便于快速构建 protection domain、channel 和 shared memory；第二，课程目标强调微内核隔离、显式通信、故障治理和验证闭环，当前 C/Microkit 实现已经能够完整展示这些核心目标；第三，当前系统已经通过 host-side 测试、QEMU 端到端测试和证据归档，具备完整验收基线。</w:t>
      </w:r>
    </w:p>
    <w:p w14:paraId="0359EA9A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因此，Rust 在本文档中作为立项研究背景、技术趋势和后续探索方向出现，不作为当前版本未完成的替代实现项。当前概要设计和验收范围以仓库中的 C + seL4 Microkit 工程为准。后续如继续研究 Rust，应优先考虑日志分析、测试数据处理、故障事件离线解析或独立安全通信原型等辅助方向，不改变当前系统主体架构。</w:t>
      </w:r>
    </w:p>
    <w:p w14:paraId="7688FBB8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1.4 设计范围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48B7E8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3C98A27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范围类别</w:t>
            </w:r>
          </w:p>
        </w:tc>
        <w:tc>
          <w:tcPr>
            <w:tcW w:w="3685" w:type="dxa"/>
            <w:shd w:val="clear" w:color="auto" w:fill="D9EAF7"/>
            <w:vAlign w:val="center"/>
          </w:tcPr>
          <w:p w14:paraId="10ACA1C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包含内容</w:t>
            </w:r>
          </w:p>
        </w:tc>
        <w:tc>
          <w:tcPr>
            <w:tcW w:w="3685" w:type="dxa"/>
            <w:shd w:val="clear" w:color="auto" w:fill="D9EAF7"/>
            <w:vAlign w:val="center"/>
          </w:tcPr>
          <w:p w14:paraId="2E4C842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不包含内容</w:t>
            </w:r>
          </w:p>
        </w:tc>
      </w:tr>
      <w:tr w14:paraId="000E83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23EB54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运行平台</w:t>
            </w:r>
          </w:p>
        </w:tc>
        <w:tc>
          <w:tcPr>
            <w:tcW w:w="3685" w:type="dxa"/>
            <w:vAlign w:val="center"/>
          </w:tcPr>
          <w:p w14:paraId="571E6F6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Ubuntu 22.04、Microkit SDK 2.0.1、qemu_virt_aarch64、debug 配置。</w:t>
            </w:r>
          </w:p>
        </w:tc>
        <w:tc>
          <w:tcPr>
            <w:tcW w:w="3685" w:type="dxa"/>
            <w:vAlign w:val="center"/>
          </w:tcPr>
          <w:p w14:paraId="7023CBE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不声明已完成真实车载硬件部署。</w:t>
            </w:r>
          </w:p>
        </w:tc>
      </w:tr>
      <w:tr w14:paraId="12EA9D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57477E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控制链路</w:t>
            </w:r>
          </w:p>
        </w:tc>
        <w:tc>
          <w:tcPr>
            <w:tcW w:w="3685" w:type="dxa"/>
            <w:vAlign w:val="center"/>
          </w:tcPr>
          <w:p w14:paraId="01955B5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串口输入、命令解析、调度裁决、执行计划、GPIO 输出摘要。</w:t>
            </w:r>
          </w:p>
        </w:tc>
        <w:tc>
          <w:tcPr>
            <w:tcW w:w="3685" w:type="dxa"/>
            <w:vAlign w:val="center"/>
          </w:tcPr>
          <w:p w14:paraId="61A0C58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不接入真实 CAN/LIN 车载总线。</w:t>
            </w:r>
          </w:p>
        </w:tc>
      </w:tr>
      <w:tr w14:paraId="6B5E185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9F7E80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安全与故障</w:t>
            </w:r>
          </w:p>
        </w:tc>
        <w:tc>
          <w:tcPr>
            <w:tcW w:w="3685" w:type="dxa"/>
            <w:vAlign w:val="center"/>
          </w:tcPr>
          <w:p w14:paraId="6BDC2CB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taxonomy、fault mode、fault lifecycle、elapsed-time recovery window。</w:t>
            </w:r>
          </w:p>
        </w:tc>
        <w:tc>
          <w:tcPr>
            <w:tcW w:w="3685" w:type="dxa"/>
            <w:vAlign w:val="center"/>
          </w:tcPr>
          <w:p w14:paraId="7DD93AA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不宣称通过汽车功能安全认证。</w:t>
            </w:r>
          </w:p>
        </w:tc>
      </w:tr>
      <w:tr w14:paraId="3A09BBD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B46CFE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验证证据</w:t>
            </w:r>
          </w:p>
        </w:tc>
        <w:tc>
          <w:tcPr>
            <w:tcW w:w="3685" w:type="dxa"/>
            <w:vAlign w:val="center"/>
          </w:tcPr>
          <w:p w14:paraId="06ACF00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host-side 测试、QEMU smoke/fault/serial E2E、证据归档。</w:t>
            </w:r>
          </w:p>
        </w:tc>
        <w:tc>
          <w:tcPr>
            <w:tcW w:w="3685" w:type="dxa"/>
            <w:vAlign w:val="center"/>
          </w:tcPr>
          <w:p w14:paraId="4054E53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不替代车规级认证测试。</w:t>
            </w:r>
          </w:p>
        </w:tc>
      </w:tr>
    </w:tbl>
    <w:p w14:paraId="7B8B698D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045CEF73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1.5 参考资料</w:t>
      </w:r>
    </w:p>
    <w:p w14:paraId="5EA6FF2A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项目 GitHub 仓库 README.md：LightDemo final v2.0 工程说明、构建命令、目录结构和验收结果。</w:t>
      </w:r>
    </w:p>
    <w:p w14:paraId="6E034141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docs/architecture.md：Protection Domain、工程分层、消息流、Shared Memory Layout V4、车辆状态模型。</w:t>
      </w:r>
    </w:p>
    <w:p w14:paraId="3ECFDD9D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docs/safety_case.md：故障分类、故障等级、恢复策略、输出策略和安全边界。</w:t>
      </w:r>
    </w:p>
    <w:p w14:paraId="59D42778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docs/requirements.md：功能需求、车辆状态需求、故障恢复需求和工程需求。</w:t>
      </w:r>
    </w:p>
    <w:p w14:paraId="67E00C22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docs/test_plan.md：host-side、QEMU、证据归档和 final-v2.0 验收命令。</w:t>
      </w:r>
    </w:p>
    <w:p w14:paraId="4824FB47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源码目录 src/、include/、systems/、tests/、scripts/ 和 reports/。</w:t>
      </w:r>
    </w:p>
    <w:p w14:paraId="0F33D96C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2. 总体设计</w:t>
      </w:r>
    </w:p>
    <w:p w14:paraId="350A0886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2.1 设计目标</w:t>
      </w:r>
    </w:p>
    <w:p w14:paraId="65ACA8F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以 Microkit protection domain 为系统基本隔离单元，形成输入、策略、执行、硬件和故障管理的明确边界。</w:t>
      </w:r>
    </w:p>
    <w:p w14:paraId="16D889CA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通过集中维护的 channel ID 和共享内存结构，保持模块间通信契约可追踪、可检查。</w:t>
      </w:r>
    </w:p>
    <w:p w14:paraId="26B70BA6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将车灯控制策略集中在 scheduler，将 fault mode 和 fault lifecycle 的所有权集中在 faultmg，避免多模块并发修改全局安全状态。</w:t>
      </w:r>
    </w:p>
    <w:p w14:paraId="5D30C3D4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将协议、策略、车辆状态、执行计划和故障逻辑放入 src/core/，使核心逻辑可以脱离 QEMU 在 host-side 测试中验证。</w:t>
      </w:r>
    </w:p>
    <w:p w14:paraId="0D86492A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通过 QEMU 端到端测试和证据归档，证明最终镜像能够完成启动、命令传播、故障升级、恢复窗口和状态查询。</w:t>
      </w:r>
    </w:p>
    <w:p w14:paraId="3B73AC38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2.2 设计原则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3005"/>
        <w:gridCol w:w="4592"/>
      </w:tblGrid>
      <w:tr w14:paraId="26E06C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D9EAF7"/>
            <w:vAlign w:val="center"/>
          </w:tcPr>
          <w:p w14:paraId="521AFDD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原则</w:t>
            </w:r>
          </w:p>
        </w:tc>
        <w:tc>
          <w:tcPr>
            <w:tcW w:w="3005" w:type="dxa"/>
            <w:shd w:val="clear" w:color="auto" w:fill="D9EAF7"/>
            <w:vAlign w:val="center"/>
          </w:tcPr>
          <w:p w14:paraId="52FD9E2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设计含义</w:t>
            </w:r>
          </w:p>
        </w:tc>
        <w:tc>
          <w:tcPr>
            <w:tcW w:w="4592" w:type="dxa"/>
            <w:shd w:val="clear" w:color="auto" w:fill="D9EAF7"/>
            <w:vAlign w:val="center"/>
          </w:tcPr>
          <w:p w14:paraId="61A23CC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在本项目中的体现</w:t>
            </w:r>
          </w:p>
        </w:tc>
      </w:tr>
      <w:tr w14:paraId="56E6B4E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52FCEE8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职责单一</w:t>
            </w:r>
          </w:p>
        </w:tc>
        <w:tc>
          <w:tcPr>
            <w:tcW w:w="3005" w:type="dxa"/>
            <w:vAlign w:val="center"/>
          </w:tcPr>
          <w:p w14:paraId="540273F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每个 protection domain 只承担有限职责。</w:t>
            </w:r>
          </w:p>
        </w:tc>
        <w:tc>
          <w:tcPr>
            <w:tcW w:w="4592" w:type="dxa"/>
            <w:vAlign w:val="center"/>
          </w:tcPr>
          <w:p w14:paraId="5C315D5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 只做输入解析，scheduler 只做裁决，faultmg 只做故障生命周期管理。</w:t>
            </w:r>
          </w:p>
        </w:tc>
      </w:tr>
      <w:tr w14:paraId="3BB1B6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1F7EB79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通信显式</w:t>
            </w:r>
          </w:p>
        </w:tc>
        <w:tc>
          <w:tcPr>
            <w:tcW w:w="3005" w:type="dxa"/>
            <w:vAlign w:val="center"/>
          </w:tcPr>
          <w:p w14:paraId="75184D3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模块之间通过声明式 channel 和共享内存交换信息。</w:t>
            </w:r>
          </w:p>
        </w:tc>
        <w:tc>
          <w:tcPr>
            <w:tcW w:w="4592" w:type="dxa"/>
            <w:vAlign w:val="center"/>
          </w:tcPr>
          <w:p w14:paraId="278085D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include/light_channels.h 与 systems/light.system 保持一致。</w:t>
            </w:r>
          </w:p>
        </w:tc>
      </w:tr>
      <w:tr w14:paraId="1EBB41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581CE5E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状态可追踪</w:t>
            </w:r>
          </w:p>
        </w:tc>
        <w:tc>
          <w:tcPr>
            <w:tcW w:w="3005" w:type="dxa"/>
            <w:vAlign w:val="center"/>
          </w:tcPr>
          <w:p w14:paraId="0D5A7D9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关键状态写入共享内存，并在日志中输出可验证 token。</w:t>
            </w:r>
          </w:p>
        </w:tc>
        <w:tc>
          <w:tcPr>
            <w:tcW w:w="4592" w:type="dxa"/>
            <w:vAlign w:val="center"/>
          </w:tcPr>
          <w:p w14:paraId="356DBE7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STATUS_SNAPSHOT 包含 layout、fault、vehicle、target 和 contract。</w:t>
            </w:r>
          </w:p>
        </w:tc>
      </w:tr>
      <w:tr w14:paraId="008AF30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18A00E1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安全降级</w:t>
            </w:r>
          </w:p>
        </w:tc>
        <w:tc>
          <w:tcPr>
            <w:tcW w:w="3005" w:type="dxa"/>
            <w:vAlign w:val="center"/>
          </w:tcPr>
          <w:p w14:paraId="5F55C9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故障发生时采用保守输出和逐级恢复策略。</w:t>
            </w:r>
          </w:p>
        </w:tc>
        <w:tc>
          <w:tcPr>
            <w:tcW w:w="4592" w:type="dxa"/>
            <w:vAlign w:val="center"/>
          </w:tcPr>
          <w:p w14:paraId="5C2715E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NORMAL/WARN/DEGRADED/SAFE_MODE 与 STABLE/ACTIVE/RECOVERING。</w:t>
            </w:r>
          </w:p>
        </w:tc>
      </w:tr>
      <w:tr w14:paraId="5642C4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6B1A98C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测试闭环</w:t>
            </w:r>
          </w:p>
        </w:tc>
        <w:tc>
          <w:tcPr>
            <w:tcW w:w="3005" w:type="dxa"/>
            <w:vAlign w:val="center"/>
          </w:tcPr>
          <w:p w14:paraId="5C670F0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设计元素应能映射到测试命令和证据。</w:t>
            </w:r>
          </w:p>
        </w:tc>
        <w:tc>
          <w:tcPr>
            <w:tcW w:w="4592" w:type="dxa"/>
            <w:vAlign w:val="center"/>
          </w:tcPr>
          <w:p w14:paraId="65F79F0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test、make qemu-test、make evidence、make defense-report。</w:t>
            </w:r>
          </w:p>
        </w:tc>
      </w:tr>
    </w:tbl>
    <w:p w14:paraId="27F6E643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22C72D08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2.3 设计假设与约束</w:t>
      </w:r>
    </w:p>
    <w:p w14:paraId="390B40D3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为保证概要设计结论与课程验收范围一致，本文档采用以下设计假设与约束。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4F7D8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7374C30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类型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713A4A9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约束/假设</w:t>
            </w:r>
          </w:p>
        </w:tc>
      </w:tr>
      <w:tr w14:paraId="06770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43D3F23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平台约束</w:t>
            </w:r>
          </w:p>
        </w:tc>
        <w:tc>
          <w:tcPr>
            <w:tcW w:w="5040" w:type="dxa"/>
            <w:vAlign w:val="center"/>
          </w:tcPr>
          <w:p w14:paraId="0001BC5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当前系统运行于 Ubuntu 22.04 + Microkit SDK 2.0.1 + QEMU qemu_virt_aarch64。</w:t>
            </w:r>
          </w:p>
        </w:tc>
      </w:tr>
      <w:tr w14:paraId="6C031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23C5085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语言约束</w:t>
            </w:r>
          </w:p>
        </w:tc>
        <w:tc>
          <w:tcPr>
            <w:tcW w:w="5040" w:type="dxa"/>
            <w:vAlign w:val="center"/>
          </w:tcPr>
          <w:p w14:paraId="76FAFD2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当前主体实现采用 C，与 Microkit 底层接口、示例工程和课程验收环境保持一致。Rust 属于立项研究背景和后续探索方向。</w:t>
            </w:r>
          </w:p>
        </w:tc>
      </w:tr>
      <w:tr w14:paraId="364B2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3499A97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硬件约束</w:t>
            </w:r>
          </w:p>
        </w:tc>
        <w:tc>
          <w:tcPr>
            <w:tcW w:w="5040" w:type="dxa"/>
            <w:vAlign w:val="center"/>
          </w:tcPr>
          <w:p w14:paraId="7C450B0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当前 GPIO 输出通过 QEMU 日志和模拟 MMIO 观察，不声明真实车灯硬件或真实板卡电气验证完成。</w:t>
            </w:r>
          </w:p>
        </w:tc>
      </w:tr>
      <w:tr w14:paraId="3F970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36631CE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安全约束</w:t>
            </w:r>
          </w:p>
        </w:tc>
        <w:tc>
          <w:tcPr>
            <w:tcW w:w="5040" w:type="dxa"/>
            <w:vAlign w:val="center"/>
          </w:tcPr>
          <w:p w14:paraId="2790707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项目展示隔离边界、故障降级和恢复策略，不声明通过 ISO 26262 等正式车规认证。</w:t>
            </w:r>
          </w:p>
        </w:tc>
      </w:tr>
      <w:tr w14:paraId="4D7F2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69B48B3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证据约束</w:t>
            </w:r>
          </w:p>
        </w:tc>
        <w:tc>
          <w:tcPr>
            <w:tcW w:w="5040" w:type="dxa"/>
            <w:vAlign w:val="center"/>
          </w:tcPr>
          <w:p w14:paraId="6F458B0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验收结论以 test-results/final-v2.0/ 与 reports/ 中的测试日志、manifest 和报告为准。</w:t>
            </w:r>
          </w:p>
        </w:tc>
      </w:tr>
    </w:tbl>
    <w:p w14:paraId="2E3BEF74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2.4 运行环境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 w14:paraId="49E3F4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B6197A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项目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48DFAD7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6A7B57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6F3A4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操作系统</w:t>
            </w:r>
          </w:p>
        </w:tc>
        <w:tc>
          <w:tcPr>
            <w:tcW w:w="6803" w:type="dxa"/>
            <w:vAlign w:val="center"/>
          </w:tcPr>
          <w:p w14:paraId="7052684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Ubuntu 22.04</w:t>
            </w:r>
          </w:p>
        </w:tc>
      </w:tr>
      <w:tr w14:paraId="1C0A61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7B928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SDK</w:t>
            </w:r>
          </w:p>
        </w:tc>
        <w:tc>
          <w:tcPr>
            <w:tcW w:w="6803" w:type="dxa"/>
            <w:vAlign w:val="center"/>
          </w:tcPr>
          <w:p w14:paraId="6E20C41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Microkit SDK 2.0.1</w:t>
            </w:r>
          </w:p>
        </w:tc>
      </w:tr>
      <w:tr w14:paraId="720ACD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2F207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Board</w:t>
            </w:r>
          </w:p>
        </w:tc>
        <w:tc>
          <w:tcPr>
            <w:tcW w:w="6803" w:type="dxa"/>
            <w:vAlign w:val="center"/>
          </w:tcPr>
          <w:p w14:paraId="1A2FF36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qemu_virt_aarch64</w:t>
            </w:r>
          </w:p>
        </w:tc>
      </w:tr>
      <w:tr w14:paraId="0566FCF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66E23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Config</w:t>
            </w:r>
          </w:p>
        </w:tc>
        <w:tc>
          <w:tcPr>
            <w:tcW w:w="6803" w:type="dxa"/>
            <w:vAlign w:val="center"/>
          </w:tcPr>
          <w:p w14:paraId="48F1D76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debug</w:t>
            </w:r>
          </w:p>
        </w:tc>
      </w:tr>
      <w:tr w14:paraId="3E939A5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5BDB8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交叉编译器</w:t>
            </w:r>
          </w:p>
        </w:tc>
        <w:tc>
          <w:tcPr>
            <w:tcW w:w="6803" w:type="dxa"/>
            <w:vAlign w:val="center"/>
          </w:tcPr>
          <w:p w14:paraId="0F97E80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aarch64-linux-gnu-gcc 等</w:t>
            </w:r>
          </w:p>
        </w:tc>
      </w:tr>
      <w:tr w14:paraId="5D3F02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A6F8F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模拟器</w:t>
            </w:r>
          </w:p>
        </w:tc>
        <w:tc>
          <w:tcPr>
            <w:tcW w:w="6803" w:type="dxa"/>
            <w:vAlign w:val="center"/>
          </w:tcPr>
          <w:p w14:paraId="0D5030C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qemu-system-aarch64</w:t>
            </w:r>
          </w:p>
        </w:tc>
      </w:tr>
      <w:tr w14:paraId="412092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01D22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构建工具</w:t>
            </w:r>
          </w:p>
        </w:tc>
        <w:tc>
          <w:tcPr>
            <w:tcW w:w="6803" w:type="dxa"/>
            <w:vAlign w:val="center"/>
          </w:tcPr>
          <w:p w14:paraId="5BB93A5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Makefile</w:t>
            </w:r>
          </w:p>
        </w:tc>
      </w:tr>
      <w:tr w14:paraId="7E5ACE6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ECBBC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共享内存布局</w:t>
            </w:r>
          </w:p>
        </w:tc>
        <w:tc>
          <w:tcPr>
            <w:tcW w:w="6803" w:type="dxa"/>
            <w:vAlign w:val="center"/>
          </w:tcPr>
          <w:p w14:paraId="136D708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LIGHT_SHARED_STATE_LAYOUT_V4 / layout=4</w:t>
            </w:r>
          </w:p>
        </w:tc>
      </w:tr>
    </w:tbl>
    <w:p w14:paraId="25DE23CC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533BE1CF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2.5 顶层控制链路</w:t>
      </w:r>
    </w:p>
    <w:p w14:paraId="7A342FBE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系统的主要控制链路是：UART/input -&gt; commandin -&gt; scheduler -&gt; lightctl -&gt; gpio。辅助链路包括车辆状态更新路径、故障上报路径、故障模式发布路径和状态查询路径。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535"/>
        <w:gridCol w:w="2608"/>
      </w:tblGrid>
      <w:tr w14:paraId="122CA2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D9EAF7"/>
            <w:vAlign w:val="center"/>
          </w:tcPr>
          <w:p w14:paraId="1AFD2EE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链路</w:t>
            </w:r>
          </w:p>
        </w:tc>
        <w:tc>
          <w:tcPr>
            <w:tcW w:w="4535" w:type="dxa"/>
            <w:shd w:val="clear" w:color="auto" w:fill="D9EAF7"/>
            <w:vAlign w:val="center"/>
          </w:tcPr>
          <w:p w14:paraId="523BBD0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  <w:tc>
          <w:tcPr>
            <w:tcW w:w="2608" w:type="dxa"/>
            <w:shd w:val="clear" w:color="auto" w:fill="D9EAF7"/>
            <w:vAlign w:val="center"/>
          </w:tcPr>
          <w:p w14:paraId="0BC024B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主要约束</w:t>
            </w:r>
          </w:p>
        </w:tc>
      </w:tr>
      <w:tr w14:paraId="0B09A2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6A1B0F8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正常灯光控制</w:t>
            </w:r>
          </w:p>
        </w:tc>
        <w:tc>
          <w:tcPr>
            <w:tcW w:w="4535" w:type="dxa"/>
            <w:vAlign w:val="center"/>
          </w:tcPr>
          <w:p w14:paraId="78841AB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串口用户输入灯光命令，经过 commandin 解析后交给 scheduler 裁决，再由 lightctl 生成动作并通知 gpio。</w:t>
            </w:r>
          </w:p>
        </w:tc>
        <w:tc>
          <w:tcPr>
            <w:tcW w:w="2608" w:type="dxa"/>
            <w:vAlign w:val="center"/>
          </w:tcPr>
          <w:p w14:paraId="262BC6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灯光命令不得绕过 scheduler。</w:t>
            </w:r>
          </w:p>
        </w:tc>
      </w:tr>
      <w:tr w14:paraId="55F908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7D03E41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车辆状态参与裁决</w:t>
            </w:r>
          </w:p>
        </w:tc>
        <w:tc>
          <w:tcPr>
            <w:tcW w:w="4535" w:type="dxa"/>
            <w:vAlign w:val="center"/>
          </w:tcPr>
          <w:p w14:paraId="771B35F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车辆状态命令由 vehicle_state 写入共享内存，再通知 scheduler 重新计算 target output。</w:t>
            </w:r>
          </w:p>
        </w:tc>
        <w:tc>
          <w:tcPr>
            <w:tcW w:w="2608" w:type="dxa"/>
            <w:vAlign w:val="center"/>
          </w:tcPr>
          <w:p w14:paraId="33AD4B9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vehicle_state 不直接输出 GPIO。</w:t>
            </w:r>
          </w:p>
        </w:tc>
      </w:tr>
      <w:tr w14:paraId="0EF630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7E4DD8F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故障上报与升级</w:t>
            </w:r>
          </w:p>
        </w:tc>
        <w:tc>
          <w:tcPr>
            <w:tcW w:w="4535" w:type="dxa"/>
            <w:vAlign w:val="center"/>
          </w:tcPr>
          <w:p w14:paraId="521DA6F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 runtime guard 或测试注入向 faultmg 报告 fault，faultmg 更新 fault mode 和 lifecycle。</w:t>
            </w:r>
          </w:p>
        </w:tc>
        <w:tc>
          <w:tcPr>
            <w:tcW w:w="2608" w:type="dxa"/>
            <w:vAlign w:val="center"/>
          </w:tcPr>
          <w:p w14:paraId="49765EB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 是唯一 owner。</w:t>
            </w:r>
          </w:p>
        </w:tc>
      </w:tr>
      <w:tr w14:paraId="2DEF6F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27E6BC3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故障模式消费</w:t>
            </w:r>
          </w:p>
        </w:tc>
        <w:tc>
          <w:tcPr>
            <w:tcW w:w="4535" w:type="dxa"/>
            <w:vAlign w:val="center"/>
          </w:tcPr>
          <w:p w14:paraId="4B78E81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 通知 scheduler 和 gpio；scheduler 将 fault policy 叠加到目标输出。</w:t>
            </w:r>
          </w:p>
        </w:tc>
        <w:tc>
          <w:tcPr>
            <w:tcW w:w="2608" w:type="dxa"/>
            <w:vAlign w:val="center"/>
          </w:tcPr>
          <w:p w14:paraId="1A22833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其他模块只消费故障状态。</w:t>
            </w:r>
          </w:p>
        </w:tc>
      </w:tr>
      <w:tr w14:paraId="2530D3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2121681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状态查询</w:t>
            </w:r>
          </w:p>
        </w:tc>
        <w:tc>
          <w:tcPr>
            <w:tcW w:w="4535" w:type="dxa"/>
            <w:vAlign w:val="center"/>
          </w:tcPr>
          <w:p w14:paraId="2E9E21B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用户输入 ?，commandin 汇总 shared memory 内容并输出 STATUS_SNAPSHOT。</w:t>
            </w:r>
          </w:p>
        </w:tc>
        <w:tc>
          <w:tcPr>
            <w:tcW w:w="2608" w:type="dxa"/>
            <w:vAlign w:val="center"/>
          </w:tcPr>
          <w:p w14:paraId="79A389D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查询不改变控制状态。</w:t>
            </w:r>
          </w:p>
        </w:tc>
      </w:tr>
    </w:tbl>
    <w:p w14:paraId="575204A0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40C88AA0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2.6 架构设计决策</w:t>
      </w:r>
    </w:p>
    <w:p w14:paraId="48E8A875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概要设计不仅说明系统由哪些模块组成，也需要说明关键设计选择的原因。表中列出本项目的主要架构决策及其设计理由。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7A13D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3680819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设计决策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2444DA7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选择方案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663653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设计理由</w:t>
            </w:r>
          </w:p>
        </w:tc>
      </w:tr>
      <w:tr w14:paraId="0C3E8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FC39C2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系统组织方式</w:t>
            </w:r>
          </w:p>
        </w:tc>
        <w:tc>
          <w:tcPr>
            <w:tcW w:w="3360" w:type="dxa"/>
            <w:vAlign w:val="center"/>
          </w:tcPr>
          <w:p w14:paraId="197D038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多 protection domain</w:t>
            </w:r>
          </w:p>
        </w:tc>
        <w:tc>
          <w:tcPr>
            <w:tcW w:w="3360" w:type="dxa"/>
            <w:vAlign w:val="center"/>
          </w:tcPr>
          <w:p w14:paraId="2B3BF18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展示 seL4/Microkit 的隔离能力，避免单体程序中输入、策略、执行和故障逻辑耦合。</w:t>
            </w:r>
          </w:p>
        </w:tc>
      </w:tr>
      <w:tr w14:paraId="2B7F3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2714A34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控制策略位置</w:t>
            </w:r>
          </w:p>
        </w:tc>
        <w:tc>
          <w:tcPr>
            <w:tcW w:w="3360" w:type="dxa"/>
            <w:vAlign w:val="center"/>
          </w:tcPr>
          <w:p w14:paraId="30FF635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 集中裁决</w:t>
            </w:r>
          </w:p>
        </w:tc>
        <w:tc>
          <w:tcPr>
            <w:tcW w:w="3360" w:type="dxa"/>
            <w:vAlign w:val="center"/>
          </w:tcPr>
          <w:p w14:paraId="210B62F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避免 lightctl/gpio 分散实现控制策略，便于测试、追踪和复查。</w:t>
            </w:r>
          </w:p>
        </w:tc>
      </w:tr>
      <w:tr w14:paraId="7F2AF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84A7D1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故障状态所有权</w:t>
            </w:r>
          </w:p>
        </w:tc>
        <w:tc>
          <w:tcPr>
            <w:tcW w:w="3360" w:type="dxa"/>
            <w:vAlign w:val="center"/>
          </w:tcPr>
          <w:p w14:paraId="6ED497B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 唯一 owner</w:t>
            </w:r>
          </w:p>
        </w:tc>
        <w:tc>
          <w:tcPr>
            <w:tcW w:w="3360" w:type="dxa"/>
            <w:vAlign w:val="center"/>
          </w:tcPr>
          <w:p w14:paraId="07B8416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防止多个模块并发修改 fault mode 和 fault lifecycle，保证安全状态迁移可解释。</w:t>
            </w:r>
          </w:p>
        </w:tc>
      </w:tr>
      <w:tr w14:paraId="65D50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38B3B0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数据共享方式</w:t>
            </w:r>
          </w:p>
        </w:tc>
        <w:tc>
          <w:tcPr>
            <w:tcW w:w="3360" w:type="dxa"/>
            <w:vAlign w:val="center"/>
          </w:tcPr>
          <w:p w14:paraId="3277DD0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shared memory V4 + channel 通知</w:t>
            </w:r>
          </w:p>
        </w:tc>
        <w:tc>
          <w:tcPr>
            <w:tcW w:w="3360" w:type="dxa"/>
            <w:vAlign w:val="center"/>
          </w:tcPr>
          <w:p w14:paraId="7D89DF2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适合 Microkit 下低开销状态共享和显式事件通知，同时便于输出 STATUS_SNAPSHOT 证据。</w:t>
            </w:r>
          </w:p>
        </w:tc>
      </w:tr>
      <w:tr w14:paraId="37C84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61C79E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当前实现语言</w:t>
            </w:r>
          </w:p>
        </w:tc>
        <w:tc>
          <w:tcPr>
            <w:tcW w:w="3360" w:type="dxa"/>
            <w:vAlign w:val="center"/>
          </w:tcPr>
          <w:p w14:paraId="7B768DFF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</w:t>
            </w:r>
          </w:p>
        </w:tc>
        <w:tc>
          <w:tcPr>
            <w:tcW w:w="3360" w:type="dxa"/>
            <w:vAlign w:val="center"/>
          </w:tcPr>
          <w:p w14:paraId="17D4774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与 Microkit 工程接口、底层开发方式和课程验收环境匹配，当前 final-v2.0 已形成完整闭环。</w:t>
            </w:r>
          </w:p>
        </w:tc>
      </w:tr>
      <w:tr w14:paraId="50048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873CF5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Rust 关系</w:t>
            </w:r>
          </w:p>
        </w:tc>
        <w:tc>
          <w:tcPr>
            <w:tcW w:w="3360" w:type="dxa"/>
            <w:vAlign w:val="center"/>
          </w:tcPr>
          <w:p w14:paraId="1FF235C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前期研究与后续探索</w:t>
            </w:r>
          </w:p>
        </w:tc>
        <w:tc>
          <w:tcPr>
            <w:tcW w:w="3360" w:type="dxa"/>
            <w:vAlign w:val="center"/>
          </w:tcPr>
          <w:p w14:paraId="5BCF5D8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Rust 不作为当前未完成项；后续可用于辅助工具或独立实验模块，延续汽车软件安全研究主题。</w:t>
            </w:r>
          </w:p>
        </w:tc>
      </w:tr>
    </w:tbl>
    <w:p w14:paraId="3D8C13D7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3. 系统架构视图</w:t>
      </w:r>
    </w:p>
    <w:p w14:paraId="58F47CC5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3.1 顶层架构图</w:t>
      </w:r>
    </w:p>
    <w:p w14:paraId="795768C1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831840" cy="3644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3491">
      <w:pPr>
        <w:pStyle w:val="15"/>
        <w:spacing w:before="0" w:after="6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图 3-1 LightDemo 顶层架构与 Protection Domain 分层</w:t>
      </w:r>
    </w:p>
    <w:p w14:paraId="52CF873E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图 3-1 表示系统从输入接入层、策略决策层到执行与硬件层的总体组织方式。shared memory V4 是跨组件共享状态载体，channel 是 Microkit protection domain 之间的通知与消息路径。</w:t>
      </w:r>
    </w:p>
    <w:p w14:paraId="76165C47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3.2 工程分层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3118"/>
        <w:gridCol w:w="2551"/>
      </w:tblGrid>
      <w:tr w14:paraId="516EBB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56A69C6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层级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B6A489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组件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30034AC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职责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2BA2C4C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边界规则</w:t>
            </w:r>
          </w:p>
        </w:tc>
      </w:tr>
      <w:tr w14:paraId="7244CF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A42904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输入接入层</w:t>
            </w:r>
          </w:p>
        </w:tc>
        <w:tc>
          <w:tcPr>
            <w:tcW w:w="2268" w:type="dxa"/>
            <w:vAlign w:val="center"/>
          </w:tcPr>
          <w:p w14:paraId="1336FE5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commandin、vehicle_state</w:t>
            </w:r>
          </w:p>
        </w:tc>
        <w:tc>
          <w:tcPr>
            <w:tcW w:w="3118" w:type="dxa"/>
            <w:vAlign w:val="center"/>
          </w:tcPr>
          <w:p w14:paraId="1B7AEFC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接收串口输入、解析命令、更新车辆状态。</w:t>
            </w:r>
          </w:p>
        </w:tc>
        <w:tc>
          <w:tcPr>
            <w:tcW w:w="2551" w:type="dxa"/>
            <w:vAlign w:val="center"/>
          </w:tcPr>
          <w:p w14:paraId="12945EB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不拥有最终灯光策略，不直接修改全局故障生命周期。</w:t>
            </w:r>
          </w:p>
        </w:tc>
      </w:tr>
      <w:tr w14:paraId="4BB580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84080A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策略决策层</w:t>
            </w:r>
          </w:p>
        </w:tc>
        <w:tc>
          <w:tcPr>
            <w:tcW w:w="2268" w:type="dxa"/>
            <w:vAlign w:val="center"/>
          </w:tcPr>
          <w:p w14:paraId="6BE7534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scheduler、faultmg</w:t>
            </w:r>
          </w:p>
        </w:tc>
        <w:tc>
          <w:tcPr>
            <w:tcW w:w="3118" w:type="dxa"/>
            <w:vAlign w:val="center"/>
          </w:tcPr>
          <w:p w14:paraId="28D4AB9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完成灯光目标裁决和故障模式管理。</w:t>
            </w:r>
          </w:p>
        </w:tc>
        <w:tc>
          <w:tcPr>
            <w:tcW w:w="2551" w:type="dxa"/>
            <w:vAlign w:val="center"/>
          </w:tcPr>
          <w:p w14:paraId="1837011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 负责 target_output；faultmg 负责 fault mode/lifecycle。</w:t>
            </w:r>
          </w:p>
        </w:tc>
      </w:tr>
      <w:tr w14:paraId="166ED3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46ADF7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执行与硬件层</w:t>
            </w:r>
          </w:p>
        </w:tc>
        <w:tc>
          <w:tcPr>
            <w:tcW w:w="2268" w:type="dxa"/>
            <w:vAlign w:val="center"/>
          </w:tcPr>
          <w:p w14:paraId="572FE56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lightctl、gpio</w:t>
            </w:r>
          </w:p>
        </w:tc>
        <w:tc>
          <w:tcPr>
            <w:tcW w:w="3118" w:type="dxa"/>
            <w:vAlign w:val="center"/>
          </w:tcPr>
          <w:p w14:paraId="0701743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将目标输出转为动作计划并产生 QEMU GPIO 输出。</w:t>
            </w:r>
          </w:p>
        </w:tc>
        <w:tc>
          <w:tcPr>
            <w:tcW w:w="2551" w:type="dxa"/>
            <w:vAlign w:val="center"/>
          </w:tcPr>
          <w:p w14:paraId="6926269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 做 runtime guard；gpio 不反向修改策略状态。</w:t>
            </w:r>
          </w:p>
        </w:tc>
      </w:tr>
    </w:tbl>
    <w:p w14:paraId="2751AAF6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11B03493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3.3 控制链路时序图</w:t>
      </w:r>
    </w:p>
    <w:p w14:paraId="496D5B15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831840" cy="38271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E58A">
      <w:pPr>
        <w:pStyle w:val="15"/>
        <w:spacing w:before="0" w:after="6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图 3-2 控制链路与故障链路时序设计</w:t>
      </w:r>
    </w:p>
    <w:p w14:paraId="11DEE131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图 3-2 展示正常命令、车辆状态更新、故障上报、故障模式发布和状态查询的时序关系。正常灯光命令必须经过 scheduler；故障模式变化必须由 faultmg 发布后再由 scheduler 叠加到 target output。</w:t>
      </w:r>
    </w:p>
    <w:p w14:paraId="76547C30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16A7D02F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3.4 部署视图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3969"/>
      </w:tblGrid>
      <w:tr w14:paraId="43582B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2DF24E9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部署单元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2F5B61B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308E38E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481710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387268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Host 开发环境</w:t>
            </w:r>
          </w:p>
        </w:tc>
        <w:tc>
          <w:tcPr>
            <w:tcW w:w="2835" w:type="dxa"/>
            <w:vAlign w:val="center"/>
          </w:tcPr>
          <w:p w14:paraId="6F576D1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Makefile、tests/、scripts/、reports/</w:t>
            </w:r>
          </w:p>
        </w:tc>
        <w:tc>
          <w:tcPr>
            <w:tcW w:w="3969" w:type="dxa"/>
            <w:vAlign w:val="center"/>
          </w:tcPr>
          <w:p w14:paraId="4DC600A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用于构建、host-side 测试、证据归档和报告生成。</w:t>
            </w:r>
          </w:p>
        </w:tc>
      </w:tr>
      <w:tr w14:paraId="0523A0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2A8F0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Microkit 构建输入</w:t>
            </w:r>
          </w:p>
        </w:tc>
        <w:tc>
          <w:tcPr>
            <w:tcW w:w="2835" w:type="dxa"/>
            <w:vAlign w:val="center"/>
          </w:tcPr>
          <w:p w14:paraId="30778F1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systems/light.system、各 PD ELF、共享头文件</w:t>
            </w:r>
          </w:p>
        </w:tc>
        <w:tc>
          <w:tcPr>
            <w:tcW w:w="3969" w:type="dxa"/>
            <w:vAlign w:val="center"/>
          </w:tcPr>
          <w:p w14:paraId="4B83BC4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描述 protection domain、channel、memory region 和镜像布局。</w:t>
            </w:r>
          </w:p>
        </w:tc>
      </w:tr>
      <w:tr w14:paraId="34CE4A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52A98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 运行环境</w:t>
            </w:r>
          </w:p>
        </w:tc>
        <w:tc>
          <w:tcPr>
            <w:tcW w:w="2835" w:type="dxa"/>
            <w:vAlign w:val="center"/>
          </w:tcPr>
          <w:p w14:paraId="13B0C58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qemu-system-aarch64、qemu_virt_aarch64</w:t>
            </w:r>
          </w:p>
        </w:tc>
        <w:tc>
          <w:tcPr>
            <w:tcW w:w="3969" w:type="dxa"/>
            <w:vAlign w:val="center"/>
          </w:tcPr>
          <w:p w14:paraId="74600DD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用于运行 build/loader.img 并观察串口/GPIO 日志。</w:t>
            </w:r>
          </w:p>
        </w:tc>
      </w:tr>
      <w:tr w14:paraId="7B985E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B3CF0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运行证据目录</w:t>
            </w:r>
          </w:p>
        </w:tc>
        <w:tc>
          <w:tcPr>
            <w:tcW w:w="2835" w:type="dxa"/>
            <w:vAlign w:val="center"/>
          </w:tcPr>
          <w:p w14:paraId="2C1CA67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test-results/final-v2.0/、reports/</w:t>
            </w:r>
          </w:p>
        </w:tc>
        <w:tc>
          <w:tcPr>
            <w:tcW w:w="3969" w:type="dxa"/>
            <w:vAlign w:val="center"/>
          </w:tcPr>
          <w:p w14:paraId="7C8092C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保存 host summary、QEMU log、manifest、defense report 和 metrics。</w:t>
            </w:r>
          </w:p>
        </w:tc>
      </w:tr>
    </w:tbl>
    <w:p w14:paraId="5B9C71DC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47447109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4. 模块划分与职责设计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5"/>
        <w:gridCol w:w="2201"/>
        <w:gridCol w:w="2438"/>
        <w:gridCol w:w="1675"/>
        <w:gridCol w:w="2637"/>
      </w:tblGrid>
      <w:tr w14:paraId="5AEC40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2C2F447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Protection Domain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29B9C93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源码位置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7CAAF8F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主要职责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30EC5D7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输入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00103CB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输出</w:t>
            </w:r>
          </w:p>
        </w:tc>
      </w:tr>
      <w:tr w14:paraId="124932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99F9E8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</w:t>
            </w:r>
          </w:p>
        </w:tc>
        <w:tc>
          <w:tcPr>
            <w:tcW w:w="1701" w:type="dxa"/>
            <w:vAlign w:val="center"/>
          </w:tcPr>
          <w:p w14:paraId="6C497AB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src/domains/commandin.c</w:t>
            </w:r>
          </w:p>
        </w:tc>
        <w:tc>
          <w:tcPr>
            <w:tcW w:w="2551" w:type="dxa"/>
            <w:vAlign w:val="center"/>
          </w:tcPr>
          <w:p w14:paraId="6492B82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UART 输入网关、transport dispatch、本地状态查询。</w:t>
            </w:r>
          </w:p>
        </w:tc>
        <w:tc>
          <w:tcPr>
            <w:tcW w:w="1701" w:type="dxa"/>
            <w:vAlign w:val="center"/>
          </w:tcPr>
          <w:p w14:paraId="0F18A5E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UART 字符、查询命令。</w:t>
            </w:r>
          </w:p>
        </w:tc>
        <w:tc>
          <w:tcPr>
            <w:tcW w:w="1984" w:type="dxa"/>
            <w:vAlign w:val="center"/>
          </w:tcPr>
          <w:p w14:paraId="41F7B73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 command、vehicle update、fault inject/clear、STATUS_SNAPSHOT。</w:t>
            </w:r>
          </w:p>
        </w:tc>
      </w:tr>
      <w:tr w14:paraId="4E44065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0ADB0DF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</w:t>
            </w:r>
          </w:p>
        </w:tc>
        <w:tc>
          <w:tcPr>
            <w:tcW w:w="1701" w:type="dxa"/>
            <w:vAlign w:val="center"/>
          </w:tcPr>
          <w:p w14:paraId="7CB8CF1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src/domains/scheduler.c</w:t>
            </w:r>
          </w:p>
        </w:tc>
        <w:tc>
          <w:tcPr>
            <w:tcW w:w="2551" w:type="dxa"/>
            <w:vAlign w:val="center"/>
          </w:tcPr>
          <w:p w14:paraId="7B6F7BF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读取 operator request、vehicle state、fault mode 并计算 target output。</w:t>
            </w:r>
          </w:p>
        </w:tc>
        <w:tc>
          <w:tcPr>
            <w:tcW w:w="1701" w:type="dxa"/>
            <w:vAlign w:val="center"/>
          </w:tcPr>
          <w:p w14:paraId="17841A9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operator request、vehicle state、fault state。</w:t>
            </w:r>
          </w:p>
        </w:tc>
        <w:tc>
          <w:tcPr>
            <w:tcW w:w="1984" w:type="dxa"/>
            <w:vAlign w:val="center"/>
          </w:tcPr>
          <w:p w14:paraId="1E77A50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target_output、allow_flags、lightctl 通知。</w:t>
            </w:r>
          </w:p>
        </w:tc>
      </w:tr>
      <w:tr w14:paraId="282C4C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8729BD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</w:t>
            </w:r>
          </w:p>
        </w:tc>
        <w:tc>
          <w:tcPr>
            <w:tcW w:w="1701" w:type="dxa"/>
            <w:vAlign w:val="center"/>
          </w:tcPr>
          <w:p w14:paraId="0A7E875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src/domains/lightctl.c</w:t>
            </w:r>
          </w:p>
        </w:tc>
        <w:tc>
          <w:tcPr>
            <w:tcW w:w="2551" w:type="dxa"/>
            <w:vAlign w:val="center"/>
          </w:tcPr>
          <w:p w14:paraId="0112B65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执行协调、动作计划生成、runtime guard 集成。</w:t>
            </w:r>
          </w:p>
        </w:tc>
        <w:tc>
          <w:tcPr>
            <w:tcW w:w="1701" w:type="dxa"/>
            <w:vAlign w:val="center"/>
          </w:tcPr>
          <w:p w14:paraId="327A5FE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target_output、当前执行状态。</w:t>
            </w:r>
          </w:p>
        </w:tc>
        <w:tc>
          <w:tcPr>
            <w:tcW w:w="1984" w:type="dxa"/>
            <w:vAlign w:val="center"/>
          </w:tcPr>
          <w:p w14:paraId="0F99B27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GPIO action、fault report。</w:t>
            </w:r>
          </w:p>
        </w:tc>
      </w:tr>
      <w:tr w14:paraId="6B9BC8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1E6BD79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gpio</w:t>
            </w:r>
          </w:p>
        </w:tc>
        <w:tc>
          <w:tcPr>
            <w:tcW w:w="1701" w:type="dxa"/>
            <w:vAlign w:val="center"/>
          </w:tcPr>
          <w:p w14:paraId="24FF8D7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src/domains/gpio.c</w:t>
            </w:r>
          </w:p>
        </w:tc>
        <w:tc>
          <w:tcPr>
            <w:tcW w:w="2551" w:type="dxa"/>
            <w:vAlign w:val="center"/>
          </w:tcPr>
          <w:p w14:paraId="040E514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 GPIO 输出与输出摘要。</w:t>
            </w:r>
          </w:p>
        </w:tc>
        <w:tc>
          <w:tcPr>
            <w:tcW w:w="1701" w:type="dxa"/>
            <w:vAlign w:val="center"/>
          </w:tcPr>
          <w:p w14:paraId="1A1E7A1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GPIO action、fault mode。</w:t>
            </w:r>
          </w:p>
        </w:tc>
        <w:tc>
          <w:tcPr>
            <w:tcW w:w="1984" w:type="dxa"/>
            <w:vAlign w:val="center"/>
          </w:tcPr>
          <w:p w14:paraId="0BCD222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GPIO_OUTPUT_SUMMARY。</w:t>
            </w:r>
          </w:p>
        </w:tc>
      </w:tr>
      <w:tr w14:paraId="76501C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D91AF7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8"/>
              </w:rPr>
              <w:t>faultmg</w:t>
            </w:r>
          </w:p>
        </w:tc>
        <w:tc>
          <w:tcPr>
            <w:tcW w:w="1701" w:type="dxa"/>
            <w:vAlign w:val="center"/>
          </w:tcPr>
          <w:p w14:paraId="5C24F60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src/domains/faultmg.c</w:t>
            </w:r>
          </w:p>
        </w:tc>
        <w:tc>
          <w:tcPr>
            <w:tcW w:w="2551" w:type="dxa"/>
            <w:vAlign w:val="center"/>
          </w:tcPr>
          <w:p w14:paraId="05D7AD9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lifecycle owner、fault mode publisher。</w:t>
            </w:r>
          </w:p>
        </w:tc>
        <w:tc>
          <w:tcPr>
            <w:tcW w:w="1701" w:type="dxa"/>
            <w:vAlign w:val="center"/>
          </w:tcPr>
          <w:p w14:paraId="573B545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report、fault inject、clear。</w:t>
            </w:r>
          </w:p>
        </w:tc>
        <w:tc>
          <w:tcPr>
            <w:tcW w:w="1984" w:type="dxa"/>
            <w:vAlign w:val="center"/>
          </w:tcPr>
          <w:p w14:paraId="1D76520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state、scheduler/gpio 通知。</w:t>
            </w:r>
          </w:p>
        </w:tc>
      </w:tr>
      <w:tr w14:paraId="16715B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0B40FF1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vehicle_state</w:t>
            </w:r>
          </w:p>
        </w:tc>
        <w:tc>
          <w:tcPr>
            <w:tcW w:w="1701" w:type="dxa"/>
            <w:vAlign w:val="center"/>
          </w:tcPr>
          <w:p w14:paraId="341826C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src/domains/vehicle_state.c</w:t>
            </w:r>
          </w:p>
        </w:tc>
        <w:tc>
          <w:tcPr>
            <w:tcW w:w="2551" w:type="dxa"/>
            <w:vAlign w:val="center"/>
          </w:tcPr>
          <w:p w14:paraId="441F453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车辆状态更新消费者。</w:t>
            </w:r>
          </w:p>
        </w:tc>
        <w:tc>
          <w:tcPr>
            <w:tcW w:w="1701" w:type="dxa"/>
            <w:vAlign w:val="center"/>
          </w:tcPr>
          <w:p w14:paraId="01964F9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车辆状态命令。</w:t>
            </w:r>
          </w:p>
        </w:tc>
        <w:tc>
          <w:tcPr>
            <w:tcW w:w="1984" w:type="dxa"/>
            <w:vAlign w:val="center"/>
          </w:tcPr>
          <w:p w14:paraId="3C9E966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shared memory vehicle_state、scheduler 通知。</w:t>
            </w:r>
          </w:p>
        </w:tc>
      </w:tr>
    </w:tbl>
    <w:p w14:paraId="3FF755E8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3A51E6AA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4.1 commandin 输入网关</w:t>
      </w:r>
    </w:p>
    <w:p w14:paraId="2F18C48E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初始化 UART 并接收串口字符。</w:t>
      </w:r>
    </w:p>
    <w:p w14:paraId="2074349B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将字符命令解析为 light_transport_message_t。</w:t>
      </w:r>
    </w:p>
    <w:p w14:paraId="611B381F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把灯光命令发送到 scheduler，把车辆状态更新发送到 vehicle_state，把 fault inject/clear 发送到 faultmg。</w:t>
      </w:r>
    </w:p>
    <w:p w14:paraId="4AE8B4D1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响应 ? 查询并输出 STATUS_SNAPSHOT。</w:t>
      </w:r>
    </w:p>
    <w:p w14:paraId="1994EE88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不直接修改 fault lifecycle，也不直接产生 GPIO 输出。</w:t>
      </w:r>
    </w:p>
    <w:p w14:paraId="6CB36172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4.2 scheduler 规则裁决层</w:t>
      </w:r>
    </w:p>
    <w:p w14:paraId="1815F5CE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维护 operator request。</w:t>
      </w:r>
    </w:p>
    <w:p w14:paraId="2297AF35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读取 vehicle state、fault mode 与 fault lifecycle。</w:t>
      </w:r>
    </w:p>
    <w:p w14:paraId="6C16BE6E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执行灯光策略、车辆状态策略和故障策略叠加。</w:t>
      </w:r>
    </w:p>
    <w:p w14:paraId="3963DA3B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生成 target_output 与 allow_flags。</w:t>
      </w:r>
    </w:p>
    <w:p w14:paraId="45B82341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通知 lightctl 同步输出。</w:t>
      </w:r>
    </w:p>
    <w:p w14:paraId="5451A61A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4.3 lightctl 执行协调层</w:t>
      </w:r>
    </w:p>
    <w:p w14:paraId="4CECA177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比较当前执行状态与 target_output，生成 GPIO action plan。</w:t>
      </w:r>
    </w:p>
    <w:p w14:paraId="1C89674E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执行动作前调用 runtime guard。</w:t>
      </w:r>
    </w:p>
    <w:p w14:paraId="32B61A5F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允许动作通知 gpio，拒绝动作上报 faultmg。</w:t>
      </w:r>
    </w:p>
    <w:p w14:paraId="140BF533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不拥有 fault mode，只报告执行阶段发现的异常。</w:t>
      </w:r>
    </w:p>
    <w:p w14:paraId="31C3047C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4.4 gpio 硬件输出层</w:t>
      </w:r>
    </w:p>
    <w:p w14:paraId="50202DC8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在 QEMU 环境中模拟 GPIO MMIO 输出。</w:t>
      </w:r>
    </w:p>
    <w:p w14:paraId="2E90B50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接收 lightctl 的动作通知并维护输出摘要。</w:t>
      </w:r>
    </w:p>
    <w:p w14:paraId="0046E10F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接收 faultmg 发布的 fault mode，用于输出日志和安全状态观察。</w:t>
      </w:r>
    </w:p>
    <w:p w14:paraId="5CCC9C03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不参与策略裁决。</w:t>
      </w:r>
    </w:p>
    <w:p w14:paraId="6304435A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4.5 faultmg 故障管理层</w:t>
      </w:r>
    </w:p>
    <w:p w14:paraId="7BC3A13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接收 runtime guard 报告、串口注入故障和 clear 请求。</w:t>
      </w:r>
    </w:p>
    <w:p w14:paraId="53FC4DB5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维护 fault counters、active fault mask、last fault code。</w:t>
      </w:r>
    </w:p>
    <w:p w14:paraId="2D9FEAE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执行 fault mode escalation 和 elapsed-time recovery window。</w:t>
      </w:r>
    </w:p>
    <w:p w14:paraId="5B2AA095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将 fault state 写入 shared memory，并通知 scheduler/gpio。</w:t>
      </w:r>
    </w:p>
    <w:p w14:paraId="0E1ADAD2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保证 fault mode 和 lifecycle 的唯一所有权。</w:t>
      </w:r>
    </w:p>
    <w:p w14:paraId="54C896E0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4.6 vehicle_state 车辆状态层</w:t>
      </w:r>
    </w:p>
    <w:p w14:paraId="5EB5CA7E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维护 speed、ignition、brake pedal、gear、ambient light、hazard、drive mode。</w:t>
      </w:r>
    </w:p>
    <w:p w14:paraId="18D71560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校验车辆状态输入并写入 shared memory。</w:t>
      </w:r>
    </w:p>
    <w:p w14:paraId="161B6F07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状态变化后通知 scheduler 重新裁决 target output。</w:t>
      </w:r>
    </w:p>
    <w:p w14:paraId="6B256969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不直接改变灯光输出。</w:t>
      </w:r>
    </w:p>
    <w:p w14:paraId="33745B22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5. 接口设计</w:t>
      </w:r>
    </w:p>
    <w:p w14:paraId="360AFCD2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5.1 Microkit Channel 契约</w:t>
      </w:r>
    </w:p>
    <w:p w14:paraId="320B35EE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所有 channel endpoint ID 应集中维护在 include/light_channels.h，并与 systems/light.system 保持一致。该设计避免在各 C 文件中重复硬编码通道号，提高通信契约的可审查性。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361"/>
        <w:gridCol w:w="2835"/>
        <w:gridCol w:w="2608"/>
      </w:tblGrid>
      <w:tr w14:paraId="5F4788C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56F6423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通信路径</w:t>
            </w:r>
          </w:p>
        </w:tc>
        <w:tc>
          <w:tcPr>
            <w:tcW w:w="1361" w:type="dxa"/>
            <w:shd w:val="clear" w:color="auto" w:fill="D9EAF7"/>
            <w:vAlign w:val="center"/>
          </w:tcPr>
          <w:p w14:paraId="2D9FB4B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Channel ID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6179D8D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用途</w:t>
            </w:r>
          </w:p>
        </w:tc>
        <w:tc>
          <w:tcPr>
            <w:tcW w:w="2608" w:type="dxa"/>
            <w:shd w:val="clear" w:color="auto" w:fill="D9EAF7"/>
            <w:vAlign w:val="center"/>
          </w:tcPr>
          <w:p w14:paraId="6232496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设计约束</w:t>
            </w:r>
          </w:p>
        </w:tc>
      </w:tr>
      <w:tr w14:paraId="7DDDBC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3672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 -&gt; scheduler</w:t>
            </w:r>
          </w:p>
        </w:tc>
        <w:tc>
          <w:tcPr>
            <w:tcW w:w="1361" w:type="dxa"/>
            <w:vAlign w:val="center"/>
          </w:tcPr>
          <w:p w14:paraId="5A65125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3 / 4</w:t>
            </w:r>
          </w:p>
        </w:tc>
        <w:tc>
          <w:tcPr>
            <w:tcW w:w="2835" w:type="dxa"/>
            <w:vAlign w:val="center"/>
          </w:tcPr>
          <w:p w14:paraId="6DAD1D8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灯光控制命令。</w:t>
            </w:r>
          </w:p>
        </w:tc>
        <w:tc>
          <w:tcPr>
            <w:tcW w:w="2608" w:type="dxa"/>
            <w:vAlign w:val="center"/>
          </w:tcPr>
          <w:p w14:paraId="278CFF0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仅传递 operator request，不直接控制 GPIO。</w:t>
            </w:r>
          </w:p>
        </w:tc>
      </w:tr>
      <w:tr w14:paraId="1BF26D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E7702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 -&gt; faultmg</w:t>
            </w:r>
          </w:p>
        </w:tc>
        <w:tc>
          <w:tcPr>
            <w:tcW w:w="1361" w:type="dxa"/>
            <w:vAlign w:val="center"/>
          </w:tcPr>
          <w:p w14:paraId="15575FB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6 / 5</w:t>
            </w:r>
          </w:p>
        </w:tc>
        <w:tc>
          <w:tcPr>
            <w:tcW w:w="2835" w:type="dxa"/>
            <w:vAlign w:val="center"/>
          </w:tcPr>
          <w:p w14:paraId="45F86F0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runtime guard 或执行异常上报。</w:t>
            </w:r>
          </w:p>
        </w:tc>
        <w:tc>
          <w:tcPr>
            <w:tcW w:w="2608" w:type="dxa"/>
            <w:vAlign w:val="center"/>
          </w:tcPr>
          <w:p w14:paraId="3FBCAD2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 统一处理升级。</w:t>
            </w:r>
          </w:p>
        </w:tc>
      </w:tr>
      <w:tr w14:paraId="2E675A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AF573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 -&gt; gpio</w:t>
            </w:r>
          </w:p>
        </w:tc>
        <w:tc>
          <w:tcPr>
            <w:tcW w:w="1361" w:type="dxa"/>
            <w:vAlign w:val="center"/>
          </w:tcPr>
          <w:p w14:paraId="17CDEC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7 / 8</w:t>
            </w:r>
          </w:p>
        </w:tc>
        <w:tc>
          <w:tcPr>
            <w:tcW w:w="2835" w:type="dxa"/>
            <w:vAlign w:val="center"/>
          </w:tcPr>
          <w:p w14:paraId="4044307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发布 fault mode 到输出层。</w:t>
            </w:r>
          </w:p>
        </w:tc>
        <w:tc>
          <w:tcPr>
            <w:tcW w:w="2608" w:type="dxa"/>
            <w:vAlign w:val="center"/>
          </w:tcPr>
          <w:p w14:paraId="29CB420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gpio 仅消费状态。</w:t>
            </w:r>
          </w:p>
        </w:tc>
      </w:tr>
      <w:tr w14:paraId="309C71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4E885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 -&gt; lightctl</w:t>
            </w:r>
          </w:p>
        </w:tc>
        <w:tc>
          <w:tcPr>
            <w:tcW w:w="1361" w:type="dxa"/>
            <w:vAlign w:val="center"/>
          </w:tcPr>
          <w:p w14:paraId="32C9D7B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9 / 10</w:t>
            </w:r>
          </w:p>
        </w:tc>
        <w:tc>
          <w:tcPr>
            <w:tcW w:w="2835" w:type="dxa"/>
            <w:vAlign w:val="center"/>
          </w:tcPr>
          <w:p w14:paraId="50EE3F3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通知执行层同步 target output。</w:t>
            </w:r>
          </w:p>
        </w:tc>
        <w:tc>
          <w:tcPr>
            <w:tcW w:w="2608" w:type="dxa"/>
            <w:vAlign w:val="center"/>
          </w:tcPr>
          <w:p w14:paraId="46E3A24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 不重新裁决策略。</w:t>
            </w:r>
          </w:p>
        </w:tc>
      </w:tr>
      <w:tr w14:paraId="61F8EC5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6912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 -&gt; faultmg</w:t>
            </w:r>
          </w:p>
        </w:tc>
        <w:tc>
          <w:tcPr>
            <w:tcW w:w="1361" w:type="dxa"/>
            <w:vAlign w:val="center"/>
          </w:tcPr>
          <w:p w14:paraId="12AD175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11 / 12</w:t>
            </w:r>
          </w:p>
        </w:tc>
        <w:tc>
          <w:tcPr>
            <w:tcW w:w="2835" w:type="dxa"/>
            <w:vAlign w:val="center"/>
          </w:tcPr>
          <w:p w14:paraId="459ABCC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inject / clear。</w:t>
            </w:r>
          </w:p>
        </w:tc>
        <w:tc>
          <w:tcPr>
            <w:tcW w:w="2608" w:type="dxa"/>
            <w:vAlign w:val="center"/>
          </w:tcPr>
          <w:p w14:paraId="7B91595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用于测试和演示。</w:t>
            </w:r>
          </w:p>
        </w:tc>
      </w:tr>
      <w:tr w14:paraId="1F6E5BF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8AE07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 -&gt; scheduler</w:t>
            </w:r>
          </w:p>
        </w:tc>
        <w:tc>
          <w:tcPr>
            <w:tcW w:w="1361" w:type="dxa"/>
            <w:vAlign w:val="center"/>
          </w:tcPr>
          <w:p w14:paraId="54E9A41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14 / 13</w:t>
            </w:r>
          </w:p>
        </w:tc>
        <w:tc>
          <w:tcPr>
            <w:tcW w:w="2835" w:type="dxa"/>
            <w:vAlign w:val="center"/>
          </w:tcPr>
          <w:p w14:paraId="73A6F9B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故障模式变化后重新调度。</w:t>
            </w:r>
          </w:p>
        </w:tc>
        <w:tc>
          <w:tcPr>
            <w:tcW w:w="2608" w:type="dxa"/>
            <w:vAlign w:val="center"/>
          </w:tcPr>
          <w:p w14:paraId="011A5AD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 重新计算 target。</w:t>
            </w:r>
          </w:p>
        </w:tc>
      </w:tr>
      <w:tr w14:paraId="4EC676A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7F78AC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vehicle_state -&gt; scheduler</w:t>
            </w:r>
          </w:p>
        </w:tc>
        <w:tc>
          <w:tcPr>
            <w:tcW w:w="1361" w:type="dxa"/>
            <w:vAlign w:val="center"/>
          </w:tcPr>
          <w:p w14:paraId="7CA4978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16 / 15</w:t>
            </w:r>
          </w:p>
        </w:tc>
        <w:tc>
          <w:tcPr>
            <w:tcW w:w="2835" w:type="dxa"/>
            <w:vAlign w:val="center"/>
          </w:tcPr>
          <w:p w14:paraId="6D338C1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车辆状态变化通知。</w:t>
            </w:r>
          </w:p>
        </w:tc>
        <w:tc>
          <w:tcPr>
            <w:tcW w:w="2608" w:type="dxa"/>
            <w:vAlign w:val="center"/>
          </w:tcPr>
          <w:p w14:paraId="05A06BB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状态通过 shared memory 读取。</w:t>
            </w:r>
          </w:p>
        </w:tc>
      </w:tr>
      <w:tr w14:paraId="1104A0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5443D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 -&gt; vehicle_state</w:t>
            </w:r>
          </w:p>
        </w:tc>
        <w:tc>
          <w:tcPr>
            <w:tcW w:w="1361" w:type="dxa"/>
            <w:vAlign w:val="center"/>
          </w:tcPr>
          <w:p w14:paraId="43E904C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17 / 18</w:t>
            </w:r>
          </w:p>
        </w:tc>
        <w:tc>
          <w:tcPr>
            <w:tcW w:w="2835" w:type="dxa"/>
            <w:vAlign w:val="center"/>
          </w:tcPr>
          <w:p w14:paraId="2B5C6A1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车辆状态输入。</w:t>
            </w:r>
          </w:p>
        </w:tc>
        <w:tc>
          <w:tcPr>
            <w:tcW w:w="2608" w:type="dxa"/>
            <w:vAlign w:val="center"/>
          </w:tcPr>
          <w:p w14:paraId="5837611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输入归一化后再进入策略。</w:t>
            </w:r>
          </w:p>
        </w:tc>
      </w:tr>
      <w:tr w14:paraId="27DB338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78CB7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 -&gt; gpio actions</w:t>
            </w:r>
          </w:p>
        </w:tc>
        <w:tc>
          <w:tcPr>
            <w:tcW w:w="1361" w:type="dxa"/>
            <w:vAlign w:val="center"/>
          </w:tcPr>
          <w:p w14:paraId="6C1A15E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20 - 31</w:t>
            </w:r>
          </w:p>
        </w:tc>
        <w:tc>
          <w:tcPr>
            <w:tcW w:w="2835" w:type="dxa"/>
            <w:vAlign w:val="center"/>
          </w:tcPr>
          <w:p w14:paraId="5463BE2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具体灯光动作。</w:t>
            </w:r>
          </w:p>
        </w:tc>
        <w:tc>
          <w:tcPr>
            <w:tcW w:w="2608" w:type="dxa"/>
            <w:vAlign w:val="center"/>
          </w:tcPr>
          <w:p w14:paraId="7BBB458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动作来自执行计划。</w:t>
            </w:r>
          </w:p>
        </w:tc>
      </w:tr>
    </w:tbl>
    <w:p w14:paraId="0C467568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5D29C39D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5.2 Transport Message 设计</w:t>
      </w:r>
    </w:p>
    <w:p w14:paraId="33DCF400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串口输入被归一化为 light_transport_message_t。transport message 的设计目标是减少各模块直接解析原始字符的机会，使消息类型、长度和版本能够被统一检查。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551"/>
        <w:gridCol w:w="1701"/>
        <w:gridCol w:w="3005"/>
      </w:tblGrid>
      <w:tr w14:paraId="481723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6A42B7D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消息类型</w:t>
            </w:r>
          </w:p>
        </w:tc>
        <w:tc>
          <w:tcPr>
            <w:tcW w:w="2551" w:type="dxa"/>
            <w:shd w:val="clear" w:color="auto" w:fill="D9EAF7"/>
            <w:vAlign w:val="center"/>
          </w:tcPr>
          <w:p w14:paraId="6B2C90C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典型来源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5022DB5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目标模块</w:t>
            </w:r>
          </w:p>
        </w:tc>
        <w:tc>
          <w:tcPr>
            <w:tcW w:w="3005" w:type="dxa"/>
            <w:shd w:val="clear" w:color="auto" w:fill="D9EAF7"/>
            <w:vAlign w:val="center"/>
          </w:tcPr>
          <w:p w14:paraId="7E8F31C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38B23C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9131E7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 command</w:t>
            </w:r>
          </w:p>
        </w:tc>
        <w:tc>
          <w:tcPr>
            <w:tcW w:w="2551" w:type="dxa"/>
            <w:vAlign w:val="center"/>
          </w:tcPr>
          <w:p w14:paraId="4819628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L/H/Z/Y/P/B 及小写关闭命令</w:t>
            </w:r>
          </w:p>
        </w:tc>
        <w:tc>
          <w:tcPr>
            <w:tcW w:w="1701" w:type="dxa"/>
            <w:vAlign w:val="center"/>
          </w:tcPr>
          <w:p w14:paraId="51C4444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</w:t>
            </w:r>
          </w:p>
        </w:tc>
        <w:tc>
          <w:tcPr>
            <w:tcW w:w="3005" w:type="dxa"/>
            <w:vAlign w:val="center"/>
          </w:tcPr>
          <w:p w14:paraId="25D2A24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表示用户灯光请求。</w:t>
            </w:r>
          </w:p>
        </w:tc>
      </w:tr>
      <w:tr w14:paraId="0F8D2E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7184B3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 state update</w:t>
            </w:r>
          </w:p>
        </w:tc>
        <w:tc>
          <w:tcPr>
            <w:tcW w:w="2551" w:type="dxa"/>
            <w:vAlign w:val="center"/>
          </w:tcPr>
          <w:p w14:paraId="67EE049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speed=、gear=、ambient=、hazard=、mode= 等</w:t>
            </w:r>
          </w:p>
        </w:tc>
        <w:tc>
          <w:tcPr>
            <w:tcW w:w="1701" w:type="dxa"/>
            <w:vAlign w:val="center"/>
          </w:tcPr>
          <w:p w14:paraId="61DDC48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vehicle_state</w:t>
            </w:r>
          </w:p>
        </w:tc>
        <w:tc>
          <w:tcPr>
            <w:tcW w:w="3005" w:type="dxa"/>
            <w:vAlign w:val="center"/>
          </w:tcPr>
          <w:p w14:paraId="56E8A48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表示车辆环境或驾驶状态变化。</w:t>
            </w:r>
          </w:p>
        </w:tc>
      </w:tr>
      <w:tr w14:paraId="4AD912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126F8D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inject</w:t>
            </w:r>
          </w:p>
        </w:tc>
        <w:tc>
          <w:tcPr>
            <w:tcW w:w="2551" w:type="dxa"/>
            <w:vAlign w:val="center"/>
          </w:tcPr>
          <w:p w14:paraId="75E9934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!、#</w:t>
            </w:r>
          </w:p>
        </w:tc>
        <w:tc>
          <w:tcPr>
            <w:tcW w:w="1701" w:type="dxa"/>
            <w:vAlign w:val="center"/>
          </w:tcPr>
          <w:p w14:paraId="3272308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</w:t>
            </w:r>
          </w:p>
        </w:tc>
        <w:tc>
          <w:tcPr>
            <w:tcW w:w="3005" w:type="dxa"/>
            <w:vAlign w:val="center"/>
          </w:tcPr>
          <w:p w14:paraId="6BB5FE7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用于课程演示与 QEMU fault integration。</w:t>
            </w:r>
          </w:p>
        </w:tc>
      </w:tr>
      <w:tr w14:paraId="49EA0D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8EFDD7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clear</w:t>
            </w:r>
          </w:p>
        </w:tc>
        <w:tc>
          <w:tcPr>
            <w:tcW w:w="2551" w:type="dxa"/>
            <w:vAlign w:val="center"/>
          </w:tcPr>
          <w:p w14:paraId="30D19BE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</w:t>
            </w:r>
          </w:p>
        </w:tc>
        <w:tc>
          <w:tcPr>
            <w:tcW w:w="1701" w:type="dxa"/>
            <w:vAlign w:val="center"/>
          </w:tcPr>
          <w:p w14:paraId="3177094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</w:t>
            </w:r>
          </w:p>
        </w:tc>
        <w:tc>
          <w:tcPr>
            <w:tcW w:w="3005" w:type="dxa"/>
            <w:vAlign w:val="center"/>
          </w:tcPr>
          <w:p w14:paraId="40B1681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清除 active fault 并进入恢复观察窗口。</w:t>
            </w:r>
          </w:p>
        </w:tc>
      </w:tr>
      <w:tr w14:paraId="521E1B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6349505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query</w:t>
            </w:r>
          </w:p>
        </w:tc>
        <w:tc>
          <w:tcPr>
            <w:tcW w:w="2551" w:type="dxa"/>
            <w:vAlign w:val="center"/>
          </w:tcPr>
          <w:p w14:paraId="5AEC5E5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?</w:t>
            </w:r>
          </w:p>
        </w:tc>
        <w:tc>
          <w:tcPr>
            <w:tcW w:w="1701" w:type="dxa"/>
            <w:vAlign w:val="center"/>
          </w:tcPr>
          <w:p w14:paraId="2F07222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</w:t>
            </w:r>
          </w:p>
        </w:tc>
        <w:tc>
          <w:tcPr>
            <w:tcW w:w="3005" w:type="dxa"/>
            <w:vAlign w:val="center"/>
          </w:tcPr>
          <w:p w14:paraId="4A244C7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输出 STATUS_SNAPSHOT。</w:t>
            </w:r>
          </w:p>
        </w:tc>
      </w:tr>
    </w:tbl>
    <w:p w14:paraId="659A8E13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596E7B1A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5.3 共享内存接口</w:t>
      </w:r>
    </w:p>
    <w:p w14:paraId="3C57DA69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核心共享结构为 light_shmem_t，布局版本为 LIGHT_SHARED_STATE_LAYOUT_V4。V4 增加了 elapsed-time recovery 字段以及 v2.0 车辆状态字段，使状态查询和测试证据能够完整反映最终交付行为。</w:t>
      </w:r>
    </w:p>
    <w:p w14:paraId="4E2ABE8B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831840" cy="3498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B0DE">
      <w:pPr>
        <w:pStyle w:val="15"/>
        <w:spacing w:before="0" w:after="6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图 5-1 Shared Memory Layout V4 数据视图</w:t>
      </w:r>
    </w:p>
    <w:p w14:paraId="35C860AD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3969"/>
      </w:tblGrid>
      <w:tr w14:paraId="7379FD7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46E1AA6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字段组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5791E0F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代表字段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53F6072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作用</w:t>
            </w:r>
          </w:p>
        </w:tc>
      </w:tr>
      <w:tr w14:paraId="6A5CB6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2F3F17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Contract Header</w:t>
            </w:r>
          </w:p>
        </w:tc>
        <w:tc>
          <w:tcPr>
            <w:tcW w:w="3402" w:type="dxa"/>
            <w:vAlign w:val="center"/>
          </w:tcPr>
          <w:p w14:paraId="3266E0F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layout_version、transport_version、contract status</w:t>
            </w:r>
          </w:p>
        </w:tc>
        <w:tc>
          <w:tcPr>
            <w:tcW w:w="3969" w:type="dxa"/>
            <w:vAlign w:val="center"/>
          </w:tcPr>
          <w:p w14:paraId="464E5BF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验证共享布局和通信契约是否匹配。</w:t>
            </w:r>
          </w:p>
        </w:tc>
      </w:tr>
      <w:tr w14:paraId="0CB21C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DA3A24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Operator Request</w:t>
            </w:r>
          </w:p>
        </w:tc>
        <w:tc>
          <w:tcPr>
            <w:tcW w:w="3402" w:type="dxa"/>
            <w:vAlign w:val="center"/>
          </w:tcPr>
          <w:p w14:paraId="60A03CF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low beam、high beam、left/right turn、position、brake</w:t>
            </w:r>
          </w:p>
        </w:tc>
        <w:tc>
          <w:tcPr>
            <w:tcW w:w="3969" w:type="dxa"/>
            <w:vAlign w:val="center"/>
          </w:tcPr>
          <w:p w14:paraId="28D081D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表示用户原始灯光请求。</w:t>
            </w:r>
          </w:p>
        </w:tc>
      </w:tr>
      <w:tr w14:paraId="0C712E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1B2AFD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 State</w:t>
            </w:r>
          </w:p>
        </w:tc>
        <w:tc>
          <w:tcPr>
            <w:tcW w:w="3402" w:type="dxa"/>
            <w:vAlign w:val="center"/>
          </w:tcPr>
          <w:p w14:paraId="6E4F7A3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speed_kph、ignition_on、brake_pedal、gear、ambient_light、hazard、drive_mode</w:t>
            </w:r>
          </w:p>
        </w:tc>
        <w:tc>
          <w:tcPr>
            <w:tcW w:w="3969" w:type="dxa"/>
            <w:vAlign w:val="center"/>
          </w:tcPr>
          <w:p w14:paraId="7DC3484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表示车辆状态输入。</w:t>
            </w:r>
          </w:p>
        </w:tc>
      </w:tr>
      <w:tr w14:paraId="3470649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B40F59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State</w:t>
            </w:r>
          </w:p>
        </w:tc>
        <w:tc>
          <w:tcPr>
            <w:tcW w:w="3402" w:type="dxa"/>
            <w:vAlign w:val="center"/>
          </w:tcPr>
          <w:p w14:paraId="414E8AA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fault_mode、fault_lifecycle、recovery ticks、elapsed/window、active mask</w:t>
            </w:r>
          </w:p>
        </w:tc>
        <w:tc>
          <w:tcPr>
            <w:tcW w:w="3969" w:type="dxa"/>
            <w:vAlign w:val="center"/>
          </w:tcPr>
          <w:p w14:paraId="1B03289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表示全局故障状态和恢复进度。</w:t>
            </w:r>
          </w:p>
        </w:tc>
      </w:tr>
      <w:tr w14:paraId="1CDC99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DE80B6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Target Output</w:t>
            </w:r>
          </w:p>
        </w:tc>
        <w:tc>
          <w:tcPr>
            <w:tcW w:w="3402" w:type="dxa"/>
            <w:vAlign w:val="center"/>
          </w:tcPr>
          <w:p w14:paraId="2614F6F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target_output、allow_flags</w:t>
            </w:r>
          </w:p>
        </w:tc>
        <w:tc>
          <w:tcPr>
            <w:tcW w:w="3969" w:type="dxa"/>
            <w:vAlign w:val="center"/>
          </w:tcPr>
          <w:p w14:paraId="17E598A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表示 scheduler 裁决后的输出目标。</w:t>
            </w:r>
          </w:p>
        </w:tc>
      </w:tr>
    </w:tbl>
    <w:p w14:paraId="34C2C4A1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29E81F56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6. 数据设计</w:t>
      </w:r>
    </w:p>
    <w:p w14:paraId="6CB13B61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6.1 关键数据实体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984"/>
        <w:gridCol w:w="2268"/>
        <w:gridCol w:w="3118"/>
      </w:tblGrid>
      <w:tr w14:paraId="5C45B6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5B63498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数据实体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30DE969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拥有/写入模块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041D47F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读取模块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3AF19F6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概要说明</w:t>
            </w:r>
          </w:p>
        </w:tc>
      </w:tr>
      <w:tr w14:paraId="77FAA4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17D693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operator_request</w:t>
            </w:r>
          </w:p>
        </w:tc>
        <w:tc>
          <w:tcPr>
            <w:tcW w:w="1984" w:type="dxa"/>
            <w:vAlign w:val="center"/>
          </w:tcPr>
          <w:p w14:paraId="02C9B8B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</w:t>
            </w:r>
          </w:p>
        </w:tc>
        <w:tc>
          <w:tcPr>
            <w:tcW w:w="2268" w:type="dxa"/>
            <w:vAlign w:val="center"/>
          </w:tcPr>
          <w:p w14:paraId="156DCDA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scheduler、commandin snapshot</w:t>
            </w:r>
          </w:p>
        </w:tc>
        <w:tc>
          <w:tcPr>
            <w:tcW w:w="3118" w:type="dxa"/>
            <w:vAlign w:val="center"/>
          </w:tcPr>
          <w:p w14:paraId="6C9BEF3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记录用户的灯光开关请求。</w:t>
            </w:r>
          </w:p>
        </w:tc>
      </w:tr>
      <w:tr w14:paraId="3C062A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DC2307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vehicle_state</w:t>
            </w:r>
          </w:p>
        </w:tc>
        <w:tc>
          <w:tcPr>
            <w:tcW w:w="1984" w:type="dxa"/>
            <w:vAlign w:val="center"/>
          </w:tcPr>
          <w:p w14:paraId="42C3742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vehicle_state</w:t>
            </w:r>
          </w:p>
        </w:tc>
        <w:tc>
          <w:tcPr>
            <w:tcW w:w="2268" w:type="dxa"/>
            <w:vAlign w:val="center"/>
          </w:tcPr>
          <w:p w14:paraId="5AA17AB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scheduler、commandin snapshot</w:t>
            </w:r>
          </w:p>
        </w:tc>
        <w:tc>
          <w:tcPr>
            <w:tcW w:w="3118" w:type="dxa"/>
            <w:vAlign w:val="center"/>
          </w:tcPr>
          <w:p w14:paraId="66A7FC9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记录速度、点火、制动、档位、环境光、危险警示和驾驶模式。</w:t>
            </w:r>
          </w:p>
        </w:tc>
      </w:tr>
      <w:tr w14:paraId="1665A2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7EBFD9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fault_state</w:t>
            </w:r>
          </w:p>
        </w:tc>
        <w:tc>
          <w:tcPr>
            <w:tcW w:w="1984" w:type="dxa"/>
            <w:vAlign w:val="center"/>
          </w:tcPr>
          <w:p w14:paraId="3C095F1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</w:t>
            </w:r>
          </w:p>
        </w:tc>
        <w:tc>
          <w:tcPr>
            <w:tcW w:w="2268" w:type="dxa"/>
            <w:vAlign w:val="center"/>
          </w:tcPr>
          <w:p w14:paraId="25B528D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scheduler、gpio、commandin snapshot</w:t>
            </w:r>
          </w:p>
        </w:tc>
        <w:tc>
          <w:tcPr>
            <w:tcW w:w="3118" w:type="dxa"/>
            <w:vAlign w:val="center"/>
          </w:tcPr>
          <w:p w14:paraId="7EBBDC3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记录 fault mode、lifecycle、active mask、恢复窗口和最近故障。</w:t>
            </w:r>
          </w:p>
        </w:tc>
      </w:tr>
      <w:tr w14:paraId="78E088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E95A47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target_output</w:t>
            </w:r>
          </w:p>
        </w:tc>
        <w:tc>
          <w:tcPr>
            <w:tcW w:w="1984" w:type="dxa"/>
            <w:vAlign w:val="center"/>
          </w:tcPr>
          <w:p w14:paraId="5CCE8A5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</w:t>
            </w:r>
          </w:p>
        </w:tc>
        <w:tc>
          <w:tcPr>
            <w:tcW w:w="2268" w:type="dxa"/>
            <w:vAlign w:val="center"/>
          </w:tcPr>
          <w:p w14:paraId="2FF1DB3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lightctl、commandin snapshot</w:t>
            </w:r>
          </w:p>
        </w:tc>
        <w:tc>
          <w:tcPr>
            <w:tcW w:w="3118" w:type="dxa"/>
            <w:vAlign w:val="center"/>
          </w:tcPr>
          <w:p w14:paraId="1E58B33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记录经过策略裁决后的灯光目标输出。</w:t>
            </w:r>
          </w:p>
        </w:tc>
      </w:tr>
      <w:tr w14:paraId="14172E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A5A471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allow_flags</w:t>
            </w:r>
          </w:p>
        </w:tc>
        <w:tc>
          <w:tcPr>
            <w:tcW w:w="1984" w:type="dxa"/>
            <w:vAlign w:val="center"/>
          </w:tcPr>
          <w:p w14:paraId="073FE7F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</w:t>
            </w:r>
          </w:p>
        </w:tc>
        <w:tc>
          <w:tcPr>
            <w:tcW w:w="2268" w:type="dxa"/>
            <w:vAlign w:val="center"/>
          </w:tcPr>
          <w:p w14:paraId="1228FE7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lightctl、snapshot</w:t>
            </w:r>
          </w:p>
        </w:tc>
        <w:tc>
          <w:tcPr>
            <w:tcW w:w="3118" w:type="dxa"/>
            <w:vAlign w:val="center"/>
          </w:tcPr>
          <w:p w14:paraId="1390000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记录各类动作是否被策略允许。</w:t>
            </w:r>
          </w:p>
        </w:tc>
      </w:tr>
    </w:tbl>
    <w:p w14:paraId="113451C5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34A1876D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6.2 数据一致性约束</w:t>
      </w:r>
    </w:p>
    <w:p w14:paraId="721DBA2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shared memory 的 layout_version 必须等于 LIGHT_SHARED_STATE_LAYOUT_V4。</w:t>
      </w:r>
    </w:p>
    <w:p w14:paraId="59C1B878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transport message 的类型、版本、长度应在 contract 层检查。</w:t>
      </w:r>
    </w:p>
    <w:p w14:paraId="32735DF5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fault mode 和 fault lifecycle 只能由 faultmg 写入。</w:t>
      </w:r>
    </w:p>
    <w:p w14:paraId="13EAC6D4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vehicle_state 只能由 vehicle_state 模块归一化写入，scheduler 只读取并参与裁决。</w:t>
      </w:r>
    </w:p>
    <w:p w14:paraId="7BDDF5E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target_output 只能由 scheduler 计算，lightctl 只执行并做 runtime guard。</w:t>
      </w:r>
    </w:p>
    <w:p w14:paraId="520E9421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STATUS_SNAPSHOT 应暴露 layout=4 与 contract=OK 证据，以便测试和答辩时检查。</w:t>
      </w:r>
    </w:p>
    <w:p w14:paraId="28D7224F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6.3 车辆状态枚举设计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5102"/>
      </w:tblGrid>
      <w:tr w14:paraId="37E673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61A7BA0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7D25881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含义</w:t>
            </w:r>
          </w:p>
        </w:tc>
        <w:tc>
          <w:tcPr>
            <w:tcW w:w="5102" w:type="dxa"/>
            <w:shd w:val="clear" w:color="auto" w:fill="D9EAF7"/>
            <w:vAlign w:val="center"/>
          </w:tcPr>
          <w:p w14:paraId="38963E3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设计影响</w:t>
            </w:r>
          </w:p>
        </w:tc>
      </w:tr>
      <w:tr w14:paraId="4DCCFE4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1CA95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speed_kph</w:t>
            </w:r>
          </w:p>
        </w:tc>
        <w:tc>
          <w:tcPr>
            <w:tcW w:w="2268" w:type="dxa"/>
            <w:vAlign w:val="center"/>
          </w:tcPr>
          <w:p w14:paraId="5689677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车辆速度。</w:t>
            </w:r>
          </w:p>
        </w:tc>
        <w:tc>
          <w:tcPr>
            <w:tcW w:w="5102" w:type="dxa"/>
            <w:vAlign w:val="center"/>
          </w:tcPr>
          <w:p w14:paraId="11C77C2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高速状态下约束高风险灯光动作。</w:t>
            </w:r>
          </w:p>
        </w:tc>
      </w:tr>
      <w:tr w14:paraId="2E13F1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02A552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ignition_on</w:t>
            </w:r>
          </w:p>
        </w:tc>
        <w:tc>
          <w:tcPr>
            <w:tcW w:w="2268" w:type="dxa"/>
            <w:vAlign w:val="center"/>
          </w:tcPr>
          <w:p w14:paraId="5D6B60E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点火状态。</w:t>
            </w:r>
          </w:p>
        </w:tc>
        <w:tc>
          <w:tcPr>
            <w:tcW w:w="5102" w:type="dxa"/>
            <w:vAlign w:val="center"/>
          </w:tcPr>
          <w:p w14:paraId="270BA84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非点火状态进入更保守输出。</w:t>
            </w:r>
          </w:p>
        </w:tc>
      </w:tr>
      <w:tr w14:paraId="393B45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C7F514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brake_pedal</w:t>
            </w:r>
          </w:p>
        </w:tc>
        <w:tc>
          <w:tcPr>
            <w:tcW w:w="2268" w:type="dxa"/>
            <w:vAlign w:val="center"/>
          </w:tcPr>
          <w:p w14:paraId="3F61A46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制动踏板状态。</w:t>
            </w:r>
          </w:p>
        </w:tc>
        <w:tc>
          <w:tcPr>
            <w:tcW w:w="5102" w:type="dxa"/>
            <w:vAlign w:val="center"/>
          </w:tcPr>
          <w:p w14:paraId="58797BE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制动状态影响制动灯和高光束策略。</w:t>
            </w:r>
          </w:p>
        </w:tc>
      </w:tr>
      <w:tr w14:paraId="65F5BC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0B8803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gear</w:t>
            </w:r>
          </w:p>
        </w:tc>
        <w:tc>
          <w:tcPr>
            <w:tcW w:w="2268" w:type="dxa"/>
            <w:vAlign w:val="center"/>
          </w:tcPr>
          <w:p w14:paraId="42EDEB7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停车、倒车、空挡、前进等。</w:t>
            </w:r>
          </w:p>
        </w:tc>
        <w:tc>
          <w:tcPr>
            <w:tcW w:w="5102" w:type="dxa"/>
            <w:vAlign w:val="center"/>
          </w:tcPr>
          <w:p w14:paraId="55C4051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park/reverse 上下文阻止远光灯。</w:t>
            </w:r>
          </w:p>
        </w:tc>
      </w:tr>
      <w:tr w14:paraId="2D8996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0AF566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ambient_light</w:t>
            </w:r>
          </w:p>
        </w:tc>
        <w:tc>
          <w:tcPr>
            <w:tcW w:w="2268" w:type="dxa"/>
            <w:vAlign w:val="center"/>
          </w:tcPr>
          <w:p w14:paraId="60F5CBB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白天、黄昏、夜间等。</w:t>
            </w:r>
          </w:p>
        </w:tc>
        <w:tc>
          <w:tcPr>
            <w:tcW w:w="5102" w:type="dxa"/>
            <w:vAlign w:val="center"/>
          </w:tcPr>
          <w:p w14:paraId="5064CC1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夜间/黄昏要求可见前向或示廓照明。</w:t>
            </w:r>
          </w:p>
        </w:tc>
      </w:tr>
      <w:tr w14:paraId="225488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C16B04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hazard</w:t>
            </w:r>
          </w:p>
        </w:tc>
        <w:tc>
          <w:tcPr>
            <w:tcW w:w="2268" w:type="dxa"/>
            <w:vAlign w:val="center"/>
          </w:tcPr>
          <w:p w14:paraId="5D20ECD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危险警示请求。</w:t>
            </w:r>
          </w:p>
        </w:tc>
        <w:tc>
          <w:tcPr>
            <w:tcW w:w="5102" w:type="dxa"/>
            <w:vAlign w:val="center"/>
          </w:tcPr>
          <w:p w14:paraId="3026740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允许双闪输出。</w:t>
            </w:r>
          </w:p>
        </w:tc>
      </w:tr>
      <w:tr w14:paraId="5676EB3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DEB588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drive_mode</w:t>
            </w:r>
          </w:p>
        </w:tc>
        <w:tc>
          <w:tcPr>
            <w:tcW w:w="2268" w:type="dxa"/>
            <w:vAlign w:val="center"/>
          </w:tcPr>
          <w:p w14:paraId="7D45927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城市、高速、停车、紧急等。</w:t>
            </w:r>
          </w:p>
        </w:tc>
        <w:tc>
          <w:tcPr>
            <w:tcW w:w="5102" w:type="dxa"/>
            <w:vAlign w:val="center"/>
          </w:tcPr>
          <w:p w14:paraId="2759F5D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紧急/危险模式下影响转向灯和输出策略。</w:t>
            </w:r>
          </w:p>
        </w:tc>
      </w:tr>
    </w:tbl>
    <w:p w14:paraId="1A691122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548E01E5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7. 故障管理概要设计</w:t>
      </w:r>
    </w:p>
    <w:p w14:paraId="5936C9F3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7.1 设计目标</w:t>
      </w:r>
    </w:p>
    <w:p w14:paraId="074C244E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故障管理设计用于证明系统能够在异常输入、冲突状态或模拟硬件状态错误时进入可解释的保守模式，并且恢复过程不是一次性跳回 NORMAL，而是通过 clear + elapsed-time recovery window 逐级下降。</w:t>
      </w:r>
    </w:p>
    <w:p w14:paraId="2A657CCB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drawing>
          <wp:inline distT="0" distB="0" distL="114300" distR="114300">
            <wp:extent cx="5759450" cy="34556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8887">
      <w:pPr>
        <w:pStyle w:val="15"/>
        <w:spacing w:before="0" w:after="6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图 7-1 故障模式与生命周期概要状态机</w:t>
      </w:r>
    </w:p>
    <w:p w14:paraId="66894C01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7.2 Fault Taxonomy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1717"/>
        <w:gridCol w:w="1870"/>
        <w:gridCol w:w="1690"/>
        <w:gridCol w:w="1677"/>
        <w:gridCol w:w="2333"/>
      </w:tblGrid>
      <w:tr w14:paraId="3189C9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shd w:val="clear" w:color="auto" w:fill="D9EAF7"/>
            <w:vAlign w:val="center"/>
          </w:tcPr>
          <w:p w14:paraId="7EDF392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Fault Code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7EC2484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名称</w:t>
            </w:r>
          </w:p>
        </w:tc>
        <w:tc>
          <w:tcPr>
            <w:tcW w:w="1871" w:type="dxa"/>
            <w:shd w:val="clear" w:color="auto" w:fill="D9EAF7"/>
            <w:vAlign w:val="center"/>
          </w:tcPr>
          <w:p w14:paraId="15958EA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来源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0F48878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升级规则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7064C12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恢复策略</w:t>
            </w:r>
          </w:p>
        </w:tc>
        <w:tc>
          <w:tcPr>
            <w:tcW w:w="2381" w:type="dxa"/>
            <w:shd w:val="clear" w:color="auto" w:fill="D9EAF7"/>
            <w:vAlign w:val="center"/>
          </w:tcPr>
          <w:p w14:paraId="1F530F2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输出策略</w:t>
            </w:r>
          </w:p>
        </w:tc>
      </w:tr>
      <w:tr w14:paraId="56EDA5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vAlign w:val="center"/>
          </w:tcPr>
          <w:p w14:paraId="59C265B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0x01</w:t>
            </w:r>
          </w:p>
        </w:tc>
        <w:tc>
          <w:tcPr>
            <w:tcW w:w="1531" w:type="dxa"/>
            <w:vAlign w:val="center"/>
          </w:tcPr>
          <w:p w14:paraId="7FD4767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SPEED_LIMIT</w:t>
            </w:r>
          </w:p>
        </w:tc>
        <w:tc>
          <w:tcPr>
            <w:tcW w:w="1871" w:type="dxa"/>
            <w:vAlign w:val="center"/>
          </w:tcPr>
          <w:p w14:paraId="304C74B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lightctl.runtime_guard</w:t>
            </w:r>
          </w:p>
        </w:tc>
        <w:tc>
          <w:tcPr>
            <w:tcW w:w="1701" w:type="dxa"/>
            <w:vAlign w:val="center"/>
          </w:tcPr>
          <w:p w14:paraId="1BCE328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WARN</w:t>
            </w:r>
          </w:p>
        </w:tc>
        <w:tc>
          <w:tcPr>
            <w:tcW w:w="1701" w:type="dxa"/>
            <w:vAlign w:val="center"/>
          </w:tcPr>
          <w:p w14:paraId="583999E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clear + elapsed-time window</w:t>
            </w:r>
          </w:p>
        </w:tc>
        <w:tc>
          <w:tcPr>
            <w:tcW w:w="2381" w:type="dxa"/>
            <w:vAlign w:val="center"/>
          </w:tcPr>
          <w:p w14:paraId="46E20C1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保留请求输出，并在诊断中可见。</w:t>
            </w:r>
          </w:p>
        </w:tc>
      </w:tr>
      <w:tr w14:paraId="651D9D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vAlign w:val="center"/>
          </w:tcPr>
          <w:p w14:paraId="1CFAC87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0x02</w:t>
            </w:r>
          </w:p>
        </w:tc>
        <w:tc>
          <w:tcPr>
            <w:tcW w:w="1531" w:type="dxa"/>
            <w:vAlign w:val="center"/>
          </w:tcPr>
          <w:p w14:paraId="191F7B7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MODE_CONFLICT</w:t>
            </w:r>
          </w:p>
        </w:tc>
        <w:tc>
          <w:tcPr>
            <w:tcW w:w="1871" w:type="dxa"/>
            <w:vAlign w:val="center"/>
          </w:tcPr>
          <w:p w14:paraId="5417466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runtime guard 或测试注入</w:t>
            </w:r>
          </w:p>
        </w:tc>
        <w:tc>
          <w:tcPr>
            <w:tcW w:w="1701" w:type="dxa"/>
            <w:vAlign w:val="center"/>
          </w:tcPr>
          <w:p w14:paraId="551B146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连续 3 次进入 DEGRADED</w:t>
            </w:r>
          </w:p>
        </w:tc>
        <w:tc>
          <w:tcPr>
            <w:tcW w:w="1701" w:type="dxa"/>
            <w:vAlign w:val="center"/>
          </w:tcPr>
          <w:p w14:paraId="62BD683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clear + elapsed-time window</w:t>
            </w:r>
          </w:p>
        </w:tc>
        <w:tc>
          <w:tcPr>
            <w:tcW w:w="2381" w:type="dxa"/>
            <w:vAlign w:val="center"/>
          </w:tcPr>
          <w:p w14:paraId="4906F26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关闭远光并强制最低照明。</w:t>
            </w:r>
          </w:p>
        </w:tc>
      </w:tr>
      <w:tr w14:paraId="20D971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vAlign w:val="center"/>
          </w:tcPr>
          <w:p w14:paraId="30E51C9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0x03</w:t>
            </w:r>
          </w:p>
        </w:tc>
        <w:tc>
          <w:tcPr>
            <w:tcW w:w="1531" w:type="dxa"/>
            <w:vAlign w:val="center"/>
          </w:tcPr>
          <w:p w14:paraId="77E220B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INVALID_CMD</w:t>
            </w:r>
          </w:p>
        </w:tc>
        <w:tc>
          <w:tcPr>
            <w:tcW w:w="1871" w:type="dxa"/>
            <w:vAlign w:val="center"/>
          </w:tcPr>
          <w:p w14:paraId="3749599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transport 或 channel contract</w:t>
            </w:r>
          </w:p>
        </w:tc>
        <w:tc>
          <w:tcPr>
            <w:tcW w:w="1701" w:type="dxa"/>
            <w:vAlign w:val="center"/>
          </w:tcPr>
          <w:p w14:paraId="154B52E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WARN</w:t>
            </w:r>
          </w:p>
        </w:tc>
        <w:tc>
          <w:tcPr>
            <w:tcW w:w="1701" w:type="dxa"/>
            <w:vAlign w:val="center"/>
          </w:tcPr>
          <w:p w14:paraId="06DDD40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clear + elapsed-time window</w:t>
            </w:r>
          </w:p>
        </w:tc>
        <w:tc>
          <w:tcPr>
            <w:tcW w:w="2381" w:type="dxa"/>
            <w:vAlign w:val="center"/>
          </w:tcPr>
          <w:p w14:paraId="46DA13F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保留请求输出，记录异常。</w:t>
            </w:r>
          </w:p>
        </w:tc>
      </w:tr>
      <w:tr w14:paraId="1FE058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dxa"/>
            <w:vAlign w:val="center"/>
          </w:tcPr>
          <w:p w14:paraId="3403113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0x04</w:t>
            </w:r>
          </w:p>
        </w:tc>
        <w:tc>
          <w:tcPr>
            <w:tcW w:w="1531" w:type="dxa"/>
            <w:vAlign w:val="center"/>
          </w:tcPr>
          <w:p w14:paraId="07746FB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HW_STATE_ERR</w:t>
            </w:r>
          </w:p>
        </w:tc>
        <w:tc>
          <w:tcPr>
            <w:tcW w:w="1871" w:type="dxa"/>
            <w:vAlign w:val="center"/>
          </w:tcPr>
          <w:p w14:paraId="4EEC50B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硬件状态或测试注入</w:t>
            </w:r>
          </w:p>
        </w:tc>
        <w:tc>
          <w:tcPr>
            <w:tcW w:w="1701" w:type="dxa"/>
            <w:vAlign w:val="center"/>
          </w:tcPr>
          <w:p w14:paraId="0995F02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2 次进入 SAFE_MODE</w:t>
            </w:r>
          </w:p>
        </w:tc>
        <w:tc>
          <w:tcPr>
            <w:tcW w:w="1701" w:type="dxa"/>
            <w:vAlign w:val="center"/>
          </w:tcPr>
          <w:p w14:paraId="565A39B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clear + elapsed-time window</w:t>
            </w:r>
          </w:p>
        </w:tc>
        <w:tc>
          <w:tcPr>
            <w:tcW w:w="2381" w:type="dxa"/>
            <w:vAlign w:val="center"/>
          </w:tcPr>
          <w:p w14:paraId="6E0BBB8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低光束和示廓灯保守输出，关闭远光/转向，保留制动。</w:t>
            </w:r>
          </w:p>
        </w:tc>
      </w:tr>
    </w:tbl>
    <w:p w14:paraId="1E8C6D7E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6734A99C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7.3 Fault Mode 与 Lifecycle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118"/>
        <w:gridCol w:w="4252"/>
      </w:tblGrid>
      <w:tr w14:paraId="4F256F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297DE55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状态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4D2B91F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含义</w:t>
            </w:r>
          </w:p>
        </w:tc>
        <w:tc>
          <w:tcPr>
            <w:tcW w:w="4252" w:type="dxa"/>
            <w:shd w:val="clear" w:color="auto" w:fill="D9EAF7"/>
            <w:vAlign w:val="center"/>
          </w:tcPr>
          <w:p w14:paraId="0F50FE7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输出/设计行为</w:t>
            </w:r>
          </w:p>
        </w:tc>
      </w:tr>
      <w:tr w14:paraId="37247A3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3F815D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NORMAL</w:t>
            </w:r>
          </w:p>
        </w:tc>
        <w:tc>
          <w:tcPr>
            <w:tcW w:w="3118" w:type="dxa"/>
            <w:vAlign w:val="center"/>
          </w:tcPr>
          <w:p w14:paraId="023CFDD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无活动限制。</w:t>
            </w:r>
          </w:p>
        </w:tc>
        <w:tc>
          <w:tcPr>
            <w:tcW w:w="4252" w:type="dxa"/>
            <w:vAlign w:val="center"/>
          </w:tcPr>
          <w:p w14:paraId="167695C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请求目标按正常策略传递。</w:t>
            </w:r>
          </w:p>
        </w:tc>
      </w:tr>
      <w:tr w14:paraId="7984C9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B3DB29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WARN</w:t>
            </w:r>
          </w:p>
        </w:tc>
        <w:tc>
          <w:tcPr>
            <w:tcW w:w="3118" w:type="dxa"/>
            <w:vAlign w:val="center"/>
          </w:tcPr>
          <w:p w14:paraId="6FE10F5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检测到故障但未达到强制降级阈值。</w:t>
            </w:r>
          </w:p>
        </w:tc>
        <w:tc>
          <w:tcPr>
            <w:tcW w:w="4252" w:type="dxa"/>
            <w:vAlign w:val="center"/>
          </w:tcPr>
          <w:p w14:paraId="4BAABE6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保留可见输出并记录诊断。</w:t>
            </w:r>
          </w:p>
        </w:tc>
      </w:tr>
      <w:tr w14:paraId="70ABB13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2CB022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DEGRADED</w:t>
            </w:r>
          </w:p>
        </w:tc>
        <w:tc>
          <w:tcPr>
            <w:tcW w:w="3118" w:type="dxa"/>
            <w:vAlign w:val="center"/>
          </w:tcPr>
          <w:p w14:paraId="4810702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重复模式冲突。</w:t>
            </w:r>
          </w:p>
        </w:tc>
        <w:tc>
          <w:tcPr>
            <w:tcW w:w="4252" w:type="dxa"/>
            <w:vAlign w:val="center"/>
          </w:tcPr>
          <w:p w14:paraId="64445B3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关闭远光，强制最低照明。</w:t>
            </w:r>
          </w:p>
        </w:tc>
      </w:tr>
      <w:tr w14:paraId="4EC934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09503F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SAFE_MODE</w:t>
            </w:r>
          </w:p>
        </w:tc>
        <w:tc>
          <w:tcPr>
            <w:tcW w:w="3118" w:type="dxa"/>
            <w:vAlign w:val="center"/>
          </w:tcPr>
          <w:p w14:paraId="2BCAC38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重复硬件状态错误。</w:t>
            </w:r>
          </w:p>
        </w:tc>
        <w:tc>
          <w:tcPr>
            <w:tcW w:w="4252" w:type="dxa"/>
            <w:vAlign w:val="center"/>
          </w:tcPr>
          <w:p w14:paraId="6F0F8A3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进入保守低光束 + 示廓灯配置。</w:t>
            </w:r>
          </w:p>
        </w:tc>
      </w:tr>
      <w:tr w14:paraId="312A46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1B3842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STABLE</w:t>
            </w:r>
          </w:p>
        </w:tc>
        <w:tc>
          <w:tcPr>
            <w:tcW w:w="3118" w:type="dxa"/>
            <w:vAlign w:val="center"/>
          </w:tcPr>
          <w:p w14:paraId="6FA6A9A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无活动故障且无恢复过程。</w:t>
            </w:r>
          </w:p>
        </w:tc>
        <w:tc>
          <w:tcPr>
            <w:tcW w:w="4252" w:type="dxa"/>
            <w:vAlign w:val="center"/>
          </w:tcPr>
          <w:p w14:paraId="1A78737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正常运行。</w:t>
            </w:r>
          </w:p>
        </w:tc>
      </w:tr>
      <w:tr w14:paraId="76A0F4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828660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ACTIVE</w:t>
            </w:r>
          </w:p>
        </w:tc>
        <w:tc>
          <w:tcPr>
            <w:tcW w:w="3118" w:type="dxa"/>
            <w:vAlign w:val="center"/>
          </w:tcPr>
          <w:p w14:paraId="7D111B6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存在一个或多个 active fault marker。</w:t>
            </w:r>
          </w:p>
        </w:tc>
        <w:tc>
          <w:tcPr>
            <w:tcW w:w="4252" w:type="dxa"/>
            <w:vAlign w:val="center"/>
          </w:tcPr>
          <w:p w14:paraId="1DD45DA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禁止直接回到 NORMAL。</w:t>
            </w:r>
          </w:p>
        </w:tc>
      </w:tr>
      <w:tr w14:paraId="2DEE49B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93994D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RECOVERING</w:t>
            </w:r>
          </w:p>
        </w:tc>
        <w:tc>
          <w:tcPr>
            <w:tcW w:w="3118" w:type="dxa"/>
            <w:vAlign w:val="center"/>
          </w:tcPr>
          <w:p w14:paraId="75E3E91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故障已清除但恢复观察窗口未完成。</w:t>
            </w:r>
          </w:p>
        </w:tc>
        <w:tc>
          <w:tcPr>
            <w:tcW w:w="4252" w:type="dxa"/>
            <w:vAlign w:val="center"/>
          </w:tcPr>
          <w:p w14:paraId="6B6359C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按 elapsed-time window 逐级下降。</w:t>
            </w:r>
          </w:p>
        </w:tc>
      </w:tr>
    </w:tbl>
    <w:p w14:paraId="5EE52DC1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6D14BD3E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7.4 恢复策略</w:t>
      </w:r>
    </w:p>
    <w:p w14:paraId="3FFD49D3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故障发生后进入 ACTIVE，并至少进入 WARN。</w:t>
      </w:r>
    </w:p>
    <w:p w14:paraId="423DAECC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clear 只清除 active fault markers，不允许从高等级直接恢复到 NORMAL。</w:t>
      </w:r>
    </w:p>
    <w:p w14:paraId="1A23F557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如果 fault mode 高于 NORMAL，则 lifecycle 进入 RECOVERING。</w:t>
      </w:r>
    </w:p>
    <w:p w14:paraId="49B34E96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恢复进度基于 elapsed-time window，不再只依赖 observation tick。</w:t>
      </w:r>
    </w:p>
    <w:p w14:paraId="6DB0A8BF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每次窗口满足只下降一个 fault mode 等级。</w:t>
      </w:r>
    </w:p>
    <w:p w14:paraId="13BB0C8D">
      <w:pPr>
        <w:pStyle w:val="14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恢复期间如果出现新故障，恢复被打断，lifecycle 回到 ACTIVE，恢复进度清零。</w:t>
      </w:r>
    </w:p>
    <w:p w14:paraId="0E9CC34B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8. 构建与源码组织设计</w:t>
      </w:r>
    </w:p>
    <w:p w14:paraId="5A92AFC2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8.1 源码目录结构</w:t>
      </w:r>
    </w:p>
    <w:p w14:paraId="141FEECD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lightdemo/</w:t>
      </w:r>
    </w:p>
    <w:p w14:paraId="11423EBC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src/</w:t>
      </w:r>
    </w:p>
    <w:p w14:paraId="7DAA776D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│   ├── domains/          # Microkit protection domain 入口</w:t>
      </w:r>
    </w:p>
    <w:p w14:paraId="7AA13177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│   ├── core/             # 可 host-test 的核心逻辑与契约</w:t>
      </w:r>
    </w:p>
    <w:p w14:paraId="33D49AEF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│   └── support/          # printf/util 等支撑代码</w:t>
      </w:r>
    </w:p>
    <w:p w14:paraId="70B587BA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include/              # 公共头文件和接口契约</w:t>
      </w:r>
    </w:p>
    <w:p w14:paraId="09B05EEE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systems/              # Microkit system 描述文件</w:t>
      </w:r>
    </w:p>
    <w:p w14:paraId="20FBD3D7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tests/                # host-side 单元/场景测试</w:t>
      </w:r>
    </w:p>
    <w:p w14:paraId="33BE016E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scripts/              # QEMU 测试和证据归档脚本</w:t>
      </w:r>
    </w:p>
    <w:p w14:paraId="478BA4B4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docs/                 # 工程说明文档</w:t>
      </w:r>
    </w:p>
    <w:p w14:paraId="3A562C3B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reports/              # 答辩报告和展示板</w:t>
      </w:r>
    </w:p>
    <w:p w14:paraId="1F3DAD3B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test-results/         # 验证证据归档</w:t>
      </w:r>
    </w:p>
    <w:p w14:paraId="62E0BD9E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├── project-mds/          # 课程汇报 Markdown 源文档</w:t>
      </w:r>
    </w:p>
    <w:p w14:paraId="775C31DD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└── project-docs/         # 课程汇报 DOCX 输出文档</w:t>
      </w:r>
    </w:p>
    <w:p w14:paraId="11B5FF1A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8.2 构建产物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268"/>
        <w:gridCol w:w="4252"/>
      </w:tblGrid>
      <w:tr w14:paraId="257D87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4ADFC0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产物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06A263D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来源</w:t>
            </w:r>
          </w:p>
        </w:tc>
        <w:tc>
          <w:tcPr>
            <w:tcW w:w="4252" w:type="dxa"/>
            <w:shd w:val="clear" w:color="auto" w:fill="D9EAF7"/>
            <w:vAlign w:val="center"/>
          </w:tcPr>
          <w:p w14:paraId="19DA01F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 w14:paraId="7B6DD2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34AB834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build/loader.img</w:t>
            </w:r>
          </w:p>
        </w:tc>
        <w:tc>
          <w:tcPr>
            <w:tcW w:w="2268" w:type="dxa"/>
            <w:vAlign w:val="center"/>
          </w:tcPr>
          <w:p w14:paraId="5B40B61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build</w:t>
            </w:r>
          </w:p>
        </w:tc>
        <w:tc>
          <w:tcPr>
            <w:tcW w:w="4252" w:type="dxa"/>
            <w:vAlign w:val="center"/>
          </w:tcPr>
          <w:p w14:paraId="455587A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 可启动镜像。</w:t>
            </w:r>
          </w:p>
        </w:tc>
      </w:tr>
      <w:tr w14:paraId="2332EE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4E9C0A7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build/report.txt</w:t>
            </w:r>
          </w:p>
        </w:tc>
        <w:tc>
          <w:tcPr>
            <w:tcW w:w="2268" w:type="dxa"/>
            <w:vAlign w:val="center"/>
          </w:tcPr>
          <w:p w14:paraId="30C3A5E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Microkit 构建过程</w:t>
            </w:r>
          </w:p>
        </w:tc>
        <w:tc>
          <w:tcPr>
            <w:tcW w:w="4252" w:type="dxa"/>
            <w:vAlign w:val="center"/>
          </w:tcPr>
          <w:p w14:paraId="6C4902C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构建报告。</w:t>
            </w:r>
          </w:p>
        </w:tc>
      </w:tr>
      <w:tr w14:paraId="263BE8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C2A6D8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各 protection domain .elf</w:t>
            </w:r>
          </w:p>
        </w:tc>
        <w:tc>
          <w:tcPr>
            <w:tcW w:w="2268" w:type="dxa"/>
            <w:vAlign w:val="center"/>
          </w:tcPr>
          <w:p w14:paraId="54AC90E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src/domains/</w:t>
            </w:r>
          </w:p>
        </w:tc>
        <w:tc>
          <w:tcPr>
            <w:tcW w:w="4252" w:type="dxa"/>
            <w:vAlign w:val="center"/>
          </w:tcPr>
          <w:p w14:paraId="07886CA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各 PD 独立 ELF。</w:t>
            </w:r>
          </w:p>
        </w:tc>
      </w:tr>
      <w:tr w14:paraId="0BEE9A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F6B397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test-results/final-v2.0/*</w:t>
            </w:r>
          </w:p>
        </w:tc>
        <w:tc>
          <w:tcPr>
            <w:tcW w:w="2268" w:type="dxa"/>
            <w:vAlign w:val="center"/>
          </w:tcPr>
          <w:p w14:paraId="37D4CF2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test / qemu-test / evidence</w:t>
            </w:r>
          </w:p>
        </w:tc>
        <w:tc>
          <w:tcPr>
            <w:tcW w:w="4252" w:type="dxa"/>
            <w:vAlign w:val="center"/>
          </w:tcPr>
          <w:p w14:paraId="6487BC6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最终验收证据。</w:t>
            </w:r>
          </w:p>
        </w:tc>
      </w:tr>
      <w:tr w14:paraId="0F2CA9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DA0B68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reports/defense_report_final-v2.0.md</w:t>
            </w:r>
          </w:p>
        </w:tc>
        <w:tc>
          <w:tcPr>
            <w:tcW w:w="2268" w:type="dxa"/>
            <w:vAlign w:val="center"/>
          </w:tcPr>
          <w:p w14:paraId="3CF31D4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defense-report</w:t>
            </w:r>
          </w:p>
        </w:tc>
        <w:tc>
          <w:tcPr>
            <w:tcW w:w="4252" w:type="dxa"/>
            <w:vAlign w:val="center"/>
          </w:tcPr>
          <w:p w14:paraId="06AE7BC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答辩报告。</w:t>
            </w:r>
          </w:p>
        </w:tc>
      </w:tr>
    </w:tbl>
    <w:p w14:paraId="1EBC4ABA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4146D811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8.3 常用构建命令</w:t>
      </w:r>
    </w:p>
    <w:p w14:paraId="424199ED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make clean</w:t>
      </w:r>
    </w:p>
    <w:p w14:paraId="213FC055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make test TEST_RUN_ID=final-v2.0</w:t>
      </w:r>
    </w:p>
    <w:p w14:paraId="6D116AB6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make build MICROKIT_SDK=../microkit-sdk-2.0.1</w:t>
      </w:r>
    </w:p>
    <w:p w14:paraId="56F83422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make qemu-test TEST_RUN_ID=final-v2.0 MICROKIT_SDK=../microkit-sdk-2.0.1</w:t>
      </w:r>
    </w:p>
    <w:p w14:paraId="6D66A218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make evidence TEST_RUN_ID=final-v2.0</w:t>
      </w:r>
    </w:p>
    <w:p w14:paraId="3FE19CA5">
      <w:pPr>
        <w:pStyle w:val="164"/>
        <w:spacing w:before="0" w:after="6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make defense-report TEST_RUN_ID=final-v2.0</w:t>
      </w:r>
    </w:p>
    <w:p w14:paraId="669DD47E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9. 测试与验证设计</w:t>
      </w:r>
    </w:p>
    <w:p w14:paraId="08A02D57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9.1 验证目标</w:t>
      </w:r>
    </w:p>
    <w:p w14:paraId="3921039D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概要设计阶段的验证设计不只说明如何运行测试，还要说明每类设计元素如何被测试覆盖。LightDemo 使用 host-side 单元/场景测试验证核心策略，使用 QEMU 测试验证 protection domain 间的真实交互，并通过 evidence/defense-report 归档最终证据。</w:t>
      </w:r>
    </w:p>
    <w:p w14:paraId="561503B5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9.2 Host-side 测试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6520"/>
      </w:tblGrid>
      <w:tr w14:paraId="313B04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4E04FC0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测试目标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56CB330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覆盖内容</w:t>
            </w:r>
          </w:p>
        </w:tc>
      </w:tr>
      <w:tr w14:paraId="5ED124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BB81CB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test-policy</w:t>
            </w:r>
          </w:p>
        </w:tc>
        <w:tc>
          <w:tcPr>
            <w:tcW w:w="6520" w:type="dxa"/>
            <w:vAlign w:val="center"/>
          </w:tcPr>
          <w:p w14:paraId="2A8A3F9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Legacy policy compatibility。</w:t>
            </w:r>
          </w:p>
        </w:tc>
      </w:tr>
      <w:tr w14:paraId="301F72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F20BB1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test-protocol</w:t>
            </w:r>
          </w:p>
        </w:tc>
        <w:tc>
          <w:tcPr>
            <w:tcW w:w="6520" w:type="dxa"/>
            <w:vAlign w:val="center"/>
          </w:tcPr>
          <w:p w14:paraId="312F8AD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共享协议 helper 与默认状态。</w:t>
            </w:r>
          </w:p>
        </w:tc>
      </w:tr>
      <w:tr w14:paraId="2C59A35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45322C4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test-contract</w:t>
            </w:r>
          </w:p>
        </w:tc>
        <w:tc>
          <w:tcPr>
            <w:tcW w:w="6520" w:type="dxa"/>
            <w:vAlign w:val="center"/>
          </w:tcPr>
          <w:p w14:paraId="637D3C3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layout V4、transport、fault snapshot、channel contract。</w:t>
            </w:r>
          </w:p>
        </w:tc>
      </w:tr>
      <w:tr w14:paraId="7BCE1F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8E65FF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test-command</w:t>
            </w:r>
          </w:p>
        </w:tc>
        <w:tc>
          <w:tcPr>
            <w:tcW w:w="6520" w:type="dxa"/>
            <w:vAlign w:val="center"/>
          </w:tcPr>
          <w:p w14:paraId="2012428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灯光命令和车辆状态命令解析。</w:t>
            </w:r>
          </w:p>
        </w:tc>
      </w:tr>
      <w:tr w14:paraId="145127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D80FD7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test-transport</w:t>
            </w:r>
          </w:p>
        </w:tc>
        <w:tc>
          <w:tcPr>
            <w:tcW w:w="6520" w:type="dxa"/>
            <w:vAlign w:val="center"/>
          </w:tcPr>
          <w:p w14:paraId="3F9345D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UART transport parser 与 route selection。</w:t>
            </w:r>
          </w:p>
        </w:tc>
      </w:tr>
      <w:tr w14:paraId="4847B5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01B28A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test-snapshot</w:t>
            </w:r>
          </w:p>
        </w:tc>
        <w:tc>
          <w:tcPr>
            <w:tcW w:w="6520" w:type="dxa"/>
            <w:vAlign w:val="center"/>
          </w:tcPr>
          <w:p w14:paraId="60FE36A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STATUS_SNAPSHOT 格式和 layout=4。</w:t>
            </w:r>
          </w:p>
        </w:tc>
      </w:tr>
      <w:tr w14:paraId="2F76D53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04CA1E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test-control</w:t>
            </w:r>
          </w:p>
        </w:tc>
        <w:tc>
          <w:tcPr>
            <w:tcW w:w="6520" w:type="dxa"/>
            <w:vAlign w:val="center"/>
          </w:tcPr>
          <w:p w14:paraId="00A9660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 target-output policy。</w:t>
            </w:r>
          </w:p>
        </w:tc>
      </w:tr>
      <w:tr w14:paraId="1BD636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1F16B0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test-vehicle</w:t>
            </w:r>
          </w:p>
        </w:tc>
        <w:tc>
          <w:tcPr>
            <w:tcW w:w="6520" w:type="dxa"/>
            <w:vAlign w:val="center"/>
          </w:tcPr>
          <w:p w14:paraId="3D9EE7A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车辆状态字段校验。</w:t>
            </w:r>
          </w:p>
        </w:tc>
      </w:tr>
      <w:tr w14:paraId="620A40D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BF4BD6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test-vehicle-scenarios</w:t>
            </w:r>
          </w:p>
        </w:tc>
        <w:tc>
          <w:tcPr>
            <w:tcW w:w="6520" w:type="dxa"/>
            <w:vAlign w:val="center"/>
          </w:tcPr>
          <w:p w14:paraId="629D574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night、emergency、parking、fault-overlay 场景。</w:t>
            </w:r>
          </w:p>
        </w:tc>
      </w:tr>
      <w:tr w14:paraId="1547CB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428B420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test-execution</w:t>
            </w:r>
          </w:p>
        </w:tc>
        <w:tc>
          <w:tcPr>
            <w:tcW w:w="6520" w:type="dxa"/>
            <w:vAlign w:val="center"/>
          </w:tcPr>
          <w:p w14:paraId="6F5CDBF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 execution diff。</w:t>
            </w:r>
          </w:p>
        </w:tc>
      </w:tr>
      <w:tr w14:paraId="2E5DD4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06662A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test-runtime</w:t>
            </w:r>
          </w:p>
        </w:tc>
        <w:tc>
          <w:tcPr>
            <w:tcW w:w="6520" w:type="dxa"/>
            <w:vAlign w:val="center"/>
          </w:tcPr>
          <w:p w14:paraId="2A7C0E9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runtime guard 行为。</w:t>
            </w:r>
          </w:p>
        </w:tc>
      </w:tr>
      <w:tr w14:paraId="71D3402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00693CC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test-fault</w:t>
            </w:r>
          </w:p>
        </w:tc>
        <w:tc>
          <w:tcPr>
            <w:tcW w:w="6520" w:type="dxa"/>
            <w:vAlign w:val="center"/>
          </w:tcPr>
          <w:p w14:paraId="5C8252E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 lifecycle、taxonomy、elapsed-time recovery。</w:t>
            </w:r>
          </w:p>
        </w:tc>
      </w:tr>
    </w:tbl>
    <w:p w14:paraId="1B9A5565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082F28FE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9.3 QEMU 端到端测试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969"/>
        <w:gridCol w:w="2835"/>
      </w:tblGrid>
      <w:tr w14:paraId="1D54FC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613DACC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测试命令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056A01A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覆盖范围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1FA2185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期望结果</w:t>
            </w:r>
          </w:p>
        </w:tc>
      </w:tr>
      <w:tr w14:paraId="4DC2DBC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2E8D8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smoke</w:t>
            </w:r>
          </w:p>
        </w:tc>
        <w:tc>
          <w:tcPr>
            <w:tcW w:w="3969" w:type="dxa"/>
            <w:vAlign w:val="center"/>
          </w:tcPr>
          <w:p w14:paraId="1D1D69A7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Protection-domain boot 和正常命令传播。</w:t>
            </w:r>
          </w:p>
        </w:tc>
        <w:tc>
          <w:tcPr>
            <w:tcW w:w="2835" w:type="dxa"/>
            <w:vAlign w:val="center"/>
          </w:tcPr>
          <w:p w14:paraId="1DB617A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 启动，输出命令传播日志。</w:t>
            </w:r>
          </w:p>
        </w:tc>
      </w:tr>
      <w:tr w14:paraId="6AAB18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F53CA8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test-integration-fault</w:t>
            </w:r>
          </w:p>
        </w:tc>
        <w:tc>
          <w:tcPr>
            <w:tcW w:w="3969" w:type="dxa"/>
            <w:vAlign w:val="center"/>
          </w:tcPr>
          <w:p w14:paraId="09A2658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故障注入、模式升级、scheduler 重新裁决、GPIO 输出。</w:t>
            </w:r>
          </w:p>
        </w:tc>
        <w:tc>
          <w:tcPr>
            <w:tcW w:w="2835" w:type="dxa"/>
            <w:vAlign w:val="center"/>
          </w:tcPr>
          <w:p w14:paraId="29F2EF0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FAULTMG_EVENT、SCHED_TARGET、GPIO_OUTPUT_SUMMARY 可见。</w:t>
            </w:r>
          </w:p>
        </w:tc>
      </w:tr>
      <w:tr w14:paraId="1E6CAA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416BE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test-serial-e2e</w:t>
            </w:r>
          </w:p>
        </w:tc>
        <w:tc>
          <w:tcPr>
            <w:tcW w:w="3969" w:type="dxa"/>
            <w:vAlign w:val="center"/>
          </w:tcPr>
          <w:p w14:paraId="725EC82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串口故障注入、状态查询、clear、elapsed-time recovery。</w:t>
            </w:r>
          </w:p>
        </w:tc>
        <w:tc>
          <w:tcPr>
            <w:tcW w:w="2835" w:type="dxa"/>
            <w:vAlign w:val="center"/>
          </w:tcPr>
          <w:p w14:paraId="35C4C89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STATUS_SNAPSHOT 包含 recovery_elapsed_ms、layout=4、contract=OK。</w:t>
            </w:r>
          </w:p>
        </w:tc>
      </w:tr>
      <w:tr w14:paraId="2F49CC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A18B4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qemu-test</w:t>
            </w:r>
          </w:p>
        </w:tc>
        <w:tc>
          <w:tcPr>
            <w:tcW w:w="3969" w:type="dxa"/>
            <w:vAlign w:val="center"/>
          </w:tcPr>
          <w:p w14:paraId="0430497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聚合 smoke、fault integration、serial E2E。</w:t>
            </w:r>
          </w:p>
        </w:tc>
        <w:tc>
          <w:tcPr>
            <w:tcW w:w="2835" w:type="dxa"/>
            <w:vAlign w:val="center"/>
          </w:tcPr>
          <w:p w14:paraId="69556C4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全部 PASS。</w:t>
            </w:r>
          </w:p>
        </w:tc>
      </w:tr>
    </w:tbl>
    <w:p w14:paraId="471348B4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1680CAF8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9.4 需求-设计-验证追踪矩阵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 w14:paraId="48041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7DC482A5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需求编号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3576F87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需求/目标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65DF79B4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概要设计元素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1E407F1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验证方式</w:t>
            </w:r>
          </w:p>
        </w:tc>
      </w:tr>
      <w:tr w14:paraId="7E77D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78EAF61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REQ-LIGHT-001</w:t>
            </w:r>
          </w:p>
        </w:tc>
        <w:tc>
          <w:tcPr>
            <w:tcW w:w="2520" w:type="dxa"/>
            <w:vAlign w:val="center"/>
          </w:tcPr>
          <w:p w14:paraId="7A9C8B5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有效灯光命令到达 GPIO</w:t>
            </w:r>
          </w:p>
        </w:tc>
        <w:tc>
          <w:tcPr>
            <w:tcW w:w="2520" w:type="dxa"/>
            <w:vAlign w:val="center"/>
          </w:tcPr>
          <w:p w14:paraId="228B037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 -&gt; scheduler -&gt; lightctl -&gt; gpio 主链路。</w:t>
            </w:r>
          </w:p>
        </w:tc>
        <w:tc>
          <w:tcPr>
            <w:tcW w:w="2520" w:type="dxa"/>
            <w:vAlign w:val="center"/>
          </w:tcPr>
          <w:p w14:paraId="6D942F29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smoke、test-control、test-execution。</w:t>
            </w:r>
          </w:p>
        </w:tc>
      </w:tr>
      <w:tr w14:paraId="7887E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03FAFB1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REQ-VEH-001/002/003/004</w:t>
            </w:r>
          </w:p>
        </w:tc>
        <w:tc>
          <w:tcPr>
            <w:tcW w:w="2520" w:type="dxa"/>
            <w:vAlign w:val="center"/>
          </w:tcPr>
          <w:p w14:paraId="7EAB175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车辆状态影响策略</w:t>
            </w:r>
          </w:p>
        </w:tc>
        <w:tc>
          <w:tcPr>
            <w:tcW w:w="2520" w:type="dxa"/>
            <w:vAlign w:val="center"/>
          </w:tcPr>
          <w:p w14:paraId="17C1251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vehicle_state、shared memory V4、scheduler 车辆状态策略。</w:t>
            </w:r>
          </w:p>
        </w:tc>
        <w:tc>
          <w:tcPr>
            <w:tcW w:w="2520" w:type="dxa"/>
            <w:vAlign w:val="center"/>
          </w:tcPr>
          <w:p w14:paraId="39F9162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test-vehicle、test-vehicle-scenarios、test-vehicle-sweep。</w:t>
            </w:r>
          </w:p>
        </w:tc>
      </w:tr>
      <w:tr w14:paraId="77A9D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55D93BC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REQ-FAULT-002/003</w:t>
            </w:r>
          </w:p>
        </w:tc>
        <w:tc>
          <w:tcPr>
            <w:tcW w:w="2520" w:type="dxa"/>
            <w:vAlign w:val="center"/>
          </w:tcPr>
          <w:p w14:paraId="3EE684D8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故障升级有效</w:t>
            </w:r>
          </w:p>
        </w:tc>
        <w:tc>
          <w:tcPr>
            <w:tcW w:w="2520" w:type="dxa"/>
            <w:vAlign w:val="center"/>
          </w:tcPr>
          <w:p w14:paraId="07817D3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faultmg、fault taxonomy、fault mode 状态机。</w:t>
            </w:r>
          </w:p>
        </w:tc>
        <w:tc>
          <w:tcPr>
            <w:tcW w:w="2520" w:type="dxa"/>
            <w:vAlign w:val="center"/>
          </w:tcPr>
          <w:p w14:paraId="3742E33B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test-fault、test-integration-fault、test-serial-e2e。</w:t>
            </w:r>
          </w:p>
        </w:tc>
      </w:tr>
      <w:tr w14:paraId="11B8E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0AA0AEC6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REQ-RECOVERY-002</w:t>
            </w:r>
          </w:p>
        </w:tc>
        <w:tc>
          <w:tcPr>
            <w:tcW w:w="2520" w:type="dxa"/>
            <w:vAlign w:val="center"/>
          </w:tcPr>
          <w:p w14:paraId="6DFBD87C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恢复窗口有效</w:t>
            </w:r>
          </w:p>
        </w:tc>
        <w:tc>
          <w:tcPr>
            <w:tcW w:w="2520" w:type="dxa"/>
            <w:vAlign w:val="center"/>
          </w:tcPr>
          <w:p w14:paraId="13F7D99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elapsed-time recovery fields、RECOVERING lifecycle。</w:t>
            </w:r>
          </w:p>
        </w:tc>
        <w:tc>
          <w:tcPr>
            <w:tcW w:w="2520" w:type="dxa"/>
            <w:vAlign w:val="center"/>
          </w:tcPr>
          <w:p w14:paraId="1A98410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test-fault、QEMU recovery_elapsed_ms token。</w:t>
            </w:r>
          </w:p>
        </w:tc>
      </w:tr>
      <w:tr w14:paraId="5C5F5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35039A8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REQ-ENG-001/002</w:t>
            </w:r>
          </w:p>
        </w:tc>
        <w:tc>
          <w:tcPr>
            <w:tcW w:w="2520" w:type="dxa"/>
            <w:vAlign w:val="center"/>
          </w:tcPr>
          <w:p w14:paraId="6E739463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接口契约显式</w:t>
            </w:r>
          </w:p>
        </w:tc>
        <w:tc>
          <w:tcPr>
            <w:tcW w:w="2520" w:type="dxa"/>
            <w:vAlign w:val="center"/>
          </w:tcPr>
          <w:p w14:paraId="312E25F7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include/light_channels.h、systems/light.system、contract layer。</w:t>
            </w:r>
          </w:p>
        </w:tc>
        <w:tc>
          <w:tcPr>
            <w:tcW w:w="2520" w:type="dxa"/>
            <w:vAlign w:val="center"/>
          </w:tcPr>
          <w:p w14:paraId="6FAB0A2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test-contract、STATUS_SNAPSHOT contract=OK。</w:t>
            </w:r>
          </w:p>
        </w:tc>
      </w:tr>
      <w:tr w14:paraId="308CE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419C3E5A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REQ-ENG-005</w:t>
            </w:r>
          </w:p>
        </w:tc>
        <w:tc>
          <w:tcPr>
            <w:tcW w:w="2520" w:type="dxa"/>
            <w:vAlign w:val="center"/>
          </w:tcPr>
          <w:p w14:paraId="19B47B91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证据可归档</w:t>
            </w:r>
          </w:p>
        </w:tc>
        <w:tc>
          <w:tcPr>
            <w:tcW w:w="2520" w:type="dxa"/>
            <w:vAlign w:val="center"/>
          </w:tcPr>
          <w:p w14:paraId="1F22112E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scripts evidence、reports defense report。</w:t>
            </w:r>
          </w:p>
        </w:tc>
        <w:tc>
          <w:tcPr>
            <w:tcW w:w="2520" w:type="dxa"/>
            <w:vAlign w:val="center"/>
          </w:tcPr>
          <w:p w14:paraId="0A45DE62">
            <w:pPr>
              <w:spacing w:before="0" w:after="0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make evidence、make defense-report。</w:t>
            </w:r>
          </w:p>
        </w:tc>
      </w:tr>
    </w:tbl>
    <w:p w14:paraId="2901E055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5AEB09C1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10. 当前边界、风险与后续演进</w:t>
      </w:r>
    </w:p>
    <w:p w14:paraId="721EFF34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10.1 当前边界</w:t>
      </w:r>
    </w:p>
    <w:p w14:paraId="2C707620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验证主要基于 QEMU，不声明真实硬件 GPIO 电气行为已完成。</w:t>
      </w:r>
    </w:p>
    <w:p w14:paraId="73A08012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fault 阈值属于课程项目策略常量，不代表车规认证参数。</w:t>
      </w:r>
    </w:p>
    <w:p w14:paraId="6FDFC74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vmm/ 目录未纳入默认主线构建。</w:t>
      </w:r>
    </w:p>
    <w:p w14:paraId="57B995FC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串口 C 保留演示兼容路径，但 final v2.0 以 elapsed-time recovery window 作为恢复语义。</w:t>
      </w:r>
    </w:p>
    <w:p w14:paraId="05EE6773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文档封面已填写项目成员和指导老师；如提交平台要求可进一步补充学号、班级和签名。</w:t>
      </w:r>
    </w:p>
    <w:p w14:paraId="398B2D0C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10.2 风险分析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18844F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71D9001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风险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56ED37D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影响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7B7AE2A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缓解措施</w:t>
            </w:r>
          </w:p>
        </w:tc>
      </w:tr>
      <w:tr w14:paraId="4BC8FF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CA8766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真实硬件差异</w:t>
            </w:r>
          </w:p>
        </w:tc>
        <w:tc>
          <w:tcPr>
            <w:tcW w:w="3118" w:type="dxa"/>
            <w:vAlign w:val="center"/>
          </w:tcPr>
          <w:p w14:paraId="387AECA9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QEMU GPIO 行为不能完全代表真实板卡电气特性。</w:t>
            </w:r>
          </w:p>
        </w:tc>
        <w:tc>
          <w:tcPr>
            <w:tcW w:w="3969" w:type="dxa"/>
            <w:vAlign w:val="center"/>
          </w:tcPr>
          <w:p w14:paraId="798AC3D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后续使用 real_board_validation_template.md 在真实板卡上验证。</w:t>
            </w:r>
          </w:p>
        </w:tc>
      </w:tr>
      <w:tr w14:paraId="4005D8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2A44D03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接口常量不一致</w:t>
            </w:r>
          </w:p>
        </w:tc>
        <w:tc>
          <w:tcPr>
            <w:tcW w:w="3118" w:type="dxa"/>
            <w:vAlign w:val="center"/>
          </w:tcPr>
          <w:p w14:paraId="3297EE8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channel ID 或 shared memory 结构漂移会导致通信错误。</w:t>
            </w:r>
          </w:p>
        </w:tc>
        <w:tc>
          <w:tcPr>
            <w:tcW w:w="3969" w:type="dxa"/>
            <w:vAlign w:val="center"/>
          </w:tcPr>
          <w:p w14:paraId="37561944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集中维护 include/light_channels.h，并通过 test-contract 检查。</w:t>
            </w:r>
          </w:p>
        </w:tc>
      </w:tr>
      <w:tr w14:paraId="52329AA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6382E2D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故障恢复误判</w:t>
            </w:r>
          </w:p>
        </w:tc>
        <w:tc>
          <w:tcPr>
            <w:tcW w:w="3118" w:type="dxa"/>
            <w:vAlign w:val="center"/>
          </w:tcPr>
          <w:p w14:paraId="7FCFCBC6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过快恢复可能掩盖故障。</w:t>
            </w:r>
          </w:p>
        </w:tc>
        <w:tc>
          <w:tcPr>
            <w:tcW w:w="3969" w:type="dxa"/>
            <w:vAlign w:val="center"/>
          </w:tcPr>
          <w:p w14:paraId="52BB259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采用 clear + elapsed-time window + 逐级下降。</w:t>
            </w:r>
          </w:p>
        </w:tc>
      </w:tr>
      <w:tr w14:paraId="3F8EC1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93AD94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文档与代码不同步</w:t>
            </w:r>
          </w:p>
        </w:tc>
        <w:tc>
          <w:tcPr>
            <w:tcW w:w="3118" w:type="dxa"/>
            <w:vAlign w:val="center"/>
          </w:tcPr>
          <w:p w14:paraId="3973310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课程检查时无法追踪设计依据。</w:t>
            </w:r>
          </w:p>
        </w:tc>
        <w:tc>
          <w:tcPr>
            <w:tcW w:w="3969" w:type="dxa"/>
            <w:vAlign w:val="center"/>
          </w:tcPr>
          <w:p w14:paraId="7739A90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使用 README、docs、reports、test-results 作为证据来源，并维护追踪矩阵。</w:t>
            </w:r>
          </w:p>
        </w:tc>
      </w:tr>
    </w:tbl>
    <w:p w14:paraId="05F65485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p w14:paraId="4F74903F">
      <w:pPr>
        <w:pStyle w:val="4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10.3 后续演进方向</w:t>
      </w:r>
    </w:p>
    <w:p w14:paraId="5F15C3B9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在真实 seL4/Microkit 支持板卡上验证 GPIO 与中断行为。</w:t>
      </w:r>
    </w:p>
    <w:p w14:paraId="506EFA5F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接入更真实的车辆状态来源，例如模拟 CAN/LIN 输入。</w:t>
      </w:r>
    </w:p>
    <w:p w14:paraId="556801AF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将需求-设计-实现-测试追踪矩阵自动化生成。</w:t>
      </w:r>
    </w:p>
    <w:p w14:paraId="53CE8513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增加时序约束、资源占用和故障注入覆盖率统计。</w:t>
      </w:r>
    </w:p>
    <w:p w14:paraId="034E96DB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为答辩准备架构图、状态机图、测试证据图和演示脚本。</w:t>
      </w:r>
    </w:p>
    <w:p w14:paraId="21AB5CD6">
      <w:pPr>
        <w:pStyle w:val="16"/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延续前期“微内核系统与 Rust 语言在汽车软件中的应用研究”，后续可在不改变当前 C/Microkit 主体架构的前提下，探索 Rust 在日志分析、测试数据处理、故障事件离线解析或独立安全通信原型中的应用。该方向用于拓展研究，不影响当前 final-v2.0 的完成度和验收结论。</w:t>
      </w:r>
    </w:p>
    <w:p w14:paraId="02EFD305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11. 小结</w:t>
      </w:r>
    </w:p>
    <w:p w14:paraId="0EEDED93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LightDemo 的概要设计以 seL4/Microkit protection domain 为核心，将汽车车灯控制链路组织为输入接入、策略决策、执行与硬件输出三层。系统通过 shared memory layout V4 保存 operator request、vehicle state、fault state 和 target output，通过集中 channel 契约维护 protection domain 间通信边界，通过 faultmg 实现故障模式与生命周期唯一所有权。</w:t>
      </w:r>
    </w:p>
    <w:p w14:paraId="193D4926">
      <w:pPr>
        <w:spacing w:before="0" w:after="60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与普通示例程序相比，本项目的概要设计强调可解释架构、可测试策略、可观测日志和可归档验证证据。最终 v2.0 已覆盖车辆状态模型、故障升级、safe mode、elapsed-time recovery、host-side 测试和 QEMU 端到端验证，适合作为工程实践课程的嵌入式系统设计报告。</w:t>
      </w:r>
    </w:p>
    <w:p w14:paraId="32B1B90E">
      <w:pPr>
        <w:pStyle w:val="3"/>
        <w:spacing w:before="160" w:after="8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t>附录 A：关键日志 token 说明</w:t>
      </w:r>
    </w:p>
    <w:tbl>
      <w:tblPr>
        <w:tblStyle w:val="33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6"/>
        <w:gridCol w:w="3969"/>
        <w:gridCol w:w="2835"/>
      </w:tblGrid>
      <w:tr w14:paraId="6493FEF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50AFC39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日志 token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38F82900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含义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29BABC18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8"/>
              </w:rPr>
              <w:t>用途</w:t>
            </w:r>
          </w:p>
        </w:tc>
      </w:tr>
      <w:tr w14:paraId="514C40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9E14B8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CMD_MSG</w:t>
            </w:r>
          </w:p>
        </w:tc>
        <w:tc>
          <w:tcPr>
            <w:tcW w:w="3969" w:type="dxa"/>
            <w:vAlign w:val="center"/>
          </w:tcPr>
          <w:p w14:paraId="0DF01F5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commandin 接收到并解析命令。</w:t>
            </w:r>
          </w:p>
        </w:tc>
        <w:tc>
          <w:tcPr>
            <w:tcW w:w="2835" w:type="dxa"/>
            <w:vAlign w:val="center"/>
          </w:tcPr>
          <w:p w14:paraId="6A391E3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证明输入链路有效。</w:t>
            </w:r>
          </w:p>
        </w:tc>
      </w:tr>
      <w:tr w14:paraId="49C7F2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DEEAA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SCHED_TARGET</w:t>
            </w:r>
          </w:p>
        </w:tc>
        <w:tc>
          <w:tcPr>
            <w:tcW w:w="3969" w:type="dxa"/>
            <w:vAlign w:val="center"/>
          </w:tcPr>
          <w:p w14:paraId="6B132B8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scheduler 生成目标输出。</w:t>
            </w:r>
          </w:p>
        </w:tc>
        <w:tc>
          <w:tcPr>
            <w:tcW w:w="2835" w:type="dxa"/>
            <w:vAlign w:val="center"/>
          </w:tcPr>
          <w:p w14:paraId="5783F11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证明策略裁决有效。</w:t>
            </w:r>
          </w:p>
        </w:tc>
      </w:tr>
      <w:tr w14:paraId="1EF761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B8653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LIGHTCTL_TARGET_SUMMARY</w:t>
            </w:r>
          </w:p>
        </w:tc>
        <w:tc>
          <w:tcPr>
            <w:tcW w:w="3969" w:type="dxa"/>
            <w:vAlign w:val="center"/>
          </w:tcPr>
          <w:p w14:paraId="6297E712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lightctl 同步目标输出并生成执行摘要。</w:t>
            </w:r>
          </w:p>
        </w:tc>
        <w:tc>
          <w:tcPr>
            <w:tcW w:w="2835" w:type="dxa"/>
            <w:vAlign w:val="center"/>
          </w:tcPr>
          <w:p w14:paraId="523AAF6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证明执行协调有效。</w:t>
            </w:r>
          </w:p>
        </w:tc>
      </w:tr>
      <w:tr w14:paraId="01E0148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B7585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GPIO_OUTPUT_SUMMARY</w:t>
            </w:r>
          </w:p>
        </w:tc>
        <w:tc>
          <w:tcPr>
            <w:tcW w:w="3969" w:type="dxa"/>
            <w:vAlign w:val="center"/>
          </w:tcPr>
          <w:p w14:paraId="66C37805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gpio 输出摘要。</w:t>
            </w:r>
          </w:p>
        </w:tc>
        <w:tc>
          <w:tcPr>
            <w:tcW w:w="2835" w:type="dxa"/>
            <w:vAlign w:val="center"/>
          </w:tcPr>
          <w:p w14:paraId="2E17E4BD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证明动作到达输出层。</w:t>
            </w:r>
          </w:p>
        </w:tc>
      </w:tr>
      <w:tr w14:paraId="225DA7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30679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FAULTMG_EVENT</w:t>
            </w:r>
          </w:p>
        </w:tc>
        <w:tc>
          <w:tcPr>
            <w:tcW w:w="3969" w:type="dxa"/>
            <w:vAlign w:val="center"/>
          </w:tcPr>
          <w:p w14:paraId="2596473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 记录故障事件与 taxonomy。</w:t>
            </w:r>
          </w:p>
        </w:tc>
        <w:tc>
          <w:tcPr>
            <w:tcW w:w="2835" w:type="dxa"/>
            <w:vAlign w:val="center"/>
          </w:tcPr>
          <w:p w14:paraId="7A72D2DF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证明故障升级和策略可观测。</w:t>
            </w:r>
          </w:p>
        </w:tc>
      </w:tr>
      <w:tr w14:paraId="79E21C7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2ECD01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FAULTMG_HISTORY</w:t>
            </w:r>
          </w:p>
        </w:tc>
        <w:tc>
          <w:tcPr>
            <w:tcW w:w="3969" w:type="dxa"/>
            <w:vAlign w:val="center"/>
          </w:tcPr>
          <w:p w14:paraId="7683A78B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故障生命周期历史。</w:t>
            </w:r>
          </w:p>
        </w:tc>
        <w:tc>
          <w:tcPr>
            <w:tcW w:w="2835" w:type="dxa"/>
            <w:vAlign w:val="center"/>
          </w:tcPr>
          <w:p w14:paraId="66EC3091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证明 ACTIVE/RECOVERING/STABLE 转换。</w:t>
            </w:r>
          </w:p>
        </w:tc>
      </w:tr>
      <w:tr w14:paraId="7EF87C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F0595E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STATUS_SNAPSHOT</w:t>
            </w:r>
          </w:p>
        </w:tc>
        <w:tc>
          <w:tcPr>
            <w:tcW w:w="3969" w:type="dxa"/>
            <w:vAlign w:val="center"/>
          </w:tcPr>
          <w:p w14:paraId="00FB76E3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状态查询快照。</w:t>
            </w:r>
          </w:p>
        </w:tc>
        <w:tc>
          <w:tcPr>
            <w:tcW w:w="2835" w:type="dxa"/>
            <w:vAlign w:val="center"/>
          </w:tcPr>
          <w:p w14:paraId="3CCE529A">
            <w:pPr>
              <w:spacing w:before="0" w:after="0" w:line="252" w:lineRule="auto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18"/>
              </w:rPr>
              <w:t>证明 layout、contract、fault、vehicle、target 可追踪。</w:t>
            </w:r>
          </w:p>
        </w:tc>
      </w:tr>
    </w:tbl>
    <w:p w14:paraId="4A053DDE">
      <w:pPr>
        <w:spacing w:before="0" w:after="60"/>
        <w:rPr>
          <w:rFonts w:hint="default" w:ascii="Times New Roman" w:hAnsi="Times New Roman" w:eastAsia="宋体" w:cs="Times New Roman"/>
          <w:color w:val="auto"/>
        </w:rPr>
      </w:pPr>
    </w:p>
    <w:bookmarkEnd w:id="0"/>
    <w:sectPr>
      <w:headerReference r:id="rId5" w:type="default"/>
      <w:footerReference r:id="rId6" w:type="default"/>
      <w:pgSz w:w="12240" w:h="15840"/>
      <w:pgMar w:top="936" w:right="1080" w:bottom="936" w:left="1080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F261F3">
    <w:pPr>
      <w:pStyle w:val="24"/>
      <w:jc w:val="center"/>
    </w:pPr>
    <w:r>
      <w:rPr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</w:r>
    <w:r>
      <w:rPr>
        <w:sz w:val="18"/>
      </w:rPr>
      <w:instrText xml:space="preserve"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8CABD7">
    <w:pPr>
      <w:pStyle w:val="25"/>
      <w:jc w:val="center"/>
    </w:pPr>
    <w:r>
      <w:t>基于 seL4 + Microkit 的汽车车灯控制演示系统｜概要设计说明书最终完善版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0037D4"/>
    <w:rsid w:val="30265880"/>
    <w:rsid w:val="40767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3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7346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7346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73465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微软雅黑" w:hAnsi="微软雅黑" w:eastAsia="微软雅黑"/>
      <w:b/>
      <w:bCs/>
      <w:i/>
      <w:color w:val="50505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Text"/>
    <w:qFormat/>
    <w:uiPriority w:val="0"/>
    <w:pPr>
      <w:spacing w:after="40" w:line="276" w:lineRule="auto"/>
      <w:ind w:left="283"/>
    </w:pPr>
    <w:rPr>
      <w:rFonts w:ascii="Consolas" w:hAnsi="Consolas" w:eastAsiaTheme="minorEastAsia" w:cstheme="minorBidi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2125</Words>
  <Characters>2948</Characters>
  <Lines>0</Lines>
  <Paragraphs>0</Paragraphs>
  <TotalTime>5</TotalTime>
  <ScaleCrop>false</ScaleCrop>
  <LinksUpToDate>false</LinksUpToDate>
  <CharactersWithSpaces>3105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项目组</dc:creator>
  <dc:description>由课程项目资料整理生成，需补齐真实成员信息。</dc:description>
  <cp:lastModifiedBy>LHC不羁</cp:lastModifiedBy>
  <dcterms:modified xsi:type="dcterms:W3CDTF">2026-06-20T10:54:32Z</dcterms:modified>
  <dc:subject>概要设计说明书最终版</dc:subject>
  <dc:title>基于 seL4 + Microkit 的汽车车灯控制演示系统 概要设计说明书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2B2A9B0F6CA043B38E8EC26E4D5C11B9_12</vt:lpwstr>
  </property>
</Properties>
</file>