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EFEBE8">
      <w:pPr>
        <w:spacing w:before="900"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0"/>
        </w:rPr>
        <w:t>基于 seL4 + Microkit 的汽车车灯控制演示系统</w:t>
      </w:r>
    </w:p>
    <w:p w14:paraId="45E24524">
      <w:pPr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8"/>
        </w:rPr>
        <w:t>LightDemo Final v2.0 测试报告</w:t>
      </w:r>
    </w:p>
    <w:p w14:paraId="3A21B896">
      <w:pPr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6"/>
        </w:rPr>
        <w:t>软件工程标准文档 · 最终提交版</w:t>
      </w:r>
    </w:p>
    <w:p w14:paraId="531E7A66">
      <w:pPr>
        <w:rPr>
          <w:rFonts w:hint="default" w:ascii="Times New Roman" w:hAnsi="Times New Roman" w:eastAsia="宋体" w:cs="Times New Roman"/>
          <w:color w:val="auto"/>
        </w:rPr>
      </w:pP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9"/>
        <w:gridCol w:w="4895"/>
      </w:tblGrid>
      <w:tr w14:paraId="6B47481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42A75FF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项目名称</w:t>
            </w:r>
          </w:p>
        </w:tc>
        <w:tc>
          <w:tcPr>
            <w:tcW w:w="5040" w:type="dxa"/>
            <w:vAlign w:val="center"/>
          </w:tcPr>
          <w:p w14:paraId="1FBF252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基于 seL4 + Microkit 的汽车车灯控制演示系统</w:t>
            </w:r>
          </w:p>
        </w:tc>
      </w:tr>
      <w:tr w14:paraId="2758FDD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6CB88A8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文档名称</w:t>
            </w:r>
          </w:p>
        </w:tc>
        <w:tc>
          <w:tcPr>
            <w:tcW w:w="5040" w:type="dxa"/>
            <w:vAlign w:val="center"/>
          </w:tcPr>
          <w:p w14:paraId="3558007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LightDemo Final v2.0 测试报告</w:t>
            </w:r>
          </w:p>
        </w:tc>
      </w:tr>
      <w:tr w14:paraId="043340F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4BC6443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项目版本</w:t>
            </w:r>
          </w:p>
        </w:tc>
        <w:tc>
          <w:tcPr>
            <w:tcW w:w="5040" w:type="dxa"/>
            <w:vAlign w:val="center"/>
          </w:tcPr>
          <w:p w14:paraId="283B81C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LightDemo Engineering Final v2.0</w:t>
            </w:r>
          </w:p>
        </w:tc>
      </w:tr>
      <w:tr w14:paraId="311B944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60DA610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运行平台</w:t>
            </w:r>
          </w:p>
        </w:tc>
        <w:tc>
          <w:tcPr>
            <w:tcW w:w="5040" w:type="dxa"/>
            <w:vAlign w:val="center"/>
          </w:tcPr>
          <w:p w14:paraId="594CEC6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Ubuntu 22.04 + Microkit SDK 2.0.1 + QEMU qemu_virt_aarch64</w:t>
            </w:r>
          </w:p>
        </w:tc>
      </w:tr>
      <w:tr w14:paraId="60EB949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689A37F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文档版本</w:t>
            </w:r>
          </w:p>
        </w:tc>
        <w:tc>
          <w:tcPr>
            <w:tcW w:w="5040" w:type="dxa"/>
            <w:vAlign w:val="center"/>
          </w:tcPr>
          <w:p w14:paraId="521DB8D5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v3.1（最终优化完善版）</w:t>
            </w:r>
          </w:p>
        </w:tc>
      </w:tr>
      <w:tr w14:paraId="50E1584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2EFA823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项目成员</w:t>
            </w:r>
          </w:p>
        </w:tc>
        <w:tc>
          <w:tcPr>
            <w:tcW w:w="5040" w:type="dxa"/>
            <w:vAlign w:val="center"/>
          </w:tcPr>
          <w:p w14:paraId="545E2D9B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陈杭、曹进威、巢学钊、谌皓天</w:t>
            </w:r>
          </w:p>
        </w:tc>
      </w:tr>
      <w:tr w14:paraId="390918F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08A6BFF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提交日期</w:t>
            </w:r>
          </w:p>
        </w:tc>
        <w:tc>
          <w:tcPr>
            <w:tcW w:w="5040" w:type="dxa"/>
            <w:vAlign w:val="center"/>
          </w:tcPr>
          <w:p w14:paraId="22F71BF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2026-06-17</w:t>
            </w:r>
          </w:p>
        </w:tc>
      </w:tr>
      <w:tr w14:paraId="6ACD7385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68CE013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指导老师</w:t>
            </w:r>
          </w:p>
        </w:tc>
        <w:tc>
          <w:tcPr>
            <w:tcW w:w="5040" w:type="dxa"/>
            <w:vAlign w:val="center"/>
          </w:tcPr>
          <w:p w14:paraId="1BB97F74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赵振刚</w:t>
            </w:r>
          </w:p>
        </w:tc>
      </w:tr>
    </w:tbl>
    <w:p w14:paraId="6FEB6159">
      <w:pPr>
        <w:spacing w:before="600"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0"/>
        </w:rPr>
        <w:t>文档说明：本文档用于记录 final-v2.0 的测试范围、执行过程、测试结果、缺陷回归、证据归档和剩余风险。</w:t>
      </w:r>
    </w:p>
    <w:p w14:paraId="0FC69868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  <w:bookmarkStart w:id="0" w:name="_GoBack"/>
      <w:bookmarkEnd w:id="0"/>
    </w:p>
    <w:p w14:paraId="5E016F66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文档控制信息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718"/>
        <w:gridCol w:w="4436"/>
        <w:gridCol w:w="2005"/>
      </w:tblGrid>
      <w:tr w14:paraId="2CD487AD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1F4E79"/>
            <w:vAlign w:val="center"/>
          </w:tcPr>
          <w:p w14:paraId="3AF176C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角色</w:t>
            </w:r>
          </w:p>
        </w:tc>
        <w:tc>
          <w:tcPr>
            <w:tcW w:w="1728" w:type="dxa"/>
            <w:shd w:val="clear" w:color="auto" w:fill="1F4E79"/>
            <w:vAlign w:val="center"/>
          </w:tcPr>
          <w:p w14:paraId="3868C01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姓名</w:t>
            </w:r>
          </w:p>
        </w:tc>
        <w:tc>
          <w:tcPr>
            <w:tcW w:w="4464" w:type="dxa"/>
            <w:shd w:val="clear" w:color="auto" w:fill="1F4E79"/>
            <w:vAlign w:val="center"/>
          </w:tcPr>
          <w:p w14:paraId="0F0D5C2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职责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1506279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签名/日期</w:t>
            </w:r>
          </w:p>
        </w:tc>
      </w:tr>
      <w:tr w14:paraId="53DE46E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220AC26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编写</w:t>
            </w:r>
          </w:p>
        </w:tc>
        <w:tc>
          <w:tcPr>
            <w:tcW w:w="1728" w:type="dxa"/>
            <w:vAlign w:val="center"/>
          </w:tcPr>
          <w:p w14:paraId="755F224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项目组</w:t>
            </w:r>
          </w:p>
        </w:tc>
        <w:tc>
          <w:tcPr>
            <w:tcW w:w="4464" w:type="dxa"/>
            <w:vAlign w:val="center"/>
          </w:tcPr>
          <w:p w14:paraId="42C0943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编写与维护测试报告</w:t>
            </w:r>
          </w:p>
        </w:tc>
        <w:tc>
          <w:tcPr>
            <w:tcW w:w="2016" w:type="dxa"/>
            <w:vAlign w:val="center"/>
          </w:tcPr>
          <w:p w14:paraId="6F34342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5FA0DF5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4EFF225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审核</w:t>
            </w:r>
          </w:p>
        </w:tc>
        <w:tc>
          <w:tcPr>
            <w:tcW w:w="1728" w:type="dxa"/>
            <w:vAlign w:val="center"/>
          </w:tcPr>
          <w:p w14:paraId="584139F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指导老师/检查人员</w:t>
            </w:r>
          </w:p>
        </w:tc>
        <w:tc>
          <w:tcPr>
            <w:tcW w:w="4464" w:type="dxa"/>
            <w:vAlign w:val="center"/>
          </w:tcPr>
          <w:p w14:paraId="13C2AF7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审核测试过程、结论和证据完整性</w:t>
            </w:r>
          </w:p>
        </w:tc>
        <w:tc>
          <w:tcPr>
            <w:tcW w:w="2016" w:type="dxa"/>
            <w:vAlign w:val="center"/>
          </w:tcPr>
          <w:p w14:paraId="46D0059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202EC0F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733332D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批准</w:t>
            </w:r>
          </w:p>
        </w:tc>
        <w:tc>
          <w:tcPr>
            <w:tcW w:w="1728" w:type="dxa"/>
            <w:vAlign w:val="center"/>
          </w:tcPr>
          <w:p w14:paraId="4A9EEC9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项目负责人</w:t>
            </w:r>
          </w:p>
        </w:tc>
        <w:tc>
          <w:tcPr>
            <w:tcW w:w="4464" w:type="dxa"/>
            <w:vAlign w:val="center"/>
          </w:tcPr>
          <w:p w14:paraId="6F29CE7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确认作为最终提交版本</w:t>
            </w:r>
          </w:p>
        </w:tc>
        <w:tc>
          <w:tcPr>
            <w:tcW w:w="2016" w:type="dxa"/>
            <w:vAlign w:val="center"/>
          </w:tcPr>
          <w:p w14:paraId="1B2006E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</w:tbl>
    <w:p w14:paraId="148ED378">
      <w:pPr>
        <w:rPr>
          <w:rFonts w:hint="default" w:ascii="Times New Roman" w:hAnsi="Times New Roman" w:eastAsia="宋体" w:cs="Times New Roman"/>
          <w:color w:val="auto"/>
        </w:rPr>
      </w:pPr>
    </w:p>
    <w:p w14:paraId="14008CC6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版本修订记录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"/>
        <w:gridCol w:w="1645"/>
        <w:gridCol w:w="5625"/>
        <w:gridCol w:w="1359"/>
      </w:tblGrid>
      <w:tr w14:paraId="01507185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1F4E79"/>
            <w:vAlign w:val="center"/>
          </w:tcPr>
          <w:p w14:paraId="0FA4E43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版本</w:t>
            </w:r>
          </w:p>
        </w:tc>
        <w:tc>
          <w:tcPr>
            <w:tcW w:w="1728" w:type="dxa"/>
            <w:shd w:val="clear" w:color="auto" w:fill="1F4E79"/>
            <w:vAlign w:val="center"/>
          </w:tcPr>
          <w:p w14:paraId="5E172B0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日期</w:t>
            </w:r>
          </w:p>
        </w:tc>
        <w:tc>
          <w:tcPr>
            <w:tcW w:w="6048" w:type="dxa"/>
            <w:shd w:val="clear" w:color="auto" w:fill="1F4E79"/>
            <w:vAlign w:val="center"/>
          </w:tcPr>
          <w:p w14:paraId="01A7309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1357B54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作者</w:t>
            </w:r>
          </w:p>
        </w:tc>
      </w:tr>
      <w:tr w14:paraId="6CF3AD9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6F6FDAE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v2.0</w:t>
            </w:r>
          </w:p>
        </w:tc>
        <w:tc>
          <w:tcPr>
            <w:tcW w:w="1728" w:type="dxa"/>
            <w:vAlign w:val="center"/>
          </w:tcPr>
          <w:p w14:paraId="040F1ED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2026-06-14</w:t>
            </w:r>
          </w:p>
        </w:tc>
        <w:tc>
          <w:tcPr>
            <w:tcW w:w="6048" w:type="dxa"/>
            <w:vAlign w:val="center"/>
          </w:tcPr>
          <w:p w14:paraId="7131D6D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 final-v2.0 测试环境、结果、缺陷回归和剩余风险。</w:t>
            </w:r>
          </w:p>
        </w:tc>
        <w:tc>
          <w:tcPr>
            <w:tcW w:w="1440" w:type="dxa"/>
            <w:vAlign w:val="center"/>
          </w:tcPr>
          <w:p w14:paraId="25B8B4E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项目组</w:t>
            </w:r>
          </w:p>
        </w:tc>
      </w:tr>
      <w:tr w14:paraId="35D786D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5139DFE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v2.1</w:t>
            </w:r>
          </w:p>
        </w:tc>
        <w:tc>
          <w:tcPr>
            <w:tcW w:w="1728" w:type="dxa"/>
            <w:vAlign w:val="center"/>
          </w:tcPr>
          <w:p w14:paraId="3C69520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2026-06-17</w:t>
            </w:r>
          </w:p>
        </w:tc>
        <w:tc>
          <w:tcPr>
            <w:tcW w:w="6048" w:type="dxa"/>
            <w:vAlign w:val="center"/>
          </w:tcPr>
          <w:p w14:paraId="160AE09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统一软件工程文档格式，补充文档元信息、版本记录和目录。</w:t>
            </w:r>
          </w:p>
        </w:tc>
        <w:tc>
          <w:tcPr>
            <w:tcW w:w="1440" w:type="dxa"/>
            <w:vAlign w:val="center"/>
          </w:tcPr>
          <w:p w14:paraId="017B529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项目组</w:t>
            </w:r>
          </w:p>
        </w:tc>
      </w:tr>
      <w:tr w14:paraId="5FE0B92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6EC9F8C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v3.0</w:t>
            </w:r>
          </w:p>
        </w:tc>
        <w:tc>
          <w:tcPr>
            <w:tcW w:w="1728" w:type="dxa"/>
            <w:vAlign w:val="center"/>
          </w:tcPr>
          <w:p w14:paraId="690BF64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2026-06-17</w:t>
            </w:r>
          </w:p>
        </w:tc>
        <w:tc>
          <w:tcPr>
            <w:tcW w:w="6048" w:type="dxa"/>
            <w:vAlign w:val="center"/>
          </w:tcPr>
          <w:p w14:paraId="2C820A1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扩展测试策略、覆盖矩阵、证据归档、缺陷回归、风险和最终验收结论。</w:t>
            </w:r>
          </w:p>
        </w:tc>
        <w:tc>
          <w:tcPr>
            <w:tcW w:w="1440" w:type="dxa"/>
            <w:vAlign w:val="center"/>
          </w:tcPr>
          <w:p w14:paraId="46FBF89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项目组</w:t>
            </w:r>
          </w:p>
        </w:tc>
      </w:tr>
    </w:tbl>
    <w:p w14:paraId="1586F339">
      <w:pPr>
        <w:rPr>
          <w:rFonts w:hint="default" w:ascii="Times New Roman" w:hAnsi="Times New Roman" w:eastAsia="宋体" w:cs="Times New Roman"/>
          <w:color w:val="auto"/>
        </w:rPr>
      </w:pPr>
    </w:p>
    <w:p w14:paraId="329A6097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目录</w:t>
      </w:r>
    </w:p>
    <w:p w14:paraId="311F9A9B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 测试概述</w:t>
      </w:r>
    </w:p>
    <w:p w14:paraId="4563F085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 测试依据与范围</w:t>
      </w:r>
    </w:p>
    <w:p w14:paraId="6A9F28B7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 测试环境</w:t>
      </w:r>
    </w:p>
    <w:p w14:paraId="623F1944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 测试策略与测试层次</w:t>
      </w:r>
    </w:p>
    <w:p w14:paraId="722CAE23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 测试执行命令</w:t>
      </w:r>
    </w:p>
    <w:p w14:paraId="289DB2EE">
      <w:pPr>
        <w:spacing w:after="60" w:line="300" w:lineRule="auto"/>
        <w:ind w:left="288"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 Host-side 测试结果</w:t>
      </w:r>
    </w:p>
    <w:p w14:paraId="3C725F43">
      <w:pPr>
        <w:spacing w:after="60" w:line="300" w:lineRule="auto"/>
        <w:ind w:left="288"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 QEMU 端到端测试结果</w:t>
      </w:r>
    </w:p>
    <w:p w14:paraId="1933DC5A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8. 车辆场景与组合覆盖</w:t>
      </w:r>
    </w:p>
    <w:p w14:paraId="7D6BEFFC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 关键证据与日志说明</w:t>
      </w:r>
    </w:p>
    <w:p w14:paraId="1192BF03">
      <w:pPr>
        <w:spacing w:after="60" w:line="300" w:lineRule="auto"/>
        <w:ind w:left="288"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 缺陷回归与问题关闭</w:t>
      </w:r>
    </w:p>
    <w:p w14:paraId="13015CCD">
      <w:pPr>
        <w:spacing w:after="60" w:line="300" w:lineRule="auto"/>
        <w:ind w:left="288"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11. 测试覆盖与验收结论</w:t>
      </w:r>
    </w:p>
    <w:p w14:paraId="7878DEB3">
      <w:pPr>
        <w:spacing w:after="60" w:line="300" w:lineRule="auto"/>
        <w:ind w:left="288"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 剩余风险与后续建议</w:t>
      </w:r>
    </w:p>
    <w:p w14:paraId="7369B1A5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 测试报告优化补充</w:t>
      </w:r>
    </w:p>
    <w:p w14:paraId="5DC2EA7D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13.1 项目组成员信息与测试职责分工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239"/>
        <w:gridCol w:w="3274"/>
      </w:tblGrid>
      <w:tr w14:paraId="16D90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DFF9CBB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成员</w:t>
            </w:r>
          </w:p>
        </w:tc>
        <w:tc>
          <w:tcPr>
            <w:tcW w:w="3360" w:type="dxa"/>
            <w:vAlign w:val="center"/>
          </w:tcPr>
          <w:p w14:paraId="223BF622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建议职责</w:t>
            </w:r>
          </w:p>
        </w:tc>
        <w:tc>
          <w:tcPr>
            <w:tcW w:w="3360" w:type="dxa"/>
            <w:vAlign w:val="center"/>
          </w:tcPr>
          <w:p w14:paraId="76EDFC99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对应测试/证据工作</w:t>
            </w:r>
          </w:p>
        </w:tc>
      </w:tr>
      <w:tr w14:paraId="008B1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F1693BE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陈杭</w:t>
            </w:r>
          </w:p>
        </w:tc>
        <w:tc>
          <w:tcPr>
            <w:tcW w:w="3360" w:type="dxa"/>
            <w:vAlign w:val="center"/>
          </w:tcPr>
          <w:p w14:paraId="14F1F394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项目与架构协调</w:t>
            </w:r>
          </w:p>
        </w:tc>
        <w:tc>
          <w:tcPr>
            <w:tcW w:w="3360" w:type="dxa"/>
            <w:vAlign w:val="center"/>
          </w:tcPr>
          <w:p w14:paraId="68309822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确认 final-v2.0 验收基线、测试范围和答辩证据口径。</w:t>
            </w:r>
          </w:p>
        </w:tc>
      </w:tr>
      <w:tr w14:paraId="1074A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05B1072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曹进威</w:t>
            </w:r>
          </w:p>
        </w:tc>
        <w:tc>
          <w:tcPr>
            <w:tcW w:w="3360" w:type="dxa"/>
            <w:vAlign w:val="center"/>
          </w:tcPr>
          <w:p w14:paraId="09DDF349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控制逻辑与车辆状态测试</w:t>
            </w:r>
          </w:p>
        </w:tc>
        <w:tc>
          <w:tcPr>
            <w:tcW w:w="3360" w:type="dxa"/>
            <w:vAlign w:val="center"/>
          </w:tcPr>
          <w:p w14:paraId="2DED7409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负责 scheduler、vehicle state、target output 相关用例复核。</w:t>
            </w:r>
          </w:p>
        </w:tc>
      </w:tr>
      <w:tr w14:paraId="5A793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6A06CC8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巢学钊</w:t>
            </w:r>
          </w:p>
        </w:tc>
        <w:tc>
          <w:tcPr>
            <w:tcW w:w="3360" w:type="dxa"/>
            <w:vAlign w:val="center"/>
          </w:tcPr>
          <w:p w14:paraId="56DDBA39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故障管理与安全策略测试</w:t>
            </w:r>
          </w:p>
        </w:tc>
        <w:tc>
          <w:tcPr>
            <w:tcW w:w="3360" w:type="dxa"/>
            <w:vAlign w:val="center"/>
          </w:tcPr>
          <w:p w14:paraId="33931211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负责 fault lifecycle、SAFE_MODE、recovery window 和日志 token 复核。</w:t>
            </w:r>
          </w:p>
        </w:tc>
      </w:tr>
      <w:tr w14:paraId="49106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2B69308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谌皓天</w:t>
            </w:r>
          </w:p>
        </w:tc>
        <w:tc>
          <w:tcPr>
            <w:tcW w:w="3360" w:type="dxa"/>
            <w:vAlign w:val="center"/>
          </w:tcPr>
          <w:p w14:paraId="7A8AB080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自动化与证据归档</w:t>
            </w:r>
          </w:p>
        </w:tc>
        <w:tc>
          <w:tcPr>
            <w:tcW w:w="3360" w:type="dxa"/>
            <w:vAlign w:val="center"/>
          </w:tcPr>
          <w:p w14:paraId="6855A090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负责 qemu-test、evidence、manifest、summary 和提交包检查。</w:t>
            </w:r>
          </w:p>
        </w:tc>
      </w:tr>
    </w:tbl>
    <w:p w14:paraId="39CFA288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13.2 适用版本、验收基线与实现语言说明</w:t>
      </w:r>
    </w:p>
    <w:p w14:paraId="37535655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本测试报告适用于 LightDemo Engineering Final v2.0，默认验收环境为 Ubuntu 22.04 + Microkit SDK 2.0.1 + QEMU qemu_virt_aarch64，默认测试运行编号为 final-v2.0。报告中的 PASS 结论均应以 test-results/final-v2.0/ 和 reports/ 中的证据文件为复查入口。</w:t>
      </w:r>
    </w:p>
    <w:p w14:paraId="37F63D74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当前可运行系统以 C + seL4 Microkit 为实现基线。前期关于 Rust 与汽车软件安全性的研究属于项目立项背景和后续技术方向，不作为当前 final-v2.0 测试未完成项，也不影响本报告的测试验收结论。</w:t>
      </w:r>
    </w:p>
    <w:p w14:paraId="6880A446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13.3 测试覆盖充分性判定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2"/>
        <w:gridCol w:w="3353"/>
        <w:gridCol w:w="3209"/>
      </w:tblGrid>
      <w:tr w14:paraId="1DFA4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02ADFBC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覆盖维度</w:t>
            </w:r>
          </w:p>
        </w:tc>
        <w:tc>
          <w:tcPr>
            <w:tcW w:w="3360" w:type="dxa"/>
            <w:vAlign w:val="center"/>
          </w:tcPr>
          <w:p w14:paraId="7022BC68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覆盖方式</w:t>
            </w:r>
          </w:p>
        </w:tc>
        <w:tc>
          <w:tcPr>
            <w:tcW w:w="3360" w:type="dxa"/>
            <w:vAlign w:val="center"/>
          </w:tcPr>
          <w:p w14:paraId="367BE84E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充分性判定</w:t>
            </w:r>
          </w:p>
        </w:tc>
      </w:tr>
      <w:tr w14:paraId="4E53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D780EE3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功能覆盖</w:t>
            </w:r>
          </w:p>
        </w:tc>
        <w:tc>
          <w:tcPr>
            <w:tcW w:w="3360" w:type="dxa"/>
            <w:vAlign w:val="center"/>
          </w:tcPr>
          <w:p w14:paraId="721F961E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L/H/Z/Y/P/B、车辆状态、状态查询、故障注入和 clear。</w:t>
            </w:r>
          </w:p>
        </w:tc>
        <w:tc>
          <w:tcPr>
            <w:tcW w:w="3360" w:type="dxa"/>
            <w:vAlign w:val="center"/>
          </w:tcPr>
          <w:p w14:paraId="0E0A6844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满足课程项目功能验收要求。</w:t>
            </w:r>
          </w:p>
        </w:tc>
      </w:tr>
      <w:tr w14:paraId="1E46F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4684D6B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架构覆盖</w:t>
            </w:r>
          </w:p>
        </w:tc>
        <w:tc>
          <w:tcPr>
            <w:tcW w:w="3360" w:type="dxa"/>
            <w:vAlign w:val="center"/>
          </w:tcPr>
          <w:p w14:paraId="1AC4DEAA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中验证 commandin、vehicle_state、scheduler、lightctl、gpio、faultmg。</w:t>
            </w:r>
          </w:p>
        </w:tc>
        <w:tc>
          <w:tcPr>
            <w:tcW w:w="3360" w:type="dxa"/>
            <w:vAlign w:val="center"/>
          </w:tcPr>
          <w:p w14:paraId="72BAC572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能够证明跨 protection domain 链路有效。</w:t>
            </w:r>
          </w:p>
        </w:tc>
      </w:tr>
      <w:tr w14:paraId="2AB9D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710916A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故障覆盖</w:t>
            </w:r>
          </w:p>
        </w:tc>
        <w:tc>
          <w:tcPr>
            <w:tcW w:w="3360" w:type="dxa"/>
            <w:vAlign w:val="center"/>
          </w:tcPr>
          <w:p w14:paraId="2539B081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MODE_CONFLICT、HW_STATE_ERR、WARN/DEGRADED/SAFE_MODE、RECOVERING。</w:t>
            </w:r>
          </w:p>
        </w:tc>
        <w:tc>
          <w:tcPr>
            <w:tcW w:w="3360" w:type="dxa"/>
            <w:vAlign w:val="center"/>
          </w:tcPr>
          <w:p w14:paraId="27CB11E7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覆盖主要 fault lifecycle 和安全降级路径。</w:t>
            </w:r>
          </w:p>
        </w:tc>
      </w:tr>
      <w:tr w14:paraId="7D7D9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E4E8AFC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组合覆盖</w:t>
            </w:r>
          </w:p>
        </w:tc>
        <w:tc>
          <w:tcPr>
            <w:tcW w:w="3360" w:type="dxa"/>
            <w:vAlign w:val="center"/>
          </w:tcPr>
          <w:p w14:paraId="5B5CDFDA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vehicle-sweep.csv 覆盖 46,080 行车辆/故障组合。</w:t>
            </w:r>
          </w:p>
        </w:tc>
        <w:tc>
          <w:tcPr>
            <w:tcW w:w="3360" w:type="dxa"/>
            <w:vAlign w:val="center"/>
          </w:tcPr>
          <w:p w14:paraId="3BF67226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对车辆状态模型具有较强补充证明作用。</w:t>
            </w:r>
          </w:p>
        </w:tc>
      </w:tr>
      <w:tr w14:paraId="22256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07B1913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证据覆盖</w:t>
            </w:r>
          </w:p>
        </w:tc>
        <w:tc>
          <w:tcPr>
            <w:tcW w:w="3360" w:type="dxa"/>
            <w:vAlign w:val="center"/>
          </w:tcPr>
          <w:p w14:paraId="1E80275B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host-summary、qemu-summary、manifest、summary、defense report。</w:t>
            </w:r>
          </w:p>
        </w:tc>
        <w:tc>
          <w:tcPr>
            <w:tcW w:w="3360" w:type="dxa"/>
            <w:vAlign w:val="center"/>
          </w:tcPr>
          <w:p w14:paraId="28EF5BCB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满足可复查、可归档和答辩展示需求。</w:t>
            </w:r>
          </w:p>
        </w:tc>
      </w:tr>
    </w:tbl>
    <w:p w14:paraId="0D58B4B9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13.4 缺陷生命周期与回归闭环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8"/>
        <w:gridCol w:w="3306"/>
        <w:gridCol w:w="3270"/>
      </w:tblGrid>
      <w:tr w14:paraId="02E3F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A8526F6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阶段</w:t>
            </w:r>
          </w:p>
        </w:tc>
        <w:tc>
          <w:tcPr>
            <w:tcW w:w="3360" w:type="dxa"/>
            <w:vAlign w:val="center"/>
          </w:tcPr>
          <w:p w14:paraId="1AD196D2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处理要求</w:t>
            </w:r>
          </w:p>
        </w:tc>
        <w:tc>
          <w:tcPr>
            <w:tcW w:w="3360" w:type="dxa"/>
            <w:vAlign w:val="center"/>
          </w:tcPr>
          <w:p w14:paraId="1FD6CBA8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证据要求</w:t>
            </w:r>
          </w:p>
        </w:tc>
      </w:tr>
      <w:tr w14:paraId="5669C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042A585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发现</w:t>
            </w:r>
          </w:p>
        </w:tc>
        <w:tc>
          <w:tcPr>
            <w:tcW w:w="3360" w:type="dxa"/>
            <w:vAlign w:val="center"/>
          </w:tcPr>
          <w:p w14:paraId="28A8B1DE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记录触发命令、日志片段、运行环境和复现步骤。</w:t>
            </w:r>
          </w:p>
        </w:tc>
        <w:tc>
          <w:tcPr>
            <w:tcW w:w="3360" w:type="dxa"/>
            <w:vAlign w:val="center"/>
          </w:tcPr>
          <w:p w14:paraId="2792B5A1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保存 qemu.log、host-summary 或失败截图。</w:t>
            </w:r>
          </w:p>
        </w:tc>
      </w:tr>
      <w:tr w14:paraId="1FCB5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E13A3BF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定位</w:t>
            </w:r>
          </w:p>
        </w:tc>
        <w:tc>
          <w:tcPr>
            <w:tcW w:w="3360" w:type="dxa"/>
            <w:vAlign w:val="center"/>
          </w:tcPr>
          <w:p w14:paraId="4B75B1BE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按 commandin -&gt; scheduler -&gt; lightctl -&gt; gpio 或 faultmg 路径定位 owner。</w:t>
            </w:r>
          </w:p>
        </w:tc>
        <w:tc>
          <w:tcPr>
            <w:tcW w:w="3360" w:type="dxa"/>
            <w:vAlign w:val="center"/>
          </w:tcPr>
          <w:p w14:paraId="444AF444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记录相关 token，如 CMD_MSG、SCHED_TARGET、FAULTMG_EVENT。</w:t>
            </w:r>
          </w:p>
        </w:tc>
      </w:tr>
      <w:tr w14:paraId="301F1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9FBF4D7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修复</w:t>
            </w:r>
          </w:p>
        </w:tc>
        <w:tc>
          <w:tcPr>
            <w:tcW w:w="3360" w:type="dxa"/>
            <w:vAlign w:val="center"/>
          </w:tcPr>
          <w:p w14:paraId="00664624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修改对应模块后先运行 host-side 测试，再运行 QEMU E2E。</w:t>
            </w:r>
          </w:p>
        </w:tc>
        <w:tc>
          <w:tcPr>
            <w:tcW w:w="3360" w:type="dxa"/>
            <w:vAlign w:val="center"/>
          </w:tcPr>
          <w:p w14:paraId="7BEFE565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 与 make qemu-test 通过。</w:t>
            </w:r>
          </w:p>
        </w:tc>
      </w:tr>
      <w:tr w14:paraId="49245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D06AC78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回归</w:t>
            </w:r>
          </w:p>
        </w:tc>
        <w:tc>
          <w:tcPr>
            <w:tcW w:w="3360" w:type="dxa"/>
            <w:vAlign w:val="center"/>
          </w:tcPr>
          <w:p w14:paraId="14F43BDA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复测原问题路径和相邻场景，避免引入新缺陷。</w:t>
            </w:r>
          </w:p>
        </w:tc>
        <w:tc>
          <w:tcPr>
            <w:tcW w:w="3360" w:type="dxa"/>
            <w:vAlign w:val="center"/>
          </w:tcPr>
          <w:p w14:paraId="0BF3131E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manifest.txt 和 summary.md 中能复查结果。</w:t>
            </w:r>
          </w:p>
        </w:tc>
      </w:tr>
      <w:tr w14:paraId="3BE58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995DA93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关闭</w:t>
            </w:r>
          </w:p>
        </w:tc>
        <w:tc>
          <w:tcPr>
            <w:tcW w:w="3360" w:type="dxa"/>
            <w:vAlign w:val="center"/>
          </w:tcPr>
          <w:p w14:paraId="5253EEF7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在测试报告中标记 Closed/Controlled/Accepted。</w:t>
            </w:r>
          </w:p>
        </w:tc>
        <w:tc>
          <w:tcPr>
            <w:tcW w:w="3360" w:type="dxa"/>
            <w:vAlign w:val="center"/>
          </w:tcPr>
          <w:p w14:paraId="7479934D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缺陷表、风险表和最终结论保持一致。</w:t>
            </w:r>
          </w:p>
        </w:tc>
      </w:tr>
    </w:tbl>
    <w:p w14:paraId="39DB36F7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13.5 建议提交材料包结构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5"/>
        <w:gridCol w:w="3283"/>
        <w:gridCol w:w="3206"/>
      </w:tblGrid>
      <w:tr w14:paraId="62B94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44BA8B9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目录/文件</w:t>
            </w:r>
          </w:p>
        </w:tc>
        <w:tc>
          <w:tcPr>
            <w:tcW w:w="3360" w:type="dxa"/>
            <w:vAlign w:val="center"/>
          </w:tcPr>
          <w:p w14:paraId="4FA46455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建议内容</w:t>
            </w:r>
          </w:p>
        </w:tc>
        <w:tc>
          <w:tcPr>
            <w:tcW w:w="3360" w:type="dxa"/>
            <w:vAlign w:val="center"/>
          </w:tcPr>
          <w:p w14:paraId="2121DEF7">
            <w:pPr>
              <w:spacing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496F5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125DE7F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project-docs/</w:t>
            </w:r>
          </w:p>
        </w:tc>
        <w:tc>
          <w:tcPr>
            <w:tcW w:w="3360" w:type="dxa"/>
            <w:vAlign w:val="center"/>
          </w:tcPr>
          <w:p w14:paraId="202617F8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需求、概要、详细、用户手册、追踪矩阵、测试报告等 DOCX。</w:t>
            </w:r>
          </w:p>
        </w:tc>
        <w:tc>
          <w:tcPr>
            <w:tcW w:w="3360" w:type="dxa"/>
            <w:vAlign w:val="center"/>
          </w:tcPr>
          <w:p w14:paraId="7E088A52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作为课程正式文档包。</w:t>
            </w:r>
          </w:p>
        </w:tc>
      </w:tr>
      <w:tr w14:paraId="54279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45F6B09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</w:t>
            </w:r>
          </w:p>
        </w:tc>
        <w:tc>
          <w:tcPr>
            <w:tcW w:w="3360" w:type="dxa"/>
            <w:vAlign w:val="center"/>
          </w:tcPr>
          <w:p w14:paraId="77365EAB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host-summary、qemu-summary、manifest、summary、qemu.log、vehicle-sweep.csv。</w:t>
            </w:r>
          </w:p>
        </w:tc>
        <w:tc>
          <w:tcPr>
            <w:tcW w:w="3360" w:type="dxa"/>
            <w:vAlign w:val="center"/>
          </w:tcPr>
          <w:p w14:paraId="2C4E2F5F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作为测试证据包。</w:t>
            </w:r>
          </w:p>
        </w:tc>
      </w:tr>
      <w:tr w14:paraId="611B7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B6EE63B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reports/</w:t>
            </w:r>
          </w:p>
        </w:tc>
        <w:tc>
          <w:tcPr>
            <w:tcW w:w="3360" w:type="dxa"/>
            <w:vAlign w:val="center"/>
          </w:tcPr>
          <w:p w14:paraId="642EFEF7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defense_report_final-v2.0.md、final_v2_metrics.md、showcase 材料。</w:t>
            </w:r>
          </w:p>
        </w:tc>
        <w:tc>
          <w:tcPr>
            <w:tcW w:w="3360" w:type="dxa"/>
            <w:vAlign w:val="center"/>
          </w:tcPr>
          <w:p w14:paraId="14A151FA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作为答辩展示和复查材料。</w:t>
            </w:r>
          </w:p>
        </w:tc>
      </w:tr>
      <w:tr w14:paraId="5D92F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E8BF6DD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README.md</w:t>
            </w:r>
          </w:p>
        </w:tc>
        <w:tc>
          <w:tcPr>
            <w:tcW w:w="3360" w:type="dxa"/>
            <w:vAlign w:val="center"/>
          </w:tcPr>
          <w:p w14:paraId="56256E55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构建、运行、测试命令和当前边界说明。</w:t>
            </w:r>
          </w:p>
        </w:tc>
        <w:tc>
          <w:tcPr>
            <w:tcW w:w="3360" w:type="dxa"/>
            <w:vAlign w:val="center"/>
          </w:tcPr>
          <w:p w14:paraId="6E1B4997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作为项目入口说明。</w:t>
            </w:r>
          </w:p>
        </w:tc>
      </w:tr>
      <w:tr w14:paraId="03765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CCAB6F8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source/</w:t>
            </w:r>
          </w:p>
        </w:tc>
        <w:tc>
          <w:tcPr>
            <w:tcW w:w="3360" w:type="dxa"/>
            <w:vAlign w:val="center"/>
          </w:tcPr>
          <w:p w14:paraId="092E8782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src、include、systems、tests、scripts、Makefile。</w:t>
            </w:r>
          </w:p>
        </w:tc>
        <w:tc>
          <w:tcPr>
            <w:tcW w:w="3360" w:type="dxa"/>
            <w:vAlign w:val="center"/>
          </w:tcPr>
          <w:p w14:paraId="5C5167D9">
            <w:pPr>
              <w:spacing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作为实现和测试脚本依据。</w:t>
            </w:r>
          </w:p>
        </w:tc>
      </w:tr>
    </w:tbl>
    <w:p w14:paraId="1BEEDDB4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13.6 最终复测建议</w:t>
      </w:r>
    </w:p>
    <w:p w14:paraId="5FCCD639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正式提交前建议从 clean 状态执行一次完整回归：make clean；make test TEST_RUN_ID=final-v2.0；make build MICROKIT_SDK=../microkit-sdk-2.0.1；make qemu-test TEST_RUN_ID=final-v2.0 MICROKIT_SDK=../microkit-sdk-2.0.1；make evidence TEST_RUN_ID=final-v2.0；make defense-report TEST_RUN_ID=final-v2.0。若任一命令失败，应先保留失败日志，再按缺陷生命周期重新定位和回归。</w:t>
      </w:r>
    </w:p>
    <w:p w14:paraId="4221DBD5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A. 命令索引</w:t>
      </w:r>
    </w:p>
    <w:p w14:paraId="298F6D34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B. 关键日志 Token 速查</w:t>
      </w:r>
    </w:p>
    <w:p w14:paraId="34BDA749">
      <w:pPr>
        <w:spacing w:after="60" w:line="300" w:lineRule="auto"/>
        <w:ind w:left="288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C. 提交前检查清单</w:t>
      </w:r>
    </w:p>
    <w:p w14:paraId="08D3DCF8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027D0FD0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 测试概述</w:t>
      </w:r>
    </w:p>
    <w:p w14:paraId="201B0DA2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本文档面向课程检查人员、项目开发者和答辩评审人员，说明 LightDemo Engineering Final v2.0 的最终测试执行情况。测试报告的目标是证明系统不仅能够在 QEMU 环境中运行，而且具备可重复的构建验证流程、可解释的故障治理行为、可归档的测试证据和可追踪的验收结论。</w:t>
      </w:r>
    </w:p>
    <w:p w14:paraId="2EB75004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项目最终验证运行编号为 final-v2.0，主要证据目录为 test-results/final-v2.0/。测试对象包括 C 语言核心逻辑、Microkit protection domain 启动与通信、UART 串口输入路径、scheduler 裁决、lightctl 执行保护、gpio 输出摘要、faultmg 故障生命周期和车辆状态模型。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6"/>
        <w:gridCol w:w="1948"/>
        <w:gridCol w:w="5510"/>
      </w:tblGrid>
      <w:tr w14:paraId="7A5B2ED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1F4E79"/>
            <w:vAlign w:val="center"/>
          </w:tcPr>
          <w:p w14:paraId="705B83B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结论项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5828129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结果</w:t>
            </w:r>
          </w:p>
        </w:tc>
        <w:tc>
          <w:tcPr>
            <w:tcW w:w="5904" w:type="dxa"/>
            <w:shd w:val="clear" w:color="auto" w:fill="1F4E79"/>
            <w:vAlign w:val="center"/>
          </w:tcPr>
          <w:p w14:paraId="52E22F4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4FE0BAD8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7F0585B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总体测试结论</w:t>
            </w:r>
          </w:p>
        </w:tc>
        <w:tc>
          <w:tcPr>
            <w:tcW w:w="2016" w:type="dxa"/>
            <w:shd w:val="clear" w:color="auto" w:fill="E2F0D9"/>
            <w:vAlign w:val="center"/>
          </w:tcPr>
          <w:p w14:paraId="57DED68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5904" w:type="dxa"/>
            <w:vAlign w:val="center"/>
          </w:tcPr>
          <w:p w14:paraId="31694E6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Host-side、QEMU smoke、fault integration、serial E2E、车辆场景和证据归档均通过。</w:t>
            </w:r>
          </w:p>
        </w:tc>
      </w:tr>
      <w:tr w14:paraId="4DA748E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2641A6E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验收基线</w:t>
            </w:r>
          </w:p>
        </w:tc>
        <w:tc>
          <w:tcPr>
            <w:tcW w:w="2016" w:type="dxa"/>
            <w:vAlign w:val="center"/>
          </w:tcPr>
          <w:p w14:paraId="2417CE4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final-v2.0</w:t>
            </w:r>
          </w:p>
        </w:tc>
        <w:tc>
          <w:tcPr>
            <w:tcW w:w="5904" w:type="dxa"/>
            <w:vAlign w:val="center"/>
          </w:tcPr>
          <w:p w14:paraId="544E7DA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以 test-results/final-v2.0/ 和 reports/ 中的材料为准。</w:t>
            </w:r>
          </w:p>
        </w:tc>
      </w:tr>
      <w:tr w14:paraId="51116D3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4A12B17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验证平台</w:t>
            </w:r>
          </w:p>
        </w:tc>
        <w:tc>
          <w:tcPr>
            <w:tcW w:w="2016" w:type="dxa"/>
            <w:vAlign w:val="center"/>
          </w:tcPr>
          <w:p w14:paraId="23FF7A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Ubuntu 22.04 VM + Microkit SDK 2.0.1 + QEMU</w:t>
            </w:r>
          </w:p>
        </w:tc>
        <w:tc>
          <w:tcPr>
            <w:tcW w:w="5904" w:type="dxa"/>
            <w:vAlign w:val="center"/>
          </w:tcPr>
          <w:p w14:paraId="1152713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当前不声明真实板卡 GPIO 电气验证完成。</w:t>
            </w:r>
          </w:p>
        </w:tc>
      </w:tr>
      <w:tr w14:paraId="21CEC61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4456F07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核心证据</w:t>
            </w:r>
          </w:p>
        </w:tc>
        <w:tc>
          <w:tcPr>
            <w:tcW w:w="2016" w:type="dxa"/>
            <w:vAlign w:val="center"/>
          </w:tcPr>
          <w:p w14:paraId="7AC24A0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layout=4 contract=OK</w:t>
            </w:r>
          </w:p>
        </w:tc>
        <w:tc>
          <w:tcPr>
            <w:tcW w:w="5904" w:type="dxa"/>
            <w:vAlign w:val="center"/>
          </w:tcPr>
          <w:p w14:paraId="7D75C44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状态快照、故障事件、恢复窗口和车辆状态字段均可在日志中观察。</w:t>
            </w:r>
          </w:p>
        </w:tc>
      </w:tr>
    </w:tbl>
    <w:p w14:paraId="36679E6F">
      <w:pPr>
        <w:rPr>
          <w:rFonts w:hint="default" w:ascii="Times New Roman" w:hAnsi="Times New Roman" w:eastAsia="宋体" w:cs="Times New Roman"/>
          <w:color w:val="auto"/>
        </w:rPr>
      </w:pPr>
    </w:p>
    <w:p w14:paraId="2B668C5A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 测试依据与范围</w:t>
      </w:r>
    </w:p>
    <w:p w14:paraId="2805D578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2.1 测试依据</w:t>
      </w:r>
    </w:p>
    <w:p w14:paraId="175FB961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测试依据包括项目需求文档、概要设计、详细设计、用户手册、追踪矩阵、GitHub README 中的 final-v2.0 验收说明，以及 docs/test_plan.md、docs/validation_report.md、docs/safety_case.md 等工程文档。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0"/>
        <w:gridCol w:w="4179"/>
        <w:gridCol w:w="3195"/>
      </w:tblGrid>
      <w:tr w14:paraId="62CD3B2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1F4E79"/>
            <w:vAlign w:val="center"/>
          </w:tcPr>
          <w:p w14:paraId="684E5C9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依据项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0CFDCE1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  <w:tc>
          <w:tcPr>
            <w:tcW w:w="3312" w:type="dxa"/>
            <w:shd w:val="clear" w:color="auto" w:fill="1F4E79"/>
            <w:vAlign w:val="center"/>
          </w:tcPr>
          <w:p w14:paraId="1661081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测试关注点</w:t>
            </w:r>
          </w:p>
        </w:tc>
      </w:tr>
      <w:tr w14:paraId="0CDE1FD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30F3763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软件需求分析</w:t>
            </w:r>
          </w:p>
        </w:tc>
        <w:tc>
          <w:tcPr>
            <w:tcW w:w="4320" w:type="dxa"/>
            <w:vAlign w:val="center"/>
          </w:tcPr>
          <w:p w14:paraId="3EB38C8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定义灯光控制、故障管理、状态查询和非功能需求。</w:t>
            </w:r>
          </w:p>
        </w:tc>
        <w:tc>
          <w:tcPr>
            <w:tcW w:w="3312" w:type="dxa"/>
            <w:vAlign w:val="center"/>
          </w:tcPr>
          <w:p w14:paraId="53E4F8C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需求是否被测试覆盖。</w:t>
            </w:r>
          </w:p>
        </w:tc>
      </w:tr>
      <w:tr w14:paraId="40720AD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27E3A01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概要设计说明书</w:t>
            </w:r>
          </w:p>
        </w:tc>
        <w:tc>
          <w:tcPr>
            <w:tcW w:w="4320" w:type="dxa"/>
            <w:vAlign w:val="center"/>
          </w:tcPr>
          <w:p w14:paraId="4F5232F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定义 protection domain、shared memory、channel 和系统链路。</w:t>
            </w:r>
          </w:p>
        </w:tc>
        <w:tc>
          <w:tcPr>
            <w:tcW w:w="3312" w:type="dxa"/>
            <w:vAlign w:val="center"/>
          </w:tcPr>
          <w:p w14:paraId="741E84D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系统架构是否能启动和通信。</w:t>
            </w:r>
          </w:p>
        </w:tc>
      </w:tr>
      <w:tr w14:paraId="398362F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7286E6C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详细设计说明书</w:t>
            </w:r>
          </w:p>
        </w:tc>
        <w:tc>
          <w:tcPr>
            <w:tcW w:w="4320" w:type="dxa"/>
            <w:vAlign w:val="center"/>
          </w:tcPr>
          <w:p w14:paraId="7F7B57B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定义模块流程、数据结构、runtime guard 和 fault lifecycle。</w:t>
            </w:r>
          </w:p>
        </w:tc>
        <w:tc>
          <w:tcPr>
            <w:tcW w:w="3312" w:type="dxa"/>
            <w:vAlign w:val="center"/>
          </w:tcPr>
          <w:p w14:paraId="17B53FB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实现逻辑是否与设计一致。</w:t>
            </w:r>
          </w:p>
        </w:tc>
      </w:tr>
      <w:tr w14:paraId="4F76B4F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53507D1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用户使用手册</w:t>
            </w:r>
          </w:p>
        </w:tc>
        <w:tc>
          <w:tcPr>
            <w:tcW w:w="4320" w:type="dxa"/>
            <w:vAlign w:val="center"/>
          </w:tcPr>
          <w:p w14:paraId="6ECEFE4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定义构建、运行、串口命令和演示流程。</w:t>
            </w:r>
          </w:p>
        </w:tc>
        <w:tc>
          <w:tcPr>
            <w:tcW w:w="3312" w:type="dxa"/>
            <w:vAlign w:val="center"/>
          </w:tcPr>
          <w:p w14:paraId="71D2FF4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用户命令是否可复现。</w:t>
            </w:r>
          </w:p>
        </w:tc>
      </w:tr>
      <w:tr w14:paraId="0229971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480AD1D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追踪矩阵</w:t>
            </w:r>
          </w:p>
        </w:tc>
        <w:tc>
          <w:tcPr>
            <w:tcW w:w="4320" w:type="dxa"/>
            <w:vAlign w:val="center"/>
          </w:tcPr>
          <w:p w14:paraId="702FD65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定义需求、设计、实现和测试证据闭环。</w:t>
            </w:r>
          </w:p>
        </w:tc>
        <w:tc>
          <w:tcPr>
            <w:tcW w:w="3312" w:type="dxa"/>
            <w:vAlign w:val="center"/>
          </w:tcPr>
          <w:p w14:paraId="0A375B5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测试是否形成可追踪结论。</w:t>
            </w:r>
          </w:p>
        </w:tc>
      </w:tr>
    </w:tbl>
    <w:p w14:paraId="7CFB3C1E">
      <w:pPr>
        <w:rPr>
          <w:rFonts w:hint="default" w:ascii="Times New Roman" w:hAnsi="Times New Roman" w:eastAsia="宋体" w:cs="Times New Roman"/>
          <w:color w:val="auto"/>
        </w:rPr>
      </w:pPr>
    </w:p>
    <w:p w14:paraId="45FF3A13">
      <w:pPr>
        <w:pStyle w:val="4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2.2 测试范围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9"/>
        <w:gridCol w:w="4225"/>
        <w:gridCol w:w="3580"/>
      </w:tblGrid>
      <w:tr w14:paraId="4B005C9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1F4E79"/>
            <w:vAlign w:val="center"/>
          </w:tcPr>
          <w:p w14:paraId="2CA8217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范围类别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39C8AFE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纳入测试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4F018A2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不纳入本轮测试</w:t>
            </w:r>
          </w:p>
        </w:tc>
      </w:tr>
      <w:tr w14:paraId="0292C9F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3568743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功能范围</w:t>
            </w:r>
          </w:p>
        </w:tc>
        <w:tc>
          <w:tcPr>
            <w:tcW w:w="4320" w:type="dxa"/>
            <w:vAlign w:val="center"/>
          </w:tcPr>
          <w:p w14:paraId="5AA3120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灯光命令、车辆状态、状态查询、故障注入、清除恢复。</w:t>
            </w:r>
          </w:p>
        </w:tc>
        <w:tc>
          <w:tcPr>
            <w:tcW w:w="3744" w:type="dxa"/>
            <w:vAlign w:val="center"/>
          </w:tcPr>
          <w:p w14:paraId="305464A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图形化界面、真实车辆总线。</w:t>
            </w:r>
          </w:p>
        </w:tc>
      </w:tr>
      <w:tr w14:paraId="7D4BFF7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EB4BC5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架构范围</w:t>
            </w:r>
          </w:p>
        </w:tc>
        <w:tc>
          <w:tcPr>
            <w:tcW w:w="4320" w:type="dxa"/>
            <w:vAlign w:val="center"/>
          </w:tcPr>
          <w:p w14:paraId="3C0553C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commandin、vehicle_state、scheduler、lightctl、gpio、faultmg。</w:t>
            </w:r>
          </w:p>
        </w:tc>
        <w:tc>
          <w:tcPr>
            <w:tcW w:w="3744" w:type="dxa"/>
            <w:vAlign w:val="center"/>
          </w:tcPr>
          <w:p w14:paraId="30E4852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vmm/ 非主线实验目录。</w:t>
            </w:r>
          </w:p>
        </w:tc>
      </w:tr>
      <w:tr w14:paraId="7F1B988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25EA12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安全/故障范围</w:t>
            </w:r>
          </w:p>
        </w:tc>
        <w:tc>
          <w:tcPr>
            <w:tcW w:w="4320" w:type="dxa"/>
            <w:vAlign w:val="center"/>
          </w:tcPr>
          <w:p w14:paraId="67F3368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WARN、DEGRADED、SAFE_MODE、ACTIVE、RECOVERING、STABLE。</w:t>
            </w:r>
          </w:p>
        </w:tc>
        <w:tc>
          <w:tcPr>
            <w:tcW w:w="3744" w:type="dxa"/>
            <w:vAlign w:val="center"/>
          </w:tcPr>
          <w:p w14:paraId="27462D6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车规认证级故障树和 ISO 26262 认证。</w:t>
            </w:r>
          </w:p>
        </w:tc>
      </w:tr>
      <w:tr w14:paraId="5F92B92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348309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平台范围</w:t>
            </w:r>
          </w:p>
        </w:tc>
        <w:tc>
          <w:tcPr>
            <w:tcW w:w="4320" w:type="dxa"/>
            <w:vAlign w:val="center"/>
          </w:tcPr>
          <w:p w14:paraId="30EA0F7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Ubuntu 22.04 + Microkit SDK 2.0.1 + QEMU qemu_virt_aarch64。</w:t>
            </w:r>
          </w:p>
        </w:tc>
        <w:tc>
          <w:tcPr>
            <w:tcW w:w="3744" w:type="dxa"/>
            <w:vAlign w:val="center"/>
          </w:tcPr>
          <w:p w14:paraId="278A5D1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真实板卡 GPIO 电气测试。</w:t>
            </w:r>
          </w:p>
        </w:tc>
      </w:tr>
      <w:tr w14:paraId="02F7473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8B4BD7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证据范围</w:t>
            </w:r>
          </w:p>
        </w:tc>
        <w:tc>
          <w:tcPr>
            <w:tcW w:w="4320" w:type="dxa"/>
            <w:vAlign w:val="center"/>
          </w:tcPr>
          <w:p w14:paraId="15F4AF7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test-results/final-v2.0/、reports/defense_report_final-v2.0.md、reports/final_v2_metrics.md。</w:t>
            </w:r>
          </w:p>
        </w:tc>
        <w:tc>
          <w:tcPr>
            <w:tcW w:w="3744" w:type="dxa"/>
            <w:vAlign w:val="center"/>
          </w:tcPr>
          <w:p w14:paraId="729583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外部 CI 平台正式流水线记录。</w:t>
            </w:r>
          </w:p>
        </w:tc>
      </w:tr>
    </w:tbl>
    <w:p w14:paraId="4D21024C">
      <w:pPr>
        <w:rPr>
          <w:rFonts w:hint="default" w:ascii="Times New Roman" w:hAnsi="Times New Roman" w:eastAsia="宋体" w:cs="Times New Roman"/>
          <w:color w:val="auto"/>
        </w:rPr>
      </w:pPr>
    </w:p>
    <w:p w14:paraId="554E5867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 测试环境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4"/>
        <w:gridCol w:w="3531"/>
        <w:gridCol w:w="4189"/>
      </w:tblGrid>
      <w:tr w14:paraId="584A196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6AF75F4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环境项</w:t>
            </w:r>
          </w:p>
        </w:tc>
        <w:tc>
          <w:tcPr>
            <w:tcW w:w="3168" w:type="dxa"/>
            <w:shd w:val="clear" w:color="auto" w:fill="1F4E79"/>
            <w:vAlign w:val="center"/>
          </w:tcPr>
          <w:p w14:paraId="28AF7DB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取值</w:t>
            </w:r>
          </w:p>
        </w:tc>
        <w:tc>
          <w:tcPr>
            <w:tcW w:w="4896" w:type="dxa"/>
            <w:shd w:val="clear" w:color="auto" w:fill="1F4E79"/>
            <w:vAlign w:val="center"/>
          </w:tcPr>
          <w:p w14:paraId="5534254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4311281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6F6D7E7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Host OS</w:t>
            </w:r>
          </w:p>
        </w:tc>
        <w:tc>
          <w:tcPr>
            <w:tcW w:w="3168" w:type="dxa"/>
            <w:vAlign w:val="center"/>
          </w:tcPr>
          <w:p w14:paraId="1CA4114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Ubuntu 22.04 VM</w:t>
            </w:r>
          </w:p>
        </w:tc>
        <w:tc>
          <w:tcPr>
            <w:tcW w:w="4896" w:type="dxa"/>
            <w:vAlign w:val="center"/>
          </w:tcPr>
          <w:p w14:paraId="68F2588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推荐课程验证环境。</w:t>
            </w:r>
          </w:p>
        </w:tc>
      </w:tr>
      <w:tr w14:paraId="41731EE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68EA5A7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Microkit SDK</w:t>
            </w:r>
          </w:p>
        </w:tc>
        <w:tc>
          <w:tcPr>
            <w:tcW w:w="3168" w:type="dxa"/>
            <w:vAlign w:val="center"/>
          </w:tcPr>
          <w:p w14:paraId="3260A62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2.0.1</w:t>
            </w:r>
          </w:p>
        </w:tc>
        <w:tc>
          <w:tcPr>
            <w:tcW w:w="4896" w:type="dxa"/>
            <w:vAlign w:val="center"/>
          </w:tcPr>
          <w:p w14:paraId="03FC6AF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与构建命令中的 MICROKIT_SDK 参数一致。</w:t>
            </w:r>
          </w:p>
        </w:tc>
      </w:tr>
      <w:tr w14:paraId="0AAD6085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12A82F1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Board</w:t>
            </w:r>
          </w:p>
        </w:tc>
        <w:tc>
          <w:tcPr>
            <w:tcW w:w="3168" w:type="dxa"/>
            <w:vAlign w:val="center"/>
          </w:tcPr>
          <w:p w14:paraId="5B87B62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qemu_virt_aarch64</w:t>
            </w:r>
          </w:p>
        </w:tc>
        <w:tc>
          <w:tcPr>
            <w:tcW w:w="4896" w:type="dxa"/>
            <w:vAlign w:val="center"/>
          </w:tcPr>
          <w:p w14:paraId="799C011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AArch64 虚拟平台。</w:t>
            </w:r>
          </w:p>
        </w:tc>
      </w:tr>
      <w:tr w14:paraId="0A76123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14D99DB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Config</w:t>
            </w:r>
          </w:p>
        </w:tc>
        <w:tc>
          <w:tcPr>
            <w:tcW w:w="3168" w:type="dxa"/>
            <w:vAlign w:val="center"/>
          </w:tcPr>
          <w:p w14:paraId="6634CA2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debug</w:t>
            </w:r>
          </w:p>
        </w:tc>
        <w:tc>
          <w:tcPr>
            <w:tcW w:w="4896" w:type="dxa"/>
            <w:vAlign w:val="center"/>
          </w:tcPr>
          <w:p w14:paraId="5BB9133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便于日志观察和问题定位。</w:t>
            </w:r>
          </w:p>
        </w:tc>
      </w:tr>
      <w:tr w14:paraId="6BD7042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3395F47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Cross Compiler</w:t>
            </w:r>
          </w:p>
        </w:tc>
        <w:tc>
          <w:tcPr>
            <w:tcW w:w="3168" w:type="dxa"/>
            <w:vAlign w:val="center"/>
          </w:tcPr>
          <w:p w14:paraId="0B54B63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aarch64-linux-gnu-gcc</w:t>
            </w:r>
          </w:p>
        </w:tc>
        <w:tc>
          <w:tcPr>
            <w:tcW w:w="4896" w:type="dxa"/>
            <w:vAlign w:val="center"/>
          </w:tcPr>
          <w:p w14:paraId="34F8529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用于构建 seL4/Microkit 目标镜像。</w:t>
            </w:r>
          </w:p>
        </w:tc>
      </w:tr>
      <w:tr w14:paraId="3EB8840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31E6E5A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Simulator</w:t>
            </w:r>
          </w:p>
        </w:tc>
        <w:tc>
          <w:tcPr>
            <w:tcW w:w="3168" w:type="dxa"/>
            <w:vAlign w:val="center"/>
          </w:tcPr>
          <w:p w14:paraId="213EB46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qemu-system-aarch64</w:t>
            </w:r>
          </w:p>
        </w:tc>
        <w:tc>
          <w:tcPr>
            <w:tcW w:w="4896" w:type="dxa"/>
            <w:vAlign w:val="center"/>
          </w:tcPr>
          <w:p w14:paraId="590AD28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用于端到端验证。</w:t>
            </w:r>
          </w:p>
        </w:tc>
      </w:tr>
      <w:tr w14:paraId="66CD306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6596367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Shared layout</w:t>
            </w:r>
          </w:p>
        </w:tc>
        <w:tc>
          <w:tcPr>
            <w:tcW w:w="3168" w:type="dxa"/>
            <w:vAlign w:val="center"/>
          </w:tcPr>
          <w:p w14:paraId="26BB448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layout=4 / LIGHT_SHARED_STATE_LAYOUT_V4</w:t>
            </w:r>
          </w:p>
        </w:tc>
        <w:tc>
          <w:tcPr>
            <w:tcW w:w="4896" w:type="dxa"/>
            <w:vAlign w:val="center"/>
          </w:tcPr>
          <w:p w14:paraId="1523133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支持 elapsed-time recovery 和 v2.0 车辆状态模型。</w:t>
            </w:r>
          </w:p>
        </w:tc>
      </w:tr>
      <w:tr w14:paraId="1557B4D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52CC32B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Run ID</w:t>
            </w:r>
          </w:p>
        </w:tc>
        <w:tc>
          <w:tcPr>
            <w:tcW w:w="3168" w:type="dxa"/>
            <w:vAlign w:val="center"/>
          </w:tcPr>
          <w:p w14:paraId="2E2AB2E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final-v2.0</w:t>
            </w:r>
          </w:p>
        </w:tc>
        <w:tc>
          <w:tcPr>
            <w:tcW w:w="4896" w:type="dxa"/>
            <w:vAlign w:val="center"/>
          </w:tcPr>
          <w:p w14:paraId="16898DB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测试证据归档目录标识。</w:t>
            </w:r>
          </w:p>
        </w:tc>
      </w:tr>
    </w:tbl>
    <w:p w14:paraId="0C056EC6">
      <w:pPr>
        <w:rPr>
          <w:rFonts w:hint="default" w:ascii="Times New Roman" w:hAnsi="Times New Roman" w:eastAsia="宋体" w:cs="Times New Roman"/>
          <w:color w:val="auto"/>
        </w:rPr>
      </w:pPr>
    </w:p>
    <w:p w14:paraId="7EEBFAE8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测试环境以 README 和最终证据目录为准。若在其他机器复现，应优先检查 Microkit SDK 路径、交叉编译器、QEMU 和 Makefile 目标是否一致。</w:t>
      </w:r>
    </w:p>
    <w:p w14:paraId="4F272451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 测试策略与测试层次</w:t>
      </w:r>
    </w:p>
    <w:p w14:paraId="053BEB62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6035040" cy="2943225"/>
            <wp:effectExtent l="0" t="0" r="1016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1150">
      <w:pPr>
        <w:pStyle w:val="15"/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10-1 测试层次结构图</w:t>
      </w:r>
    </w:p>
    <w:p w14:paraId="2F63EC3E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测试策略采用“核心逻辑先单测、跨域链路再 QEMU、最终证据统一归档”的方式。Host-side 测试用于快速验证协议、策略、故障状态机和 runtime guard；QEMU 测试用于验证 Microkit 系统启动、通知路径、串口输入和端到端日志；evidence 与 defense-report 用于形成可复查的验收材料。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2970"/>
        <w:gridCol w:w="2306"/>
        <w:gridCol w:w="2595"/>
      </w:tblGrid>
      <w:tr w14:paraId="0318E44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7C71DCF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测试层次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376F3B5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主要目标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330E5EF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代表命令</w:t>
            </w:r>
          </w:p>
        </w:tc>
        <w:tc>
          <w:tcPr>
            <w:tcW w:w="3168" w:type="dxa"/>
            <w:shd w:val="clear" w:color="auto" w:fill="1F4E79"/>
            <w:vAlign w:val="center"/>
          </w:tcPr>
          <w:p w14:paraId="779C6EF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成功标准</w:t>
            </w:r>
          </w:p>
        </w:tc>
      </w:tr>
      <w:tr w14:paraId="199FE23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6F40171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L1 Host-side 单元测试</w:t>
            </w:r>
          </w:p>
        </w:tc>
        <w:tc>
          <w:tcPr>
            <w:tcW w:w="3744" w:type="dxa"/>
            <w:vAlign w:val="center"/>
          </w:tcPr>
          <w:p w14:paraId="4F1491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验证纯逻辑、协议、contract、fault lifecycle。</w:t>
            </w:r>
          </w:p>
        </w:tc>
        <w:tc>
          <w:tcPr>
            <w:tcW w:w="2880" w:type="dxa"/>
            <w:vAlign w:val="center"/>
          </w:tcPr>
          <w:p w14:paraId="03BD51E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</w:t>
            </w:r>
          </w:p>
        </w:tc>
        <w:tc>
          <w:tcPr>
            <w:tcW w:w="3168" w:type="dxa"/>
            <w:vAlign w:val="center"/>
          </w:tcPr>
          <w:p w14:paraId="3EA64A9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所有 test-* 返回 PASS。</w:t>
            </w:r>
          </w:p>
        </w:tc>
      </w:tr>
      <w:tr w14:paraId="055F456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95CCA6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L2 Host-side 场景/组合测试</w:t>
            </w:r>
          </w:p>
        </w:tc>
        <w:tc>
          <w:tcPr>
            <w:tcW w:w="3744" w:type="dxa"/>
            <w:vAlign w:val="center"/>
          </w:tcPr>
          <w:p w14:paraId="251B78D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验证车辆状态和故障模式组合。</w:t>
            </w:r>
          </w:p>
        </w:tc>
        <w:tc>
          <w:tcPr>
            <w:tcW w:w="2880" w:type="dxa"/>
            <w:vAlign w:val="center"/>
          </w:tcPr>
          <w:p w14:paraId="1034B74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test-vehicle-sweep</w:t>
            </w:r>
          </w:p>
        </w:tc>
        <w:tc>
          <w:tcPr>
            <w:tcW w:w="3168" w:type="dxa"/>
            <w:vAlign w:val="center"/>
          </w:tcPr>
          <w:p w14:paraId="776396D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生成 vehicle-sweep.csv，组合规模符合预期。</w:t>
            </w:r>
          </w:p>
        </w:tc>
      </w:tr>
      <w:tr w14:paraId="5FAC9C1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CD9922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L3 QEMU E2E 测试</w:t>
            </w:r>
          </w:p>
        </w:tc>
        <w:tc>
          <w:tcPr>
            <w:tcW w:w="3744" w:type="dxa"/>
            <w:vAlign w:val="center"/>
          </w:tcPr>
          <w:p w14:paraId="66F8D11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 Microkit protection domain 间通信和串口路径。</w:t>
            </w:r>
          </w:p>
        </w:tc>
        <w:tc>
          <w:tcPr>
            <w:tcW w:w="2880" w:type="dxa"/>
            <w:vAlign w:val="center"/>
          </w:tcPr>
          <w:p w14:paraId="57E774F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qemu-test</w:t>
            </w:r>
          </w:p>
        </w:tc>
        <w:tc>
          <w:tcPr>
            <w:tcW w:w="3168" w:type="dxa"/>
            <w:vAlign w:val="center"/>
          </w:tcPr>
          <w:p w14:paraId="677ECF9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smoke、fault、serial E2E 均 PASS。</w:t>
            </w:r>
          </w:p>
        </w:tc>
      </w:tr>
      <w:tr w14:paraId="283B01E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E517B9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L4 证据归档与答辩材料</w:t>
            </w:r>
          </w:p>
        </w:tc>
        <w:tc>
          <w:tcPr>
            <w:tcW w:w="3744" w:type="dxa"/>
            <w:vAlign w:val="center"/>
          </w:tcPr>
          <w:p w14:paraId="76080F2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保存结果、摘要、关键 token 和报告。</w:t>
            </w:r>
          </w:p>
        </w:tc>
        <w:tc>
          <w:tcPr>
            <w:tcW w:w="2880" w:type="dxa"/>
            <w:vAlign w:val="center"/>
          </w:tcPr>
          <w:p w14:paraId="1B0BC19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evidence / make defense-report</w:t>
            </w:r>
          </w:p>
        </w:tc>
        <w:tc>
          <w:tcPr>
            <w:tcW w:w="3168" w:type="dxa"/>
            <w:vAlign w:val="center"/>
          </w:tcPr>
          <w:p w14:paraId="5CEF113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manifest、summary、defense report 生成。</w:t>
            </w:r>
          </w:p>
        </w:tc>
      </w:tr>
    </w:tbl>
    <w:p w14:paraId="331AE5CC">
      <w:pPr>
        <w:rPr>
          <w:rFonts w:hint="default" w:ascii="Times New Roman" w:hAnsi="Times New Roman" w:eastAsia="宋体" w:cs="Times New Roman"/>
          <w:color w:val="auto"/>
        </w:rPr>
      </w:pPr>
    </w:p>
    <w:p w14:paraId="69424DCD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 测试执行命令</w:t>
      </w:r>
    </w:p>
    <w:p w14:paraId="155F1D20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final-v2.0 推荐执行顺序如下。测试人员应从 clean 状态开始，先执行 host-side 测试，再构建 QEMU 镜像，随后执行端到端测试和证据归档。</w:t>
      </w:r>
    </w:p>
    <w:p w14:paraId="5A0EBC5E">
      <w:pPr>
        <w:pStyle w:val="164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6"/>
        </w:rPr>
        <w:t>make clean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test TEST_RUN_ID=final-v2.0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build MICROKIT_SDK=../microkit-sdk-2.0.1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qemu-test TEST_RUN_ID=final-v2.0 MICROKIT_SDK=../microkit-sdk-2.0.1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evidence TEST_RUN_ID=final-v2.0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defense-report TEST_RUN_ID=final-v2.0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make test-vehicle-sweep TEST_RUN_ID=final-v2.0</w:t>
      </w:r>
    </w:p>
    <w:p w14:paraId="5BE2280F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6126480" cy="2084705"/>
            <wp:effectExtent l="0" t="0" r="762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8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B082">
      <w:pPr>
        <w:pStyle w:val="15"/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10-2 测试执行与证据生成流程图</w:t>
      </w:r>
    </w:p>
    <w:p w14:paraId="7FECABC1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 Host-side 测试结果</w:t>
      </w:r>
    </w:p>
    <w:p w14:paraId="3C06DB12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Host-side 测试用于在宿主机环境直接验证不依赖 Microkit 启动的核心业务逻辑。它覆盖协议、契约、控制策略、车辆状态、执行计划、运行时保护和故障生命周期，是 QEMU 测试之前的快速回归层。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967"/>
        <w:gridCol w:w="3431"/>
        <w:gridCol w:w="3196"/>
      </w:tblGrid>
      <w:tr w14:paraId="46347E0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4A806EC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测试项</w:t>
            </w:r>
          </w:p>
        </w:tc>
        <w:tc>
          <w:tcPr>
            <w:tcW w:w="1008" w:type="dxa"/>
            <w:shd w:val="clear" w:color="auto" w:fill="1F4E79"/>
            <w:vAlign w:val="center"/>
          </w:tcPr>
          <w:p w14:paraId="3620691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结果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04AC709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覆盖内容</w:t>
            </w:r>
          </w:p>
        </w:tc>
        <w:tc>
          <w:tcPr>
            <w:tcW w:w="3456" w:type="dxa"/>
            <w:shd w:val="clear" w:color="auto" w:fill="1F4E79"/>
            <w:vAlign w:val="center"/>
          </w:tcPr>
          <w:p w14:paraId="7A6060C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证据/说明</w:t>
            </w:r>
          </w:p>
        </w:tc>
      </w:tr>
      <w:tr w14:paraId="56DBFD5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1CD99D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test-policy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4751F6E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664A312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输出策略和 fault mode 叠加。</w:t>
            </w:r>
          </w:p>
        </w:tc>
        <w:tc>
          <w:tcPr>
            <w:tcW w:w="3456" w:type="dxa"/>
            <w:vAlign w:val="center"/>
          </w:tcPr>
          <w:p w14:paraId="77236B4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</w:t>
            </w:r>
          </w:p>
        </w:tc>
      </w:tr>
      <w:tr w14:paraId="3257F7DD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F8DA43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test-protocol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4717703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7F0A3D7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shared memory layout、状态字段和协议边界。</w:t>
            </w:r>
          </w:p>
        </w:tc>
        <w:tc>
          <w:tcPr>
            <w:tcW w:w="3456" w:type="dxa"/>
            <w:vAlign w:val="center"/>
          </w:tcPr>
          <w:p w14:paraId="06A173F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layout=4</w:t>
            </w:r>
          </w:p>
        </w:tc>
      </w:tr>
      <w:tr w14:paraId="58180E9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3BC377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test-contract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1AF472F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66B9366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transport、snapshot、channel 和 fault snapshot contract。</w:t>
            </w:r>
          </w:p>
        </w:tc>
        <w:tc>
          <w:tcPr>
            <w:tcW w:w="3456" w:type="dxa"/>
            <w:vAlign w:val="center"/>
          </w:tcPr>
          <w:p w14:paraId="257A7DC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contract=OK</w:t>
            </w:r>
          </w:p>
        </w:tc>
      </w:tr>
      <w:tr w14:paraId="4FEC315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158F748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test-command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7BFB721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43DDF46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串口灯光命令编码/解码。</w:t>
            </w:r>
          </w:p>
        </w:tc>
        <w:tc>
          <w:tcPr>
            <w:tcW w:w="3456" w:type="dxa"/>
            <w:vAlign w:val="center"/>
          </w:tcPr>
          <w:p w14:paraId="507351C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L/H/Z/Y/P/B</w:t>
            </w:r>
          </w:p>
        </w:tc>
      </w:tr>
      <w:tr w14:paraId="13FFC8D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5455414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test-transport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7589DA7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3FAF9AB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light_transport_message_t 解析与路由。</w:t>
            </w:r>
          </w:p>
        </w:tc>
        <w:tc>
          <w:tcPr>
            <w:tcW w:w="3456" w:type="dxa"/>
            <w:vAlign w:val="center"/>
          </w:tcPr>
          <w:p w14:paraId="5D33FD6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message type / len / payload</w:t>
            </w:r>
          </w:p>
        </w:tc>
      </w:tr>
      <w:tr w14:paraId="5873B2E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A54E28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test-snapshot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433931C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5E6E1E4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STATUS_SNAPSHOT 结构化输出。</w:t>
            </w:r>
          </w:p>
        </w:tc>
        <w:tc>
          <w:tcPr>
            <w:tcW w:w="3456" w:type="dxa"/>
            <w:vAlign w:val="center"/>
          </w:tcPr>
          <w:p w14:paraId="22C8CDE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/ lifecycle / vehicle / target</w:t>
            </w:r>
          </w:p>
        </w:tc>
      </w:tr>
      <w:tr w14:paraId="5164839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3DBF657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test-control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7342121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7EEEAC1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scheduler 目标输出裁决。</w:t>
            </w:r>
          </w:p>
        </w:tc>
        <w:tc>
          <w:tcPr>
            <w:tcW w:w="3456" w:type="dxa"/>
            <w:vAlign w:val="center"/>
          </w:tcPr>
          <w:p w14:paraId="2420FA6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operator + vehicle + fault</w:t>
            </w:r>
          </w:p>
        </w:tc>
      </w:tr>
      <w:tr w14:paraId="6858BA9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28B95F6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test-vehicle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54B48A1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304C7F1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车辆状态更新与归一化。</w:t>
            </w:r>
          </w:p>
        </w:tc>
        <w:tc>
          <w:tcPr>
            <w:tcW w:w="3456" w:type="dxa"/>
            <w:vAlign w:val="center"/>
          </w:tcPr>
          <w:p w14:paraId="5580A84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speed / gear / ambient / mode</w:t>
            </w:r>
          </w:p>
        </w:tc>
      </w:tr>
      <w:tr w14:paraId="40CBDD3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24BE2B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test-execution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7980CAE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403BCDA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lightctl action plan 生成。</w:t>
            </w:r>
          </w:p>
        </w:tc>
        <w:tc>
          <w:tcPr>
            <w:tcW w:w="3456" w:type="dxa"/>
            <w:vAlign w:val="center"/>
          </w:tcPr>
          <w:p w14:paraId="4E7AE54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GPIO action plan</w:t>
            </w:r>
          </w:p>
        </w:tc>
      </w:tr>
      <w:tr w14:paraId="07F4E36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AE9F09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test-runtime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3377336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02750B7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runtime guard 拦截高风险动作。</w:t>
            </w:r>
          </w:p>
        </w:tc>
        <w:tc>
          <w:tcPr>
            <w:tcW w:w="3456" w:type="dxa"/>
            <w:vAlign w:val="center"/>
          </w:tcPr>
          <w:p w14:paraId="3AD4576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SAFE_MODE / DEGRADED guard</w:t>
            </w:r>
          </w:p>
        </w:tc>
      </w:tr>
      <w:tr w14:paraId="6161616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56986B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test-fault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184FAEB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7E23283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escalation、clear、recovery、anti-flap。</w:t>
            </w:r>
          </w:p>
        </w:tc>
        <w:tc>
          <w:tcPr>
            <w:tcW w:w="3456" w:type="dxa"/>
            <w:vAlign w:val="center"/>
          </w:tcPr>
          <w:p w14:paraId="1D686C6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elapsed-time recovery</w:t>
            </w:r>
          </w:p>
        </w:tc>
      </w:tr>
      <w:tr w14:paraId="1047856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5A17310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test-fault-transport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41B5F2C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4F62933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inject / clear 消息传递。</w:t>
            </w:r>
          </w:p>
        </w:tc>
        <w:tc>
          <w:tcPr>
            <w:tcW w:w="3456" w:type="dxa"/>
            <w:vAlign w:val="center"/>
          </w:tcPr>
          <w:p w14:paraId="59927A2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! / # / C</w:t>
            </w:r>
          </w:p>
        </w:tc>
      </w:tr>
      <w:tr w14:paraId="7753C04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B33648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test-vehicle-scenarios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0915B5C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4FEF259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夜间、紧急、驻车、fault overlay 场景。</w:t>
            </w:r>
          </w:p>
        </w:tc>
        <w:tc>
          <w:tcPr>
            <w:tcW w:w="3456" w:type="dxa"/>
            <w:vAlign w:val="center"/>
          </w:tcPr>
          <w:p w14:paraId="71957BE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v2.0 场景测试</w:t>
            </w:r>
          </w:p>
        </w:tc>
      </w:tr>
      <w:tr w14:paraId="5B436FC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7EC807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test-vehicle-sweep</w:t>
            </w:r>
          </w:p>
        </w:tc>
        <w:tc>
          <w:tcPr>
            <w:tcW w:w="1008" w:type="dxa"/>
            <w:shd w:val="clear" w:color="auto" w:fill="E2F0D9"/>
            <w:vAlign w:val="center"/>
          </w:tcPr>
          <w:p w14:paraId="42DE12B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3600" w:type="dxa"/>
            <w:vAlign w:val="center"/>
          </w:tcPr>
          <w:p w14:paraId="41C98C5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车辆/故障组合枚举。</w:t>
            </w:r>
          </w:p>
        </w:tc>
        <w:tc>
          <w:tcPr>
            <w:tcW w:w="3456" w:type="dxa"/>
            <w:vAlign w:val="center"/>
          </w:tcPr>
          <w:p w14:paraId="6A89177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46,080 行 CSV</w:t>
            </w:r>
          </w:p>
        </w:tc>
      </w:tr>
    </w:tbl>
    <w:p w14:paraId="22C3AF35">
      <w:pPr>
        <w:rPr>
          <w:rFonts w:hint="default" w:ascii="Times New Roman" w:hAnsi="Times New Roman" w:eastAsia="宋体" w:cs="Times New Roman"/>
          <w:color w:val="auto"/>
        </w:rPr>
      </w:pPr>
    </w:p>
    <w:p w14:paraId="631CD005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 QEMU 端到端测试结果</w:t>
      </w:r>
    </w:p>
    <w:p w14:paraId="5934797E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QEMU 测试用于验证系统在 Microkit 运行环境中的端到端行为。测试脚本通过启动 QEMU、向串口输入命令、捕获日志并匹配关键 token 来判断系统是否满足验收要求。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8"/>
        <w:gridCol w:w="1009"/>
        <w:gridCol w:w="3351"/>
        <w:gridCol w:w="3226"/>
      </w:tblGrid>
      <w:tr w14:paraId="0F5423ED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1F4E79"/>
            <w:vAlign w:val="center"/>
          </w:tcPr>
          <w:p w14:paraId="670D503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QEMU 测试项</w:t>
            </w:r>
          </w:p>
        </w:tc>
        <w:tc>
          <w:tcPr>
            <w:tcW w:w="1152" w:type="dxa"/>
            <w:shd w:val="clear" w:color="auto" w:fill="1F4E79"/>
            <w:vAlign w:val="center"/>
          </w:tcPr>
          <w:p w14:paraId="7013D66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结果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34CCF42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验证内容</w:t>
            </w:r>
          </w:p>
        </w:tc>
        <w:tc>
          <w:tcPr>
            <w:tcW w:w="3312" w:type="dxa"/>
            <w:shd w:val="clear" w:color="auto" w:fill="1F4E79"/>
            <w:vAlign w:val="center"/>
          </w:tcPr>
          <w:p w14:paraId="583F30F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关键证据</w:t>
            </w:r>
          </w:p>
        </w:tc>
      </w:tr>
      <w:tr w14:paraId="152C3EC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0F233C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smoke</w:t>
            </w:r>
          </w:p>
        </w:tc>
        <w:tc>
          <w:tcPr>
            <w:tcW w:w="1152" w:type="dxa"/>
            <w:shd w:val="clear" w:color="auto" w:fill="E2F0D9"/>
            <w:vAlign w:val="center"/>
          </w:tcPr>
          <w:p w14:paraId="5B764B2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4320" w:type="dxa"/>
            <w:vAlign w:val="center"/>
          </w:tcPr>
          <w:p w14:paraId="4D23019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系统启动、核心 protection domain 初始化、基本灯光命令传播。</w:t>
            </w:r>
          </w:p>
        </w:tc>
        <w:tc>
          <w:tcPr>
            <w:tcW w:w="3312" w:type="dxa"/>
            <w:vAlign w:val="center"/>
          </w:tcPr>
          <w:p w14:paraId="66F0F53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CMD_INIT / SCHED_INIT / GPIO_OUTPUT_SUMMARY</w:t>
            </w:r>
          </w:p>
        </w:tc>
      </w:tr>
      <w:tr w14:paraId="5E2D206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4A7F043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test-integration-fault</w:t>
            </w:r>
          </w:p>
        </w:tc>
        <w:tc>
          <w:tcPr>
            <w:tcW w:w="1152" w:type="dxa"/>
            <w:shd w:val="clear" w:color="auto" w:fill="E2F0D9"/>
            <w:vAlign w:val="center"/>
          </w:tcPr>
          <w:p w14:paraId="3FD83D0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4320" w:type="dxa"/>
            <w:vAlign w:val="center"/>
          </w:tcPr>
          <w:p w14:paraId="21F06FC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故障注入、fault mode 升级、scheduler 重新裁决、安全输出。</w:t>
            </w:r>
          </w:p>
        </w:tc>
        <w:tc>
          <w:tcPr>
            <w:tcW w:w="3312" w:type="dxa"/>
            <w:vAlign w:val="center"/>
          </w:tcPr>
          <w:p w14:paraId="23DD7BB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FAULTMG_MODE_TRANSITION / SCHED_TARGET</w:t>
            </w:r>
          </w:p>
        </w:tc>
      </w:tr>
      <w:tr w14:paraId="4C74C22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6D85F46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test-serial-e2e</w:t>
            </w:r>
          </w:p>
        </w:tc>
        <w:tc>
          <w:tcPr>
            <w:tcW w:w="1152" w:type="dxa"/>
            <w:shd w:val="clear" w:color="auto" w:fill="E2F0D9"/>
            <w:vAlign w:val="center"/>
          </w:tcPr>
          <w:p w14:paraId="5763B67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4320" w:type="dxa"/>
            <w:vAlign w:val="center"/>
          </w:tcPr>
          <w:p w14:paraId="7AB208E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串口输入、状态查询、clear、elapsed-time recovery、逐级恢复。</w:t>
            </w:r>
          </w:p>
        </w:tc>
        <w:tc>
          <w:tcPr>
            <w:tcW w:w="3312" w:type="dxa"/>
            <w:vAlign w:val="center"/>
          </w:tcPr>
          <w:p w14:paraId="099D10D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STATUS_SNAPSHOT / recovery_elapsed_ms</w:t>
            </w:r>
          </w:p>
        </w:tc>
      </w:tr>
    </w:tbl>
    <w:p w14:paraId="253C1129">
      <w:pPr>
        <w:rPr>
          <w:rFonts w:hint="default" w:ascii="Times New Roman" w:hAnsi="Times New Roman" w:eastAsia="宋体" w:cs="Times New Roman"/>
          <w:color w:val="auto"/>
        </w:rPr>
      </w:pPr>
    </w:p>
    <w:p w14:paraId="6D4E48BD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QEMU 测试的核心价值在于证明多个 protection domain 在 seL4/Microkit 环境中不仅能分别启动，而且能通过 channel 和 shared memory 完成真实的跨域协作。</w:t>
      </w:r>
    </w:p>
    <w:p w14:paraId="4B45C121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8. 车辆场景与组合覆盖</w:t>
      </w:r>
    </w:p>
    <w:p w14:paraId="2ADDCA20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Final v2.0 新增复杂车辆状态模型，覆盖速度、点火、制动踏板、档位、环境光、危险警示和行驶模式。vehicle-sweep.csv 生成 46,080 行车辆/故障组合数据，用于支撑车辆模型扩展和输出分布分析。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0"/>
        <w:gridCol w:w="2835"/>
        <w:gridCol w:w="4909"/>
      </w:tblGrid>
      <w:tr w14:paraId="7F05475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1F4E79"/>
            <w:vAlign w:val="center"/>
          </w:tcPr>
          <w:p w14:paraId="0CF7AC1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车辆状态字段</w:t>
            </w:r>
          </w:p>
        </w:tc>
        <w:tc>
          <w:tcPr>
            <w:tcW w:w="2880" w:type="dxa"/>
            <w:shd w:val="clear" w:color="auto" w:fill="1F4E79"/>
            <w:vAlign w:val="center"/>
          </w:tcPr>
          <w:p w14:paraId="397A4B6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示例取值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0D4FB3E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测试意义</w:t>
            </w:r>
          </w:p>
        </w:tc>
      </w:tr>
      <w:tr w14:paraId="489A1A3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737B082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speed</w:t>
            </w:r>
          </w:p>
        </w:tc>
        <w:tc>
          <w:tcPr>
            <w:tcW w:w="2880" w:type="dxa"/>
            <w:vAlign w:val="center"/>
          </w:tcPr>
          <w:p w14:paraId="606D03B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0 / 10 / 80 / ...</w:t>
            </w:r>
          </w:p>
        </w:tc>
        <w:tc>
          <w:tcPr>
            <w:tcW w:w="5040" w:type="dxa"/>
            <w:vAlign w:val="center"/>
          </w:tcPr>
          <w:p w14:paraId="1D735A8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影响远光、行驶状态和策略裁决。</w:t>
            </w:r>
          </w:p>
        </w:tc>
      </w:tr>
      <w:tr w14:paraId="291F35D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0AC2F09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ignition</w:t>
            </w:r>
          </w:p>
        </w:tc>
        <w:tc>
          <w:tcPr>
            <w:tcW w:w="2880" w:type="dxa"/>
            <w:vAlign w:val="center"/>
          </w:tcPr>
          <w:p w14:paraId="175234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0 / 1</w:t>
            </w:r>
          </w:p>
        </w:tc>
        <w:tc>
          <w:tcPr>
            <w:tcW w:w="5040" w:type="dxa"/>
            <w:vAlign w:val="center"/>
          </w:tcPr>
          <w:p w14:paraId="3B6A42A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控制车辆是否处于可运行状态。</w:t>
            </w:r>
          </w:p>
        </w:tc>
      </w:tr>
      <w:tr w14:paraId="168F75C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0A9F346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brake_pedal</w:t>
            </w:r>
          </w:p>
        </w:tc>
        <w:tc>
          <w:tcPr>
            <w:tcW w:w="2880" w:type="dxa"/>
            <w:vAlign w:val="center"/>
          </w:tcPr>
          <w:p w14:paraId="5492DE1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0 / 1</w:t>
            </w:r>
          </w:p>
        </w:tc>
        <w:tc>
          <w:tcPr>
            <w:tcW w:w="5040" w:type="dxa"/>
            <w:vAlign w:val="center"/>
          </w:tcPr>
          <w:p w14:paraId="621E33C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影响制动灯和安全输出。</w:t>
            </w:r>
          </w:p>
        </w:tc>
      </w:tr>
      <w:tr w14:paraId="675BA39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D5087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gear</w:t>
            </w:r>
          </w:p>
        </w:tc>
        <w:tc>
          <w:tcPr>
            <w:tcW w:w="2880" w:type="dxa"/>
            <w:vAlign w:val="center"/>
          </w:tcPr>
          <w:p w14:paraId="2BB5BD7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park / reverse / drive</w:t>
            </w:r>
          </w:p>
        </w:tc>
        <w:tc>
          <w:tcPr>
            <w:tcW w:w="5040" w:type="dxa"/>
            <w:vAlign w:val="center"/>
          </w:tcPr>
          <w:p w14:paraId="4F6B501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影响倒车、驻车和行驶策略。</w:t>
            </w:r>
          </w:p>
        </w:tc>
      </w:tr>
      <w:tr w14:paraId="330819C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702ABB7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ambient</w:t>
            </w:r>
          </w:p>
        </w:tc>
        <w:tc>
          <w:tcPr>
            <w:tcW w:w="2880" w:type="dxa"/>
            <w:vAlign w:val="center"/>
          </w:tcPr>
          <w:p w14:paraId="2A1824D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day / dusk / night</w:t>
            </w:r>
          </w:p>
        </w:tc>
        <w:tc>
          <w:tcPr>
            <w:tcW w:w="5040" w:type="dxa"/>
            <w:vAlign w:val="center"/>
          </w:tcPr>
          <w:p w14:paraId="00D00F6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影响照明需求和自动裁决。</w:t>
            </w:r>
          </w:p>
        </w:tc>
      </w:tr>
      <w:tr w14:paraId="044B426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4606029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hazard</w:t>
            </w:r>
          </w:p>
        </w:tc>
        <w:tc>
          <w:tcPr>
            <w:tcW w:w="2880" w:type="dxa"/>
            <w:vAlign w:val="center"/>
          </w:tcPr>
          <w:p w14:paraId="0DC54FA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0 / 1</w:t>
            </w:r>
          </w:p>
        </w:tc>
        <w:tc>
          <w:tcPr>
            <w:tcW w:w="5040" w:type="dxa"/>
            <w:vAlign w:val="center"/>
          </w:tcPr>
          <w:p w14:paraId="7DA0A0A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影响双闪/危险警示相关策略。</w:t>
            </w:r>
          </w:p>
        </w:tc>
      </w:tr>
      <w:tr w14:paraId="120BAA7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2829612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drive_mode</w:t>
            </w:r>
          </w:p>
        </w:tc>
        <w:tc>
          <w:tcPr>
            <w:tcW w:w="2880" w:type="dxa"/>
            <w:vAlign w:val="center"/>
          </w:tcPr>
          <w:p w14:paraId="1C5305F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city / highway / parking / emergency</w:t>
            </w:r>
          </w:p>
        </w:tc>
        <w:tc>
          <w:tcPr>
            <w:tcW w:w="5040" w:type="dxa"/>
            <w:vAlign w:val="center"/>
          </w:tcPr>
          <w:p w14:paraId="61B15C8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影响场景化输出策略。</w:t>
            </w:r>
          </w:p>
        </w:tc>
      </w:tr>
      <w:tr w14:paraId="0B96AF5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98B871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overlay</w:t>
            </w:r>
          </w:p>
        </w:tc>
        <w:tc>
          <w:tcPr>
            <w:tcW w:w="2880" w:type="dxa"/>
            <w:vAlign w:val="center"/>
          </w:tcPr>
          <w:p w14:paraId="4BBFC83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NORMAL / WARN / DEGRADED / SAFE_MODE</w:t>
            </w:r>
          </w:p>
        </w:tc>
        <w:tc>
          <w:tcPr>
            <w:tcW w:w="5040" w:type="dxa"/>
            <w:vAlign w:val="center"/>
          </w:tcPr>
          <w:p w14:paraId="133CD7E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验证故障模式覆盖在车辆状态之上的裁决结果。</w:t>
            </w:r>
          </w:p>
        </w:tc>
      </w:tr>
    </w:tbl>
    <w:p w14:paraId="3AB4BA4E">
      <w:pPr>
        <w:rPr>
          <w:rFonts w:hint="default" w:ascii="Times New Roman" w:hAnsi="Times New Roman" w:eastAsia="宋体" w:cs="Times New Roman"/>
          <w:color w:val="auto"/>
        </w:rPr>
      </w:pPr>
    </w:p>
    <w:p w14:paraId="1A130D23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车辆组合 sweep 并不替代真实道路测试，但对课程项目而言，它提供了比单一演示命令更强的覆盖证据，能证明控制策略在大量状态组合下具有一致性。</w:t>
      </w:r>
    </w:p>
    <w:p w14:paraId="4D50BA69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 关键证据与日志说明</w:t>
      </w:r>
    </w:p>
    <w:p w14:paraId="017FBB5B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测试报告中的结论不只依赖“PASS”字样，还依赖结构化日志 token。以下 token 可作为检查人员复查 test-results/final-v2.0/ 目录时的定位入口。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6"/>
        <w:gridCol w:w="3531"/>
        <w:gridCol w:w="3137"/>
      </w:tblGrid>
      <w:tr w14:paraId="4281583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1F4E79"/>
            <w:vAlign w:val="center"/>
          </w:tcPr>
          <w:p w14:paraId="585C6A3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日志 Token</w:t>
            </w:r>
          </w:p>
        </w:tc>
        <w:tc>
          <w:tcPr>
            <w:tcW w:w="4608" w:type="dxa"/>
            <w:shd w:val="clear" w:color="auto" w:fill="1F4E79"/>
            <w:vAlign w:val="center"/>
          </w:tcPr>
          <w:p w14:paraId="32D1FD7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含义</w:t>
            </w:r>
          </w:p>
        </w:tc>
        <w:tc>
          <w:tcPr>
            <w:tcW w:w="3168" w:type="dxa"/>
            <w:shd w:val="clear" w:color="auto" w:fill="1F4E79"/>
            <w:vAlign w:val="center"/>
          </w:tcPr>
          <w:p w14:paraId="534431B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验收价值</w:t>
            </w:r>
          </w:p>
        </w:tc>
      </w:tr>
      <w:tr w14:paraId="660FF135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264DA1C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STATUS_SNAPSHOT</w:t>
            </w:r>
          </w:p>
        </w:tc>
        <w:tc>
          <w:tcPr>
            <w:tcW w:w="4608" w:type="dxa"/>
            <w:vAlign w:val="center"/>
          </w:tcPr>
          <w:p w14:paraId="04CF42E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输出 fault、lifecycle、recovery、vehicle、target、layout 和 contract 状态。</w:t>
            </w:r>
          </w:p>
        </w:tc>
        <w:tc>
          <w:tcPr>
            <w:tcW w:w="3168" w:type="dxa"/>
            <w:vAlign w:val="center"/>
          </w:tcPr>
          <w:p w14:paraId="2317529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证明状态查询和共享内存快照正常。</w:t>
            </w:r>
          </w:p>
        </w:tc>
      </w:tr>
      <w:tr w14:paraId="3B695011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5AA819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FAULTMG_EVENT</w:t>
            </w:r>
          </w:p>
        </w:tc>
        <w:tc>
          <w:tcPr>
            <w:tcW w:w="4608" w:type="dxa"/>
            <w:vAlign w:val="center"/>
          </w:tcPr>
          <w:p w14:paraId="20B7B8D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 fault 来源、代码、严重性和恢复策略。</w:t>
            </w:r>
          </w:p>
        </w:tc>
        <w:tc>
          <w:tcPr>
            <w:tcW w:w="3168" w:type="dxa"/>
            <w:vAlign w:val="center"/>
          </w:tcPr>
          <w:p w14:paraId="1D6BBA9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 faultmg 已接收并分类故障。</w:t>
            </w:r>
          </w:p>
        </w:tc>
      </w:tr>
      <w:tr w14:paraId="60DA4BF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DDA44C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FAULTMG_HISTORY</w:t>
            </w:r>
          </w:p>
        </w:tc>
        <w:tc>
          <w:tcPr>
            <w:tcW w:w="4608" w:type="dxa"/>
            <w:vAlign w:val="center"/>
          </w:tcPr>
          <w:p w14:paraId="00A0FC8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记录最近 fault 事件历史。</w:t>
            </w:r>
          </w:p>
        </w:tc>
        <w:tc>
          <w:tcPr>
            <w:tcW w:w="3168" w:type="dxa"/>
            <w:vAlign w:val="center"/>
          </w:tcPr>
          <w:p w14:paraId="213A4B9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证明故障诊断信息可追溯。</w:t>
            </w:r>
          </w:p>
        </w:tc>
      </w:tr>
      <w:tr w14:paraId="3D470F1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1F8F73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FAULTMG_MODE_TRANSITION</w:t>
            </w:r>
          </w:p>
        </w:tc>
        <w:tc>
          <w:tcPr>
            <w:tcW w:w="4608" w:type="dxa"/>
            <w:vAlign w:val="center"/>
          </w:tcPr>
          <w:p w14:paraId="7057C89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 fault mode 升级或恢复。</w:t>
            </w:r>
          </w:p>
        </w:tc>
        <w:tc>
          <w:tcPr>
            <w:tcW w:w="3168" w:type="dxa"/>
            <w:vAlign w:val="center"/>
          </w:tcPr>
          <w:p w14:paraId="1567560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 WARN/DEGRADED/SAFE_MODE 状态机有效。</w:t>
            </w:r>
          </w:p>
        </w:tc>
      </w:tr>
      <w:tr w14:paraId="155E1D9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DFEC13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SCHED_TARGET</w:t>
            </w:r>
          </w:p>
        </w:tc>
        <w:tc>
          <w:tcPr>
            <w:tcW w:w="4608" w:type="dxa"/>
            <w:vAlign w:val="center"/>
          </w:tcPr>
          <w:p w14:paraId="43BC39D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 scheduler 裁决后的目标输出。</w:t>
            </w:r>
          </w:p>
        </w:tc>
        <w:tc>
          <w:tcPr>
            <w:tcW w:w="3168" w:type="dxa"/>
            <w:vAlign w:val="center"/>
          </w:tcPr>
          <w:p w14:paraId="2C63196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证明车辆状态和 fault mode 已参与策略裁决。</w:t>
            </w:r>
          </w:p>
        </w:tc>
      </w:tr>
      <w:tr w14:paraId="12F9C54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DCE6AD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LIGHTCTL_TARGET_SUMMARY</w:t>
            </w:r>
          </w:p>
        </w:tc>
        <w:tc>
          <w:tcPr>
            <w:tcW w:w="4608" w:type="dxa"/>
            <w:vAlign w:val="center"/>
          </w:tcPr>
          <w:p w14:paraId="56C02FE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记录执行层的动作计划摘要。</w:t>
            </w:r>
          </w:p>
        </w:tc>
        <w:tc>
          <w:tcPr>
            <w:tcW w:w="3168" w:type="dxa"/>
            <w:vAlign w:val="center"/>
          </w:tcPr>
          <w:p w14:paraId="16658AC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 lightctl 已接收并处理目标输出。</w:t>
            </w:r>
          </w:p>
        </w:tc>
      </w:tr>
      <w:tr w14:paraId="770DD6C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364D34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GPIO_OUTPUT_SUMMARY</w:t>
            </w:r>
          </w:p>
        </w:tc>
        <w:tc>
          <w:tcPr>
            <w:tcW w:w="4608" w:type="dxa"/>
            <w:vAlign w:val="center"/>
          </w:tcPr>
          <w:p w14:paraId="28A8B58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记录最终输出状态。</w:t>
            </w:r>
          </w:p>
        </w:tc>
        <w:tc>
          <w:tcPr>
            <w:tcW w:w="3168" w:type="dxa"/>
            <w:vAlign w:val="center"/>
          </w:tcPr>
          <w:p w14:paraId="0ADAC46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证明端到端输出结果可观察。</w:t>
            </w:r>
          </w:p>
        </w:tc>
      </w:tr>
    </w:tbl>
    <w:p w14:paraId="346DB66D">
      <w:pPr>
        <w:rPr>
          <w:rFonts w:hint="default" w:ascii="Times New Roman" w:hAnsi="Times New Roman" w:eastAsia="宋体" w:cs="Times New Roman"/>
          <w:color w:val="auto"/>
        </w:rPr>
      </w:pPr>
    </w:p>
    <w:p w14:paraId="20B47AEB">
      <w:pPr>
        <w:pStyle w:val="164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6"/>
        </w:rPr>
        <w:t>STATUS_SNAPSHOT fault=SAFE_MODE lifecycle=ACTIVE recovery_ticks=0/2 recovery_elapsed_ms=0/2000 ... layout=4 contract=OK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STATUS_SNAPSHOT fault=DEGRADED lifecycle=RECOVERING recovery_ticks=0/2 recovery_elapsed_ms=0/2000 ... layout=4 contract=OK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FAULTMG_EVENT source=commandin code=0x04 name=HW_STATE_ERR severity=SAFE_MODE_AFTER_2 recovery_policy=clear_then_elapsed_window</w:t>
      </w:r>
      <w:r>
        <w:rPr>
          <w:rFonts w:hint="default" w:ascii="Times New Roman" w:hAnsi="Times New Roman" w:eastAsia="宋体" w:cs="Times New Roman"/>
          <w:color w:val="auto"/>
          <w:sz w:val="16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6"/>
        </w:rPr>
        <w:t>SCHED_TARGET mode=NORMAL speed=10 ignition=1 brake_pedal=0 gear=3 ambient=0 hazard=0 drive_mode=0</w:t>
      </w:r>
    </w:p>
    <w:p w14:paraId="6EB925A3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 缺陷回归与问题关闭</w:t>
      </w:r>
    </w:p>
    <w:p w14:paraId="45E539C8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历史版本中曾出现 commandin 状态查询 VMFault。Final v2.0 中 test-serial-e2e 已通过，且日志包含 STATUS_SNAPSHOT ... layout=4 contract=OK，说明状态查询路径、shared memory layout 和 snapshot contract 已经完成回归验证。</w:t>
      </w:r>
    </w:p>
    <w:p w14:paraId="5D6FE6F8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6126480" cy="233489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07B4">
      <w:pPr>
        <w:pStyle w:val="15"/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10-3 缺陷回归与关闭流程图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2480"/>
        <w:gridCol w:w="1732"/>
        <w:gridCol w:w="2831"/>
        <w:gridCol w:w="1399"/>
      </w:tblGrid>
      <w:tr w14:paraId="77ACD1A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1F4E79"/>
            <w:vAlign w:val="center"/>
          </w:tcPr>
          <w:p w14:paraId="4885414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问题编号</w:t>
            </w:r>
          </w:p>
        </w:tc>
        <w:tc>
          <w:tcPr>
            <w:tcW w:w="3168" w:type="dxa"/>
            <w:shd w:val="clear" w:color="auto" w:fill="1F4E79"/>
            <w:vAlign w:val="center"/>
          </w:tcPr>
          <w:p w14:paraId="2EA5A5A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问题描述</w:t>
            </w:r>
          </w:p>
        </w:tc>
        <w:tc>
          <w:tcPr>
            <w:tcW w:w="2304" w:type="dxa"/>
            <w:shd w:val="clear" w:color="auto" w:fill="1F4E79"/>
            <w:vAlign w:val="center"/>
          </w:tcPr>
          <w:p w14:paraId="3429ECB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影响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17A6A18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修复/控制措施</w:t>
            </w:r>
          </w:p>
        </w:tc>
        <w:tc>
          <w:tcPr>
            <w:tcW w:w="1584" w:type="dxa"/>
            <w:shd w:val="clear" w:color="auto" w:fill="1F4E79"/>
            <w:vAlign w:val="center"/>
          </w:tcPr>
          <w:p w14:paraId="5198593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当前状态</w:t>
            </w:r>
          </w:p>
        </w:tc>
      </w:tr>
      <w:tr w14:paraId="0013704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3356B20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BUG-001</w:t>
            </w:r>
          </w:p>
        </w:tc>
        <w:tc>
          <w:tcPr>
            <w:tcW w:w="3168" w:type="dxa"/>
            <w:vAlign w:val="center"/>
          </w:tcPr>
          <w:p w14:paraId="1988502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commandin 状态查询触发 VMFault。</w:t>
            </w:r>
          </w:p>
        </w:tc>
        <w:tc>
          <w:tcPr>
            <w:tcW w:w="2304" w:type="dxa"/>
            <w:vAlign w:val="center"/>
          </w:tcPr>
          <w:p w14:paraId="581477B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影响串口 ? 查询和演示稳定性。</w:t>
            </w:r>
          </w:p>
        </w:tc>
        <w:tc>
          <w:tcPr>
            <w:tcW w:w="3744" w:type="dxa"/>
            <w:vAlign w:val="center"/>
          </w:tcPr>
          <w:p w14:paraId="573D06F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补充 layout=4 字段检查和 snapshot contract，回归 test-serial-e2e。</w:t>
            </w:r>
          </w:p>
        </w:tc>
        <w:tc>
          <w:tcPr>
            <w:tcW w:w="1584" w:type="dxa"/>
            <w:vAlign w:val="center"/>
          </w:tcPr>
          <w:p w14:paraId="41BE42A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Closed</w:t>
            </w:r>
          </w:p>
        </w:tc>
      </w:tr>
      <w:tr w14:paraId="1F3F897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4D2E57B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RISK-001</w:t>
            </w:r>
          </w:p>
        </w:tc>
        <w:tc>
          <w:tcPr>
            <w:tcW w:w="3168" w:type="dxa"/>
            <w:vAlign w:val="center"/>
          </w:tcPr>
          <w:p w14:paraId="02746B5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日志匹配可能受启动时序影响。</w:t>
            </w:r>
          </w:p>
        </w:tc>
        <w:tc>
          <w:tcPr>
            <w:tcW w:w="2304" w:type="dxa"/>
            <w:vAlign w:val="center"/>
          </w:tcPr>
          <w:p w14:paraId="16F88CA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影响脚本稳定性。</w:t>
            </w:r>
          </w:p>
        </w:tc>
        <w:tc>
          <w:tcPr>
            <w:tcW w:w="3744" w:type="dxa"/>
            <w:vAlign w:val="center"/>
          </w:tcPr>
          <w:p w14:paraId="74B0AED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使用关键 token 和日志 tail 辅助定位。</w:t>
            </w:r>
          </w:p>
        </w:tc>
        <w:tc>
          <w:tcPr>
            <w:tcW w:w="1584" w:type="dxa"/>
            <w:vAlign w:val="center"/>
          </w:tcPr>
          <w:p w14:paraId="0D97E08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Controlled</w:t>
            </w:r>
          </w:p>
        </w:tc>
      </w:tr>
      <w:tr w14:paraId="15E3882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5921EBE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RISK-002</w:t>
            </w:r>
          </w:p>
        </w:tc>
        <w:tc>
          <w:tcPr>
            <w:tcW w:w="3168" w:type="dxa"/>
            <w:vAlign w:val="center"/>
          </w:tcPr>
          <w:p w14:paraId="6169EA6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阈值为课程策略常量。</w:t>
            </w:r>
          </w:p>
        </w:tc>
        <w:tc>
          <w:tcPr>
            <w:tcW w:w="2304" w:type="dxa"/>
            <w:vAlign w:val="center"/>
          </w:tcPr>
          <w:p w14:paraId="5C6C8A7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不适合作为车规参数声明。</w:t>
            </w:r>
          </w:p>
        </w:tc>
        <w:tc>
          <w:tcPr>
            <w:tcW w:w="3744" w:type="dxa"/>
            <w:vAlign w:val="center"/>
          </w:tcPr>
          <w:p w14:paraId="0389D0F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在报告中明确边界，不声明正式认证。</w:t>
            </w:r>
          </w:p>
        </w:tc>
        <w:tc>
          <w:tcPr>
            <w:tcW w:w="1584" w:type="dxa"/>
            <w:vAlign w:val="center"/>
          </w:tcPr>
          <w:p w14:paraId="32887D0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Accepted</w:t>
            </w:r>
          </w:p>
        </w:tc>
      </w:tr>
    </w:tbl>
    <w:p w14:paraId="5AB3FBFB">
      <w:pPr>
        <w:rPr>
          <w:rFonts w:hint="default" w:ascii="Times New Roman" w:hAnsi="Times New Roman" w:eastAsia="宋体" w:cs="Times New Roman"/>
          <w:color w:val="auto"/>
        </w:rPr>
      </w:pPr>
    </w:p>
    <w:p w14:paraId="7A3BA121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11. 测试覆盖与验收结论</w:t>
      </w:r>
    </w:p>
    <w:p w14:paraId="7126F2E7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943600" cy="2477770"/>
            <wp:effectExtent l="0" t="0" r="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CB28">
      <w:pPr>
        <w:pStyle w:val="15"/>
        <w:spacing w:after="6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10-4 Final v2.0 测试覆盖与通过状态图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9"/>
        <w:gridCol w:w="1355"/>
        <w:gridCol w:w="5750"/>
      </w:tblGrid>
      <w:tr w14:paraId="6919DAB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1F4E79"/>
            <w:vAlign w:val="center"/>
          </w:tcPr>
          <w:p w14:paraId="2D3EBAD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验收项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3467ADA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结论</w:t>
            </w:r>
          </w:p>
        </w:tc>
        <w:tc>
          <w:tcPr>
            <w:tcW w:w="6336" w:type="dxa"/>
            <w:shd w:val="clear" w:color="auto" w:fill="1F4E79"/>
            <w:vAlign w:val="center"/>
          </w:tcPr>
          <w:p w14:paraId="6A74F47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证据</w:t>
            </w:r>
          </w:p>
        </w:tc>
      </w:tr>
      <w:tr w14:paraId="6D5F54E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CF1B12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Host-side tests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1CF810D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39FAA6E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test-results/final-v2.0/host-summary.txt</w:t>
            </w:r>
          </w:p>
        </w:tc>
      </w:tr>
      <w:tr w14:paraId="427416B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4FC817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smoke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6C89DFC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18A2EE9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test-results/final-v2.0/smoke.make.log</w:t>
            </w:r>
          </w:p>
        </w:tc>
      </w:tr>
      <w:tr w14:paraId="79F94AA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90E79C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fault integration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3A66CAC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488A5CB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test-results/final-v2.0/test-integration-fault.make.log</w:t>
            </w:r>
          </w:p>
        </w:tc>
      </w:tr>
      <w:tr w14:paraId="11B9666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0E29B80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serial E2E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69C0B9C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03DA0BC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test-results/final-v2.0/test-serial-e2e.make.log</w:t>
            </w:r>
          </w:p>
        </w:tc>
      </w:tr>
      <w:tr w14:paraId="397F4528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E2C57F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Vehicle/fault sweep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381E3A9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12CA420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test-results/final-v2.0/vehicle-sweep.csv</w:t>
            </w:r>
          </w:p>
        </w:tc>
      </w:tr>
      <w:tr w14:paraId="35E1556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E29F90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Evidence manifest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1004CE2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214B15D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test-results/final-v2.0/manifest.txt</w:t>
            </w:r>
          </w:p>
        </w:tc>
      </w:tr>
      <w:tr w14:paraId="6DB64F9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2C57897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Defense report</w:t>
            </w:r>
          </w:p>
        </w:tc>
        <w:tc>
          <w:tcPr>
            <w:tcW w:w="1440" w:type="dxa"/>
            <w:shd w:val="clear" w:color="auto" w:fill="E2F0D9"/>
            <w:vAlign w:val="center"/>
          </w:tcPr>
          <w:p w14:paraId="73FB5C2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PASS</w:t>
            </w:r>
          </w:p>
        </w:tc>
        <w:tc>
          <w:tcPr>
            <w:tcW w:w="6336" w:type="dxa"/>
            <w:vAlign w:val="center"/>
          </w:tcPr>
          <w:p w14:paraId="2BF4C33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reports/defense_report_final-v2.0.md</w:t>
            </w:r>
          </w:p>
        </w:tc>
      </w:tr>
      <w:tr w14:paraId="021ECF1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47E717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Metrics dashboard</w:t>
            </w:r>
          </w:p>
        </w:tc>
        <w:tc>
          <w:tcPr>
            <w:tcW w:w="1440" w:type="dxa"/>
            <w:vAlign w:val="center"/>
          </w:tcPr>
          <w:p w14:paraId="65F39D8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READY</w:t>
            </w:r>
          </w:p>
        </w:tc>
        <w:tc>
          <w:tcPr>
            <w:tcW w:w="6336" w:type="dxa"/>
            <w:vAlign w:val="center"/>
          </w:tcPr>
          <w:p w14:paraId="72BF724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reports/final_v2_metrics.md</w:t>
            </w:r>
          </w:p>
        </w:tc>
      </w:tr>
    </w:tbl>
    <w:p w14:paraId="69A8DB93">
      <w:pPr>
        <w:rPr>
          <w:rFonts w:hint="default" w:ascii="Times New Roman" w:hAnsi="Times New Roman" w:eastAsia="宋体" w:cs="Times New Roman"/>
          <w:color w:val="auto"/>
        </w:rPr>
      </w:pPr>
    </w:p>
    <w:p w14:paraId="61E25453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综合测试结果可以确认：LightDemo Engineering Final v2.0 已满足课程工程实践场景下的最终验收要求。系统具备可构建、可运行、可测试、可复查、可答辩的工程闭环。</w:t>
      </w:r>
    </w:p>
    <w:p w14:paraId="5C5C958F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 剩余风险与后续建议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1"/>
        <w:gridCol w:w="3147"/>
        <w:gridCol w:w="3696"/>
      </w:tblGrid>
      <w:tr w14:paraId="7A85D42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shd w:val="clear" w:color="auto" w:fill="1F4E79"/>
            <w:vAlign w:val="center"/>
          </w:tcPr>
          <w:p w14:paraId="4184473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风险/限制</w:t>
            </w:r>
          </w:p>
        </w:tc>
        <w:tc>
          <w:tcPr>
            <w:tcW w:w="3456" w:type="dxa"/>
            <w:shd w:val="clear" w:color="auto" w:fill="1F4E79"/>
            <w:vAlign w:val="center"/>
          </w:tcPr>
          <w:p w14:paraId="217639C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当前影响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157C1EE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处理建议</w:t>
            </w:r>
          </w:p>
        </w:tc>
      </w:tr>
      <w:tr w14:paraId="4337F514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vAlign w:val="center"/>
          </w:tcPr>
          <w:p w14:paraId="0A7C656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真实板卡 GPIO 电气验证未完成</w:t>
            </w:r>
          </w:p>
        </w:tc>
        <w:tc>
          <w:tcPr>
            <w:tcW w:w="3456" w:type="dxa"/>
            <w:vAlign w:val="center"/>
          </w:tcPr>
          <w:p w14:paraId="5EEB244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当前输出通过 QEMU 日志观察，不代表真实硬件电气行为。</w:t>
            </w:r>
          </w:p>
        </w:tc>
        <w:tc>
          <w:tcPr>
            <w:tcW w:w="3744" w:type="dxa"/>
            <w:vAlign w:val="center"/>
          </w:tcPr>
          <w:p w14:paraId="640308A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后续按 docs/real_board_validation_template.md 在真实板卡上验证。</w:t>
            </w:r>
          </w:p>
        </w:tc>
      </w:tr>
      <w:tr w14:paraId="3D3B795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vAlign w:val="center"/>
          </w:tcPr>
          <w:p w14:paraId="4260F4B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阈值为课程项目策略</w:t>
            </w:r>
          </w:p>
        </w:tc>
        <w:tc>
          <w:tcPr>
            <w:tcW w:w="3456" w:type="dxa"/>
            <w:vAlign w:val="center"/>
          </w:tcPr>
          <w:p w14:paraId="44A2761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不能直接声称符合汽车功能安全认证参数。</w:t>
            </w:r>
          </w:p>
        </w:tc>
        <w:tc>
          <w:tcPr>
            <w:tcW w:w="3744" w:type="dxa"/>
            <w:vAlign w:val="center"/>
          </w:tcPr>
          <w:p w14:paraId="770F0DA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报告中明确“不声明 ISO 26262 等正式认证”。</w:t>
            </w:r>
          </w:p>
        </w:tc>
      </w:tr>
      <w:tr w14:paraId="08719715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vAlign w:val="center"/>
          </w:tcPr>
          <w:p w14:paraId="7A50EFF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与真实运行环境存在差异</w:t>
            </w:r>
          </w:p>
        </w:tc>
        <w:tc>
          <w:tcPr>
            <w:tcW w:w="3456" w:type="dxa"/>
            <w:vAlign w:val="center"/>
          </w:tcPr>
          <w:p w14:paraId="2FE5846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QEMU 可证明链路和逻辑，不完全覆盖硬件时序。</w:t>
            </w:r>
          </w:p>
        </w:tc>
        <w:tc>
          <w:tcPr>
            <w:tcW w:w="3744" w:type="dxa"/>
            <w:vAlign w:val="center"/>
          </w:tcPr>
          <w:p w14:paraId="6FA21D2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若继续研究，增加硬件在环测试和真实时间源。</w:t>
            </w:r>
          </w:p>
        </w:tc>
      </w:tr>
      <w:tr w14:paraId="32B81D9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68" w:type="dxa"/>
            <w:vAlign w:val="center"/>
          </w:tcPr>
          <w:p w14:paraId="4E47689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测试脚本依赖结构化日志 token</w:t>
            </w:r>
          </w:p>
        </w:tc>
        <w:tc>
          <w:tcPr>
            <w:tcW w:w="3456" w:type="dxa"/>
            <w:vAlign w:val="center"/>
          </w:tcPr>
          <w:p w14:paraId="546270B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日志格式变化可能导致脚本误判。</w:t>
            </w:r>
          </w:p>
        </w:tc>
        <w:tc>
          <w:tcPr>
            <w:tcW w:w="3744" w:type="dxa"/>
            <w:vAlign w:val="center"/>
          </w:tcPr>
          <w:p w14:paraId="2CD9D7A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将日志 token 视为测试契约，变更时同步更新测试计划。</w:t>
            </w:r>
          </w:p>
        </w:tc>
      </w:tr>
    </w:tbl>
    <w:p w14:paraId="4519DB67">
      <w:pPr>
        <w:rPr>
          <w:rFonts w:hint="default" w:ascii="Times New Roman" w:hAnsi="Times New Roman" w:eastAsia="宋体" w:cs="Times New Roman"/>
          <w:color w:val="auto"/>
        </w:rPr>
      </w:pPr>
    </w:p>
    <w:p w14:paraId="5B329A20">
      <w:pPr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以上风险均已在当前版本边界内接受，不影响 final-v2.0 作为课程工程实践项目的最终提交和答辩展示。</w:t>
      </w:r>
    </w:p>
    <w:p w14:paraId="1516D154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A. 命令索引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6"/>
        <w:gridCol w:w="4708"/>
      </w:tblGrid>
      <w:tr w14:paraId="6DDB9F9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shd w:val="clear" w:color="auto" w:fill="1F4E79"/>
            <w:vAlign w:val="center"/>
          </w:tcPr>
          <w:p w14:paraId="3408CBF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命令</w:t>
            </w:r>
          </w:p>
        </w:tc>
        <w:tc>
          <w:tcPr>
            <w:tcW w:w="4896" w:type="dxa"/>
            <w:shd w:val="clear" w:color="auto" w:fill="1F4E79"/>
            <w:vAlign w:val="center"/>
          </w:tcPr>
          <w:p w14:paraId="2DA66FA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用途</w:t>
            </w:r>
          </w:p>
        </w:tc>
      </w:tr>
      <w:tr w14:paraId="4433CA5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65A5D1B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clean</w:t>
            </w:r>
          </w:p>
        </w:tc>
        <w:tc>
          <w:tcPr>
            <w:tcW w:w="4896" w:type="dxa"/>
            <w:vAlign w:val="center"/>
          </w:tcPr>
          <w:p w14:paraId="3AB0D4E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清理构建产物。</w:t>
            </w:r>
          </w:p>
        </w:tc>
      </w:tr>
      <w:tr w14:paraId="4371135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3880997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 TEST_RUN_ID=final-v2.0</w:t>
            </w:r>
          </w:p>
        </w:tc>
        <w:tc>
          <w:tcPr>
            <w:tcW w:w="4896" w:type="dxa"/>
            <w:vAlign w:val="center"/>
          </w:tcPr>
          <w:p w14:paraId="03B653B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运行 host-side 单元测试和场景测试。</w:t>
            </w:r>
          </w:p>
        </w:tc>
      </w:tr>
      <w:tr w14:paraId="1B2574CD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347EB78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build MICROKIT_SDK=../microkit-sdk-2.0.1</w:t>
            </w:r>
          </w:p>
        </w:tc>
        <w:tc>
          <w:tcPr>
            <w:tcW w:w="4896" w:type="dxa"/>
            <w:vAlign w:val="center"/>
          </w:tcPr>
          <w:p w14:paraId="0FEB206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构建 Microkit 镜像。</w:t>
            </w:r>
          </w:p>
        </w:tc>
      </w:tr>
      <w:tr w14:paraId="003357D8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6C13B42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qemu-test TEST_RUN_ID=final-v2.0 MICROKIT_SDK=../microkit-sdk-2.0.1</w:t>
            </w:r>
          </w:p>
        </w:tc>
        <w:tc>
          <w:tcPr>
            <w:tcW w:w="4896" w:type="dxa"/>
            <w:vAlign w:val="center"/>
          </w:tcPr>
          <w:p w14:paraId="57516BA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运行 QEMU smoke、fault integration 和 serial E2E。</w:t>
            </w:r>
          </w:p>
        </w:tc>
      </w:tr>
      <w:tr w14:paraId="0660E0CA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16A0797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evidence TEST_RUN_ID=final-v2.0</w:t>
            </w:r>
          </w:p>
        </w:tc>
        <w:tc>
          <w:tcPr>
            <w:tcW w:w="4896" w:type="dxa"/>
            <w:vAlign w:val="center"/>
          </w:tcPr>
          <w:p w14:paraId="66F7D4C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归档证据并生成 manifest/summary。</w:t>
            </w:r>
          </w:p>
        </w:tc>
      </w:tr>
      <w:tr w14:paraId="7E8D2B8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71F2C32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defense-report TEST_RUN_ID=final-v2.0</w:t>
            </w:r>
          </w:p>
        </w:tc>
        <w:tc>
          <w:tcPr>
            <w:tcW w:w="4896" w:type="dxa"/>
            <w:vAlign w:val="center"/>
          </w:tcPr>
          <w:p w14:paraId="40A551F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生成答辩报告。</w:t>
            </w:r>
          </w:p>
        </w:tc>
      </w:tr>
      <w:tr w14:paraId="5241A959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84" w:type="dxa"/>
            <w:vAlign w:val="center"/>
          </w:tcPr>
          <w:p w14:paraId="7BD1028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make test-vehicle-sweep TEST_RUN_ID=final-v2.0</w:t>
            </w:r>
          </w:p>
        </w:tc>
        <w:tc>
          <w:tcPr>
            <w:tcW w:w="4896" w:type="dxa"/>
            <w:vAlign w:val="center"/>
          </w:tcPr>
          <w:p w14:paraId="5ED7CCA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生成车辆/故障组合 sweep 数据。</w:t>
            </w:r>
          </w:p>
        </w:tc>
      </w:tr>
    </w:tbl>
    <w:p w14:paraId="3DA47801">
      <w:pPr>
        <w:rPr>
          <w:rFonts w:hint="default" w:ascii="Times New Roman" w:hAnsi="Times New Roman" w:eastAsia="宋体" w:cs="Times New Roman"/>
          <w:color w:val="auto"/>
        </w:rPr>
      </w:pPr>
    </w:p>
    <w:p w14:paraId="2F367A49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B. 关键日志 Token 速查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6"/>
        <w:gridCol w:w="3355"/>
        <w:gridCol w:w="3313"/>
      </w:tblGrid>
      <w:tr w14:paraId="6EB843FB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F4E79"/>
            <w:vAlign w:val="center"/>
          </w:tcPr>
          <w:p w14:paraId="1610E9A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Token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7EEA6F4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检查对象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12883F8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建议查看场景</w:t>
            </w:r>
          </w:p>
        </w:tc>
      </w:tr>
      <w:tr w14:paraId="6910EB5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39EB43C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CMD_MSG</w:t>
            </w:r>
          </w:p>
        </w:tc>
        <w:tc>
          <w:tcPr>
            <w:tcW w:w="3744" w:type="dxa"/>
            <w:vAlign w:val="center"/>
          </w:tcPr>
          <w:p w14:paraId="2C7542B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commandin 解析输入命令。</w:t>
            </w:r>
          </w:p>
        </w:tc>
        <w:tc>
          <w:tcPr>
            <w:tcW w:w="3600" w:type="dxa"/>
            <w:vAlign w:val="center"/>
          </w:tcPr>
          <w:p w14:paraId="5459239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输入 L/H/Z/Y/P/B、!、#、C、? 后。</w:t>
            </w:r>
          </w:p>
        </w:tc>
      </w:tr>
      <w:tr w14:paraId="2DBCF0F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0BD0ABC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SCHED_TARGET</w:t>
            </w:r>
          </w:p>
        </w:tc>
        <w:tc>
          <w:tcPr>
            <w:tcW w:w="3744" w:type="dxa"/>
            <w:vAlign w:val="center"/>
          </w:tcPr>
          <w:p w14:paraId="6168E1C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scheduler 目标输出。</w:t>
            </w:r>
          </w:p>
        </w:tc>
        <w:tc>
          <w:tcPr>
            <w:tcW w:w="3600" w:type="dxa"/>
            <w:vAlign w:val="center"/>
          </w:tcPr>
          <w:p w14:paraId="23C4155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正常灯光命令和 fault mode 变化后。</w:t>
            </w:r>
          </w:p>
        </w:tc>
      </w:tr>
      <w:tr w14:paraId="4A6BD6F2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6744786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LIGHTCTL_TARGET_SUMMARY</w:t>
            </w:r>
          </w:p>
        </w:tc>
        <w:tc>
          <w:tcPr>
            <w:tcW w:w="3744" w:type="dxa"/>
            <w:vAlign w:val="center"/>
          </w:tcPr>
          <w:p w14:paraId="192ED89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lightctl 执行计划。</w:t>
            </w:r>
          </w:p>
        </w:tc>
        <w:tc>
          <w:tcPr>
            <w:tcW w:w="3600" w:type="dxa"/>
            <w:vAlign w:val="center"/>
          </w:tcPr>
          <w:p w14:paraId="50CFCAB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确认 runtime guard 结果时。</w:t>
            </w:r>
          </w:p>
        </w:tc>
      </w:tr>
      <w:tr w14:paraId="4CBBE29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56DCB60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GPIO_OUTPUT_SUMMARY</w:t>
            </w:r>
          </w:p>
        </w:tc>
        <w:tc>
          <w:tcPr>
            <w:tcW w:w="3744" w:type="dxa"/>
            <w:vAlign w:val="center"/>
          </w:tcPr>
          <w:p w14:paraId="766098B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最终灯光输出摘要。</w:t>
            </w:r>
          </w:p>
        </w:tc>
        <w:tc>
          <w:tcPr>
            <w:tcW w:w="3600" w:type="dxa"/>
            <w:vAlign w:val="center"/>
          </w:tcPr>
          <w:p w14:paraId="4D65DD0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答辩中展示“灯最终是什么状态”时。</w:t>
            </w:r>
          </w:p>
        </w:tc>
      </w:tr>
      <w:tr w14:paraId="06B6A95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42BC1B7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FAULTMG_EVENT</w:t>
            </w:r>
          </w:p>
        </w:tc>
        <w:tc>
          <w:tcPr>
            <w:tcW w:w="3744" w:type="dxa"/>
            <w:vAlign w:val="center"/>
          </w:tcPr>
          <w:p w14:paraId="5F31EB7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 事件记录。</w:t>
            </w:r>
          </w:p>
        </w:tc>
        <w:tc>
          <w:tcPr>
            <w:tcW w:w="3600" w:type="dxa"/>
            <w:vAlign w:val="center"/>
          </w:tcPr>
          <w:p w14:paraId="0A08C5E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注入 ! 或 # 后。</w:t>
            </w:r>
          </w:p>
        </w:tc>
      </w:tr>
      <w:tr w14:paraId="5E909EC0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5B37E77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FAULTMG_MODE_TRANSITION</w:t>
            </w:r>
          </w:p>
        </w:tc>
        <w:tc>
          <w:tcPr>
            <w:tcW w:w="3744" w:type="dxa"/>
            <w:vAlign w:val="center"/>
          </w:tcPr>
          <w:p w14:paraId="5DF8E0D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故障等级升级/恢复。</w:t>
            </w:r>
          </w:p>
        </w:tc>
        <w:tc>
          <w:tcPr>
            <w:tcW w:w="3600" w:type="dxa"/>
            <w:vAlign w:val="center"/>
          </w:tcPr>
          <w:p w14:paraId="0AE4787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验证 DEGRADED / SAFE_MODE / recovery 时。</w:t>
            </w:r>
          </w:p>
        </w:tc>
      </w:tr>
      <w:tr w14:paraId="3C68272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6A38F33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STATUS_SNAPSHOT</w:t>
            </w:r>
          </w:p>
        </w:tc>
        <w:tc>
          <w:tcPr>
            <w:tcW w:w="3744" w:type="dxa"/>
            <w:vAlign w:val="center"/>
          </w:tcPr>
          <w:p w14:paraId="19BF437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统一状态快照。</w:t>
            </w:r>
          </w:p>
        </w:tc>
        <w:tc>
          <w:tcPr>
            <w:tcW w:w="3600" w:type="dxa"/>
            <w:vAlign w:val="center"/>
          </w:tcPr>
          <w:p w14:paraId="155EC0F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输入 ? 后。</w:t>
            </w:r>
          </w:p>
        </w:tc>
      </w:tr>
    </w:tbl>
    <w:p w14:paraId="43BA1909">
      <w:pPr>
        <w:rPr>
          <w:rFonts w:hint="default" w:ascii="Times New Roman" w:hAnsi="Times New Roman" w:eastAsia="宋体" w:cs="Times New Roman"/>
          <w:color w:val="auto"/>
        </w:rPr>
      </w:pPr>
    </w:p>
    <w:p w14:paraId="16CD1D2B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C. 提交前检查清单</w:t>
      </w:r>
    </w:p>
    <w:tbl>
      <w:tblPr>
        <w:tblStyle w:val="33"/>
        <w:tblW w:w="0" w:type="auto"/>
        <w:jc w:val="center"/>
        <w:tblBorders>
          <w:top w:val="single" w:color="D9E2F3" w:sz="8" w:space="0"/>
          <w:left w:val="single" w:color="D9E2F3" w:sz="8" w:space="0"/>
          <w:bottom w:val="single" w:color="D9E2F3" w:sz="8" w:space="0"/>
          <w:right w:val="single" w:color="D9E2F3" w:sz="8" w:space="0"/>
          <w:insideH w:val="single" w:color="D9E2F3" w:sz="8" w:space="0"/>
          <w:insideV w:val="single" w:color="D9E2F3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39"/>
        <w:gridCol w:w="1359"/>
        <w:gridCol w:w="3236"/>
      </w:tblGrid>
      <w:tr w14:paraId="6C61CDD3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shd w:val="clear" w:color="auto" w:fill="1F4E79"/>
            <w:vAlign w:val="center"/>
          </w:tcPr>
          <w:p w14:paraId="19E5E3F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检查项</w:t>
            </w:r>
          </w:p>
        </w:tc>
        <w:tc>
          <w:tcPr>
            <w:tcW w:w="1440" w:type="dxa"/>
            <w:shd w:val="clear" w:color="auto" w:fill="1F4E79"/>
            <w:vAlign w:val="center"/>
          </w:tcPr>
          <w:p w14:paraId="77DF380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状态</w:t>
            </w:r>
          </w:p>
        </w:tc>
        <w:tc>
          <w:tcPr>
            <w:tcW w:w="3456" w:type="dxa"/>
            <w:shd w:val="clear" w:color="auto" w:fill="1F4E79"/>
            <w:vAlign w:val="center"/>
          </w:tcPr>
          <w:p w14:paraId="51045B7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04F5F50F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vAlign w:val="center"/>
          </w:tcPr>
          <w:p w14:paraId="6A43763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测试报告包含结论、环境、命令、结果、证据、风险。</w:t>
            </w:r>
          </w:p>
        </w:tc>
        <w:tc>
          <w:tcPr>
            <w:tcW w:w="1440" w:type="dxa"/>
            <w:vAlign w:val="center"/>
          </w:tcPr>
          <w:p w14:paraId="2E4C7EB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完成</w:t>
            </w:r>
          </w:p>
        </w:tc>
        <w:tc>
          <w:tcPr>
            <w:tcW w:w="3456" w:type="dxa"/>
            <w:vAlign w:val="center"/>
          </w:tcPr>
          <w:p w14:paraId="74B05F2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本文档已覆盖。</w:t>
            </w:r>
          </w:p>
        </w:tc>
      </w:tr>
      <w:tr w14:paraId="7D4512D6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vAlign w:val="center"/>
          </w:tcPr>
          <w:p w14:paraId="2C86989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所有 PASS 结论可追溯到证据文件或日志 token。</w:t>
            </w:r>
          </w:p>
        </w:tc>
        <w:tc>
          <w:tcPr>
            <w:tcW w:w="1440" w:type="dxa"/>
            <w:vAlign w:val="center"/>
          </w:tcPr>
          <w:p w14:paraId="041220A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完成</w:t>
            </w:r>
          </w:p>
        </w:tc>
        <w:tc>
          <w:tcPr>
            <w:tcW w:w="3456" w:type="dxa"/>
            <w:vAlign w:val="center"/>
          </w:tcPr>
          <w:p w14:paraId="20BE8E6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见第 9 和第 11 节。</w:t>
            </w:r>
          </w:p>
        </w:tc>
      </w:tr>
      <w:tr w14:paraId="747C6457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vAlign w:val="center"/>
          </w:tcPr>
          <w:p w14:paraId="3FB3E0BD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真实板卡和车规认证边界已声明。</w:t>
            </w:r>
          </w:p>
        </w:tc>
        <w:tc>
          <w:tcPr>
            <w:tcW w:w="1440" w:type="dxa"/>
            <w:vAlign w:val="center"/>
          </w:tcPr>
          <w:p w14:paraId="61D8DD2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完成</w:t>
            </w:r>
          </w:p>
        </w:tc>
        <w:tc>
          <w:tcPr>
            <w:tcW w:w="3456" w:type="dxa"/>
            <w:vAlign w:val="center"/>
          </w:tcPr>
          <w:p w14:paraId="108A0AC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见第 12 节。</w:t>
            </w:r>
          </w:p>
        </w:tc>
      </w:tr>
      <w:tr w14:paraId="4DF9741C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vAlign w:val="center"/>
          </w:tcPr>
          <w:p w14:paraId="4AE5C8E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GitHub README、docs 和 reports 与测试报告口径一致。</w:t>
            </w:r>
          </w:p>
        </w:tc>
        <w:tc>
          <w:tcPr>
            <w:tcW w:w="1440" w:type="dxa"/>
            <w:vAlign w:val="center"/>
          </w:tcPr>
          <w:p w14:paraId="5C02D02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完成</w:t>
            </w:r>
          </w:p>
        </w:tc>
        <w:tc>
          <w:tcPr>
            <w:tcW w:w="3456" w:type="dxa"/>
            <w:vAlign w:val="center"/>
          </w:tcPr>
          <w:p w14:paraId="234BC44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以 final-v2.0 为基线。</w:t>
            </w:r>
          </w:p>
        </w:tc>
      </w:tr>
      <w:tr w14:paraId="6E9E662E">
        <w:tblPrEx>
          <w:tblBorders>
            <w:top w:val="single" w:color="D9E2F3" w:sz="8" w:space="0"/>
            <w:left w:val="single" w:color="D9E2F3" w:sz="8" w:space="0"/>
            <w:bottom w:val="single" w:color="D9E2F3" w:sz="8" w:space="0"/>
            <w:right w:val="single" w:color="D9E2F3" w:sz="8" w:space="0"/>
            <w:insideH w:val="single" w:color="D9E2F3" w:sz="8" w:space="0"/>
            <w:insideV w:val="single" w:color="D9E2F3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72" w:type="dxa"/>
            <w:vAlign w:val="center"/>
          </w:tcPr>
          <w:p w14:paraId="20115A2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9"/>
              </w:rPr>
              <w:t>项目成员、指导老师等人工信息已填写。</w:t>
            </w:r>
          </w:p>
        </w:tc>
        <w:tc>
          <w:tcPr>
            <w:tcW w:w="1440" w:type="dxa"/>
            <w:vAlign w:val="center"/>
          </w:tcPr>
          <w:p w14:paraId="2F7D4D11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  <w:tc>
          <w:tcPr>
            <w:tcW w:w="3456" w:type="dxa"/>
            <w:vAlign w:val="center"/>
          </w:tcPr>
          <w:p w14:paraId="1838C99D">
            <w:pPr>
              <w:spacing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已补充项目成员与指导老师信息。</w:t>
            </w:r>
          </w:p>
        </w:tc>
      </w:tr>
    </w:tbl>
    <w:p w14:paraId="504E340E">
      <w:pPr>
        <w:rPr>
          <w:rFonts w:hint="default" w:ascii="Times New Roman" w:hAnsi="Times New Roman" w:eastAsia="宋体" w:cs="Times New Roman"/>
          <w:color w:val="auto"/>
        </w:rPr>
      </w:pPr>
    </w:p>
    <w:p w14:paraId="7C74DA64">
      <w:pPr>
        <w:pStyle w:val="3"/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参考资料</w:t>
      </w:r>
    </w:p>
    <w:p w14:paraId="2A2FF62B">
      <w:pPr>
        <w:pStyle w:val="16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GitHub 仓库：CHEN2003-CHIP/sel4-LightCTRL，README.md，final-v2.0 结果、构建验证命令、文档入口和当前边界。</w:t>
      </w:r>
    </w:p>
    <w:p w14:paraId="63C86E48">
      <w:pPr>
        <w:pStyle w:val="16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项目文档：docs/test_plan.md、docs/validation_report.md、docs/architecture.md、docs/safety_case.md、docs/requirements.md。</w:t>
      </w:r>
    </w:p>
    <w:p w14:paraId="180EAD85">
      <w:pPr>
        <w:pStyle w:val="16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测试证据目录：test-results/final-v2.0/。</w:t>
      </w:r>
    </w:p>
    <w:p w14:paraId="2E58F310">
      <w:pPr>
        <w:pStyle w:val="16"/>
        <w:spacing w:after="6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报告材料：reports/defense_report_final-v2.0.md、reports/final_v2_metrics.md。</w:t>
      </w:r>
    </w:p>
    <w:sectPr>
      <w:headerReference r:id="rId5" w:type="default"/>
      <w:footerReference r:id="rId6" w:type="default"/>
      <w:pgSz w:w="12240" w:h="15840"/>
      <w:pgMar w:top="1247" w:right="1361" w:bottom="1134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D7A37A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end"/>
    </w:r>
    <w:r>
      <w:t xml:space="preserve"> 页 / 共 </w:t>
    </w:r>
    <w:r>
      <w:fldChar w:fldCharType="begin"/>
    </w:r>
    <w:r>
      <w:instrText xml:space="preserve">NUMPAGES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B192">
    <w:pPr>
      <w:pStyle w:val="25"/>
      <w:jc w:val="center"/>
    </w:pPr>
    <w:r>
      <w:t>基于 seL4 + Microkit 的汽车车灯控制演示系统｜测试报告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460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Noto Sans CJK SC" w:hAnsi="Noto Sans CJK SC" w:eastAsia="Noto Sans CJK SC"/>
      <w:b/>
      <w:bCs/>
      <w:i/>
      <w:color w:val="595959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宋体" w:hAnsi="宋体" w:eastAsia="宋体"/>
      <w:sz w:val="21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 Block"/>
    <w:uiPriority w:val="0"/>
    <w:pPr>
      <w:spacing w:before="60" w:after="60" w:line="276" w:lineRule="auto"/>
      <w:ind w:left="216" w:right="216"/>
    </w:pPr>
    <w:rPr>
      <w:rFonts w:ascii="Consolas" w:hAnsi="Consolas" w:eastAsia="Consolas" w:cstheme="minorBidi"/>
      <w:sz w:val="16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1201</Words>
  <Characters>2048</Characters>
  <Lines>0</Lines>
  <Paragraphs>0</Paragraphs>
  <TotalTime>0</TotalTime>
  <ScaleCrop>false</ScaleCrop>
  <LinksUpToDate>false</LinksUpToDate>
  <CharactersWithSpaces>2185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2026-06-20T10:01:59Z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21E370FC7C8F4C579BDCDA448B91CD95_12</vt:lpwstr>
  </property>
</Properties>
</file>