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A4D1E8">
      <w:pPr>
        <w:rPr>
          <w:color w:val="auto"/>
        </w:rPr>
      </w:pPr>
    </w:p>
    <w:p w14:paraId="39E8DCF7">
      <w:pPr>
        <w:rPr>
          <w:color w:val="auto"/>
        </w:rPr>
      </w:pPr>
    </w:p>
    <w:p w14:paraId="30FA7C73">
      <w:pPr>
        <w:ind w:firstLine="420"/>
        <w:jc w:val="center"/>
        <w:rPr>
          <w:color w:val="auto"/>
        </w:rPr>
      </w:pPr>
      <w:r>
        <w:rPr>
          <w:rFonts w:ascii="微软雅黑" w:hAnsi="微软雅黑" w:eastAsia="微软雅黑"/>
          <w:b/>
          <w:color w:val="auto"/>
          <w:sz w:val="40"/>
        </w:rPr>
        <w:t>基于 seL4 + Microkit 的汽车车灯控制演示系统</w:t>
      </w:r>
    </w:p>
    <w:p w14:paraId="0BC04A4C">
      <w:pPr>
        <w:jc w:val="center"/>
        <w:rPr>
          <w:color w:val="auto"/>
        </w:rPr>
      </w:pPr>
      <w:r>
        <w:rPr>
          <w:rFonts w:ascii="微软雅黑" w:hAnsi="微软雅黑" w:eastAsia="微软雅黑"/>
          <w:b/>
          <w:color w:val="auto"/>
          <w:sz w:val="52"/>
        </w:rPr>
        <w:t>用户使用手册</w:t>
      </w:r>
    </w:p>
    <w:p w14:paraId="6AA90738">
      <w:pPr>
        <w:ind w:firstLine="420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8"/>
        </w:rPr>
        <w:t>软件工程标准文档 · 最终提交版</w:t>
      </w:r>
    </w:p>
    <w:p w14:paraId="583AABA5">
      <w:pPr>
        <w:rPr>
          <w:color w:val="auto"/>
        </w:rPr>
      </w:pPr>
    </w:p>
    <w:p w14:paraId="14582306">
      <w:pPr>
        <w:rPr>
          <w:color w:val="auto"/>
        </w:rPr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82"/>
        <w:gridCol w:w="5466"/>
      </w:tblGrid>
      <w:tr w14:paraId="0CC88C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shd w:val="clear" w:color="auto" w:fill="1F4E79"/>
            <w:vAlign w:val="center"/>
          </w:tcPr>
          <w:p w14:paraId="44FA3DF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项目</w:t>
            </w:r>
          </w:p>
        </w:tc>
        <w:tc>
          <w:tcPr>
            <w:tcW w:w="5953" w:type="dxa"/>
            <w:shd w:val="clear" w:color="auto" w:fill="1F4E79"/>
            <w:vAlign w:val="center"/>
          </w:tcPr>
          <w:p w14:paraId="206B126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内容</w:t>
            </w:r>
          </w:p>
        </w:tc>
      </w:tr>
      <w:tr w14:paraId="259B2B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409CA85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项目名称</w:t>
            </w:r>
          </w:p>
        </w:tc>
        <w:tc>
          <w:tcPr>
            <w:tcW w:w="5953" w:type="dxa"/>
            <w:vAlign w:val="center"/>
          </w:tcPr>
          <w:p w14:paraId="12C4137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基于 seL4 + Microkit 的汽车车灯控制演示系统</w:t>
            </w:r>
          </w:p>
        </w:tc>
      </w:tr>
      <w:tr w14:paraId="5C418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5F1B1C5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文档名称</w:t>
            </w:r>
          </w:p>
        </w:tc>
        <w:tc>
          <w:tcPr>
            <w:tcW w:w="5953" w:type="dxa"/>
            <w:vAlign w:val="center"/>
          </w:tcPr>
          <w:p w14:paraId="26C5D5A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用户使用手册</w:t>
            </w:r>
          </w:p>
        </w:tc>
      </w:tr>
      <w:tr w14:paraId="3B8D5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744401C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文档版本</w:t>
            </w:r>
          </w:p>
        </w:tc>
        <w:tc>
          <w:tcPr>
            <w:tcW w:w="5953" w:type="dxa"/>
            <w:vAlign w:val="center"/>
          </w:tcPr>
          <w:p w14:paraId="33061343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color w:val="auto"/>
                <w:sz w:val="20"/>
              </w:rPr>
              <w:t>v3.0（最终优化版）</w:t>
            </w:r>
          </w:p>
        </w:tc>
      </w:tr>
      <w:tr w14:paraId="2125B4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4262860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文档状态</w:t>
            </w:r>
          </w:p>
        </w:tc>
        <w:tc>
          <w:tcPr>
            <w:tcW w:w="5953" w:type="dxa"/>
            <w:vAlign w:val="center"/>
          </w:tcPr>
          <w:p w14:paraId="1F77EB9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最终提交稿</w:t>
            </w:r>
          </w:p>
        </w:tc>
      </w:tr>
      <w:tr w14:paraId="50F0AF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114BCB5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适用对象</w:t>
            </w:r>
          </w:p>
        </w:tc>
        <w:tc>
          <w:tcPr>
            <w:tcW w:w="5953" w:type="dxa"/>
            <w:vAlign w:val="center"/>
          </w:tcPr>
          <w:p w14:paraId="690F5ED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项目运行者、测试者、课程检查人员、开发维护人员</w:t>
            </w:r>
          </w:p>
        </w:tc>
      </w:tr>
      <w:tr w14:paraId="2D0C45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62D8D57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项目成员</w:t>
            </w:r>
          </w:p>
        </w:tc>
        <w:tc>
          <w:tcPr>
            <w:tcW w:w="5953" w:type="dxa"/>
            <w:vAlign w:val="center"/>
          </w:tcPr>
          <w:p w14:paraId="0B04E9E4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color w:val="auto"/>
                <w:sz w:val="20"/>
              </w:rPr>
              <w:t>陈杭、曹进威、巢学钊、谌皓天</w:t>
            </w:r>
          </w:p>
        </w:tc>
      </w:tr>
      <w:tr w14:paraId="0D0166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5FBB461A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指导老师</w:t>
            </w:r>
          </w:p>
        </w:tc>
        <w:tc>
          <w:tcPr>
            <w:tcW w:w="4816" w:type="dxa"/>
            <w:vAlign w:val="center"/>
          </w:tcPr>
          <w:p w14:paraId="1760A20F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赵振刚</w:t>
            </w:r>
          </w:p>
        </w:tc>
      </w:tr>
      <w:tr w14:paraId="69C1C8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84" w:type="dxa"/>
            <w:vAlign w:val="center"/>
          </w:tcPr>
          <w:p w14:paraId="089CB3C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提交日期</w:t>
            </w:r>
          </w:p>
        </w:tc>
        <w:tc>
          <w:tcPr>
            <w:tcW w:w="5953" w:type="dxa"/>
            <w:vAlign w:val="center"/>
          </w:tcPr>
          <w:p w14:paraId="5E26AE7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2026-06-19</w:t>
            </w:r>
          </w:p>
        </w:tc>
      </w:tr>
    </w:tbl>
    <w:p w14:paraId="247D972A">
      <w:pPr>
        <w:rPr>
          <w:color w:val="auto"/>
        </w:rPr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2"/>
      </w:tblGrid>
      <w:tr w14:paraId="3B7BE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32" w:type="dxa"/>
            <w:shd w:val="clear" w:color="auto" w:fill="EAF2F8"/>
            <w:vAlign w:val="center"/>
          </w:tcPr>
          <w:p w14:paraId="34C009C4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文档定位：</w:t>
            </w:r>
            <w:r>
              <w:rPr>
                <w:rFonts w:ascii="微软雅黑" w:hAnsi="微软雅黑" w:eastAsia="微软雅黑"/>
                <w:color w:val="auto"/>
                <w:sz w:val="20"/>
              </w:rPr>
              <w:t>本文档面向实际使用者，重点回答“如何准备环境、如何构建运行、如何输入命令、如何观察结果、如何完成测试验收、出现问题如何排查”。</w:t>
            </w:r>
          </w:p>
        </w:tc>
      </w:tr>
    </w:tbl>
    <w:p w14:paraId="2CF459FC">
      <w:pPr>
        <w:rPr>
          <w:color w:val="auto"/>
        </w:rPr>
      </w:pPr>
    </w:p>
    <w:p w14:paraId="5D7BE6E3">
      <w:pPr>
        <w:rPr>
          <w:color w:val="auto"/>
        </w:rPr>
      </w:pPr>
      <w:r>
        <w:rPr>
          <w:color w:val="auto"/>
        </w:rPr>
        <w:br w:type="page"/>
      </w:r>
    </w:p>
    <w:p w14:paraId="1EEA11FA">
      <w:pPr>
        <w:pStyle w:val="3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文档控制信息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701"/>
        <w:gridCol w:w="3402"/>
        <w:gridCol w:w="2268"/>
      </w:tblGrid>
      <w:tr w14:paraId="310DF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1F4E79"/>
            <w:vAlign w:val="center"/>
          </w:tcPr>
          <w:p w14:paraId="0FA427D2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角色</w:t>
            </w:r>
          </w:p>
        </w:tc>
        <w:tc>
          <w:tcPr>
            <w:tcW w:w="1701" w:type="dxa"/>
            <w:shd w:val="clear" w:color="auto" w:fill="1F4E79"/>
            <w:vAlign w:val="center"/>
          </w:tcPr>
          <w:p w14:paraId="1B96EFD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姓名</w:t>
            </w:r>
          </w:p>
        </w:tc>
        <w:tc>
          <w:tcPr>
            <w:tcW w:w="3402" w:type="dxa"/>
            <w:shd w:val="clear" w:color="auto" w:fill="1F4E79"/>
            <w:vAlign w:val="center"/>
          </w:tcPr>
          <w:p w14:paraId="47C17C3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职责</w:t>
            </w:r>
          </w:p>
        </w:tc>
        <w:tc>
          <w:tcPr>
            <w:tcW w:w="2268" w:type="dxa"/>
            <w:shd w:val="clear" w:color="auto" w:fill="1F4E79"/>
            <w:vAlign w:val="center"/>
          </w:tcPr>
          <w:p w14:paraId="699FB2B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签名/日期</w:t>
            </w:r>
          </w:p>
        </w:tc>
      </w:tr>
      <w:tr w14:paraId="22E53A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8E5CF12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编写</w:t>
            </w:r>
          </w:p>
        </w:tc>
        <w:tc>
          <w:tcPr>
            <w:tcW w:w="1701" w:type="dxa"/>
            <w:vAlign w:val="center"/>
          </w:tcPr>
          <w:p w14:paraId="26329CE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项目组</w:t>
            </w:r>
          </w:p>
        </w:tc>
        <w:tc>
          <w:tcPr>
            <w:tcW w:w="3402" w:type="dxa"/>
            <w:vAlign w:val="center"/>
          </w:tcPr>
          <w:p w14:paraId="4FCBB27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编写与维护本文档</w:t>
            </w:r>
          </w:p>
        </w:tc>
        <w:tc>
          <w:tcPr>
            <w:tcW w:w="2268" w:type="dxa"/>
            <w:vAlign w:val="center"/>
          </w:tcPr>
          <w:p w14:paraId="6154E8F8">
            <w:pPr>
              <w:spacing w:after="0" w:line="252" w:lineRule="auto"/>
              <w:rPr>
                <w:color w:val="auto"/>
              </w:rPr>
            </w:pPr>
          </w:p>
        </w:tc>
      </w:tr>
      <w:tr w14:paraId="6CCAF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0D3A1EB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审核</w:t>
            </w:r>
          </w:p>
        </w:tc>
        <w:tc>
          <w:tcPr>
            <w:tcW w:w="1701" w:type="dxa"/>
            <w:vAlign w:val="center"/>
          </w:tcPr>
          <w:p w14:paraId="34F8CF7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指导老师/检查人员</w:t>
            </w:r>
          </w:p>
        </w:tc>
        <w:tc>
          <w:tcPr>
            <w:tcW w:w="3402" w:type="dxa"/>
            <w:vAlign w:val="center"/>
          </w:tcPr>
          <w:p w14:paraId="3B439B83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审核文档完整性与一致性</w:t>
            </w:r>
          </w:p>
        </w:tc>
        <w:tc>
          <w:tcPr>
            <w:tcW w:w="2268" w:type="dxa"/>
            <w:vAlign w:val="center"/>
          </w:tcPr>
          <w:p w14:paraId="470EEBFE">
            <w:pPr>
              <w:spacing w:after="0" w:line="252" w:lineRule="auto"/>
              <w:rPr>
                <w:color w:val="auto"/>
              </w:rPr>
            </w:pPr>
          </w:p>
        </w:tc>
      </w:tr>
      <w:tr w14:paraId="7CE43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vAlign w:val="center"/>
          </w:tcPr>
          <w:p w14:paraId="2406ADD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批准</w:t>
            </w:r>
          </w:p>
        </w:tc>
        <w:tc>
          <w:tcPr>
            <w:tcW w:w="1701" w:type="dxa"/>
            <w:vAlign w:val="center"/>
          </w:tcPr>
          <w:p w14:paraId="2E60B9F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项目负责人</w:t>
            </w:r>
          </w:p>
        </w:tc>
        <w:tc>
          <w:tcPr>
            <w:tcW w:w="3402" w:type="dxa"/>
            <w:vAlign w:val="center"/>
          </w:tcPr>
          <w:p w14:paraId="4CF3986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确认作为提交版本</w:t>
            </w:r>
          </w:p>
        </w:tc>
        <w:tc>
          <w:tcPr>
            <w:tcW w:w="2268" w:type="dxa"/>
            <w:vAlign w:val="center"/>
          </w:tcPr>
          <w:p w14:paraId="01BA8550">
            <w:pPr>
              <w:spacing w:after="0" w:line="252" w:lineRule="auto"/>
              <w:rPr>
                <w:color w:val="auto"/>
              </w:rPr>
            </w:pPr>
          </w:p>
        </w:tc>
      </w:tr>
    </w:tbl>
    <w:p w14:paraId="79A0EA62">
      <w:pPr>
        <w:rPr>
          <w:color w:val="auto"/>
        </w:rPr>
      </w:pPr>
    </w:p>
    <w:p w14:paraId="4BD49C9E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表 1 版本修订记录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701"/>
        <w:gridCol w:w="4535"/>
        <w:gridCol w:w="1701"/>
      </w:tblGrid>
      <w:tr w14:paraId="3A789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1F4E79"/>
            <w:vAlign w:val="center"/>
          </w:tcPr>
          <w:p w14:paraId="6DC417A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版本</w:t>
            </w:r>
          </w:p>
        </w:tc>
        <w:tc>
          <w:tcPr>
            <w:tcW w:w="1701" w:type="dxa"/>
            <w:shd w:val="clear" w:color="auto" w:fill="1F4E79"/>
            <w:vAlign w:val="center"/>
          </w:tcPr>
          <w:p w14:paraId="4199D70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日期</w:t>
            </w:r>
          </w:p>
        </w:tc>
        <w:tc>
          <w:tcPr>
            <w:tcW w:w="4535" w:type="dxa"/>
            <w:shd w:val="clear" w:color="auto" w:fill="1F4E79"/>
            <w:vAlign w:val="center"/>
          </w:tcPr>
          <w:p w14:paraId="2859B2F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说明</w:t>
            </w:r>
          </w:p>
        </w:tc>
        <w:tc>
          <w:tcPr>
            <w:tcW w:w="1701" w:type="dxa"/>
            <w:shd w:val="clear" w:color="auto" w:fill="1F4E79"/>
            <w:vAlign w:val="center"/>
          </w:tcPr>
          <w:p w14:paraId="2878E64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作者</w:t>
            </w:r>
          </w:p>
        </w:tc>
      </w:tr>
      <w:tr w14:paraId="1E53A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44380812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v1.0</w:t>
            </w:r>
          </w:p>
        </w:tc>
        <w:tc>
          <w:tcPr>
            <w:tcW w:w="1701" w:type="dxa"/>
            <w:vAlign w:val="center"/>
          </w:tcPr>
          <w:p w14:paraId="6741CA4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2026-05-15</w:t>
            </w:r>
          </w:p>
        </w:tc>
        <w:tc>
          <w:tcPr>
            <w:tcW w:w="4535" w:type="dxa"/>
            <w:vAlign w:val="center"/>
          </w:tcPr>
          <w:p w14:paraId="008A3F8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初始版本，整理构建、运行、串口命令和验证流程。</w:t>
            </w:r>
          </w:p>
        </w:tc>
        <w:tc>
          <w:tcPr>
            <w:tcW w:w="1701" w:type="dxa"/>
            <w:vAlign w:val="center"/>
          </w:tcPr>
          <w:p w14:paraId="2923387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项目组</w:t>
            </w:r>
          </w:p>
        </w:tc>
      </w:tr>
      <w:tr w14:paraId="1A1730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75A22F7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v2.0</w:t>
            </w:r>
          </w:p>
        </w:tc>
        <w:tc>
          <w:tcPr>
            <w:tcW w:w="1701" w:type="dxa"/>
            <w:vAlign w:val="center"/>
          </w:tcPr>
          <w:p w14:paraId="2A144B9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2026-06-14</w:t>
            </w:r>
          </w:p>
        </w:tc>
        <w:tc>
          <w:tcPr>
            <w:tcW w:w="4535" w:type="dxa"/>
            <w:vAlign w:val="center"/>
          </w:tcPr>
          <w:p w14:paraId="44B346F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同步 final-v2.0 工程结构、车辆状态命令、证据归档和手动演示日志观察方法。</w:t>
            </w:r>
          </w:p>
        </w:tc>
        <w:tc>
          <w:tcPr>
            <w:tcW w:w="1701" w:type="dxa"/>
            <w:vAlign w:val="center"/>
          </w:tcPr>
          <w:p w14:paraId="0AEC284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项目组</w:t>
            </w:r>
          </w:p>
        </w:tc>
      </w:tr>
      <w:tr w14:paraId="6FD67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vAlign w:val="center"/>
          </w:tcPr>
          <w:p w14:paraId="21000838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color w:val="auto"/>
                <w:sz w:val="20"/>
              </w:rPr>
              <w:t>v3.0（最终优化版）</w:t>
            </w:r>
          </w:p>
        </w:tc>
        <w:tc>
          <w:tcPr>
            <w:tcW w:w="1701" w:type="dxa"/>
            <w:vAlign w:val="center"/>
          </w:tcPr>
          <w:p w14:paraId="1DCF241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2026-06-19</w:t>
            </w:r>
          </w:p>
        </w:tc>
        <w:tc>
          <w:tcPr>
            <w:tcW w:w="4535" w:type="dxa"/>
            <w:vAlign w:val="center"/>
          </w:tcPr>
          <w:p w14:paraId="6DBFCBA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增强环境准备、操作流程、命令速查、验收流程、排障路径和提交检查清单。</w:t>
            </w:r>
          </w:p>
        </w:tc>
        <w:tc>
          <w:tcPr>
            <w:tcW w:w="1701" w:type="dxa"/>
            <w:vAlign w:val="center"/>
          </w:tcPr>
          <w:p w14:paraId="410F1E1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项目组</w:t>
            </w:r>
          </w:p>
        </w:tc>
      </w:tr>
    </w:tbl>
    <w:p w14:paraId="6C7DA766">
      <w:pPr>
        <w:rPr>
          <w:color w:val="auto"/>
        </w:rPr>
      </w:pPr>
    </w:p>
    <w:p w14:paraId="4BDE1C46">
      <w:pPr>
        <w:pStyle w:val="3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目录</w:t>
      </w:r>
    </w:p>
    <w:p w14:paraId="43FFA183">
      <w:pPr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fldChar w:fldCharType="begin"/>
      </w:r>
      <w:r>
        <w:rPr>
          <w:rFonts w:ascii="微软雅黑" w:hAnsi="微软雅黑" w:eastAsia="微软雅黑"/>
          <w:color w:val="auto"/>
          <w:sz w:val="21"/>
        </w:rPr>
        <w:instrText xml:space="preserve">TOC \o "1-3" \h \z \u</w:instrText>
      </w:r>
      <w:r>
        <w:rPr>
          <w:rFonts w:ascii="微软雅黑" w:hAnsi="微软雅黑" w:eastAsia="微软雅黑"/>
          <w:color w:val="auto"/>
          <w:sz w:val="21"/>
        </w:rPr>
        <w:fldChar w:fldCharType="separate"/>
      </w:r>
      <w:r>
        <w:rPr>
          <w:rFonts w:ascii="微软雅黑" w:hAnsi="微软雅黑" w:eastAsia="微软雅黑"/>
          <w:color w:val="auto"/>
          <w:sz w:val="21"/>
        </w:rPr>
        <w:t>目录将在 Word/WPS 中打开后自动更新。</w:t>
      </w:r>
      <w:r>
        <w:rPr>
          <w:rFonts w:ascii="微软雅黑" w:hAnsi="微软雅黑" w:eastAsia="微软雅黑"/>
          <w:color w:val="auto"/>
          <w:sz w:val="21"/>
        </w:rPr>
        <w:fldChar w:fldCharType="end"/>
      </w:r>
    </w:p>
    <w:p w14:paraId="336EF475">
      <w:pPr>
        <w:rPr>
          <w:color w:val="auto"/>
        </w:rPr>
      </w:pPr>
      <w:r>
        <w:rPr>
          <w:color w:val="auto"/>
        </w:rPr>
        <w:br w:type="page"/>
      </w:r>
      <w:bookmarkStart w:id="0" w:name="_GoBack"/>
      <w:bookmarkEnd w:id="0"/>
    </w:p>
    <w:p w14:paraId="3FCB00CE">
      <w:pPr>
        <w:pStyle w:val="3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1 引言</w:t>
      </w:r>
    </w:p>
    <w:p w14:paraId="66E901F6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1.1 编写目的</w:t>
      </w:r>
    </w:p>
    <w:p w14:paraId="6E214E1E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本文档说明 LightDemo 项目的获取、环境准备、构建、运行、串口操作、自动化测试、证据归档和常见问题排查方法。使用者可以按照本文档在 Ubuntu 22.04 虚拟机或普通 Linux 主机中完成从源码到 QEMU 演示的完整流程。</w:t>
      </w:r>
    </w:p>
    <w:p w14:paraId="28847C9C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1.2 项目简介</w:t>
      </w:r>
    </w:p>
    <w:p w14:paraId="2BEA59D1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LightDemo 是一个基于 seL4 + Microkit 的汽车车灯控制演示系统。系统通过 UART 接收控制命令，由 scheduler 进行规则裁决，由 lightctl 执行控制计划，由 gpio 输出结果，并由 faultmg 统一管理故障模式、故障生命周期和恢复过程。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2"/>
      </w:tblGrid>
      <w:tr w14:paraId="0BB779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32" w:type="dxa"/>
            <w:shd w:val="clear" w:color="auto" w:fill="EAF2F8"/>
            <w:vAlign w:val="center"/>
          </w:tcPr>
          <w:p w14:paraId="0EF98124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阅读建议：</w:t>
            </w:r>
            <w:r>
              <w:rPr>
                <w:rFonts w:ascii="微软雅黑" w:hAnsi="微软雅黑" w:eastAsia="微软雅黑"/>
                <w:color w:val="auto"/>
                <w:sz w:val="20"/>
              </w:rPr>
              <w:t>初次运行只需阅读第 3 至第 8 章；课程检查或答辩演示建议同时阅读第 9 至第 12 章。</w:t>
            </w:r>
          </w:p>
        </w:tc>
      </w:tr>
    </w:tbl>
    <w:p w14:paraId="616814BB">
      <w:pPr>
        <w:rPr>
          <w:color w:val="auto"/>
        </w:rPr>
      </w:pPr>
    </w:p>
    <w:p w14:paraId="64774AEB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表 2 读者对象与阅读路径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23CCE8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shd w:val="clear" w:color="auto" w:fill="1F4E79"/>
            <w:vAlign w:val="center"/>
          </w:tcPr>
          <w:p w14:paraId="2CD82B3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读者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22E85CA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关注内容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7293FAC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建议章节</w:t>
            </w:r>
          </w:p>
        </w:tc>
      </w:tr>
      <w:tr w14:paraId="62DC4D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41E9DD3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项目运行者</w:t>
            </w:r>
          </w:p>
        </w:tc>
        <w:tc>
          <w:tcPr>
            <w:tcW w:w="3211" w:type="dxa"/>
            <w:vAlign w:val="center"/>
          </w:tcPr>
          <w:p w14:paraId="5ECC8B52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环境准备、构建、运行、串口命令</w:t>
            </w:r>
          </w:p>
        </w:tc>
        <w:tc>
          <w:tcPr>
            <w:tcW w:w="3211" w:type="dxa"/>
            <w:vAlign w:val="center"/>
          </w:tcPr>
          <w:p w14:paraId="56FB1E6E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第 3-8 章</w:t>
            </w:r>
          </w:p>
        </w:tc>
      </w:tr>
      <w:tr w14:paraId="755EC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1D54F8DE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测试者</w:t>
            </w:r>
          </w:p>
        </w:tc>
        <w:tc>
          <w:tcPr>
            <w:tcW w:w="3211" w:type="dxa"/>
            <w:vAlign w:val="center"/>
          </w:tcPr>
          <w:p w14:paraId="7D46000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自动化测试、日志 token、证据归档</w:t>
            </w:r>
          </w:p>
        </w:tc>
        <w:tc>
          <w:tcPr>
            <w:tcW w:w="3211" w:type="dxa"/>
            <w:vAlign w:val="center"/>
          </w:tcPr>
          <w:p w14:paraId="0CB7438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第 9-10 章</w:t>
            </w:r>
          </w:p>
        </w:tc>
      </w:tr>
      <w:tr w14:paraId="547CB4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F0E193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课程检查人员</w:t>
            </w:r>
          </w:p>
        </w:tc>
        <w:tc>
          <w:tcPr>
            <w:tcW w:w="3211" w:type="dxa"/>
            <w:vAlign w:val="center"/>
          </w:tcPr>
          <w:p w14:paraId="1D721BC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演示流程、验收依据、常见问题</w:t>
            </w:r>
          </w:p>
        </w:tc>
        <w:tc>
          <w:tcPr>
            <w:tcW w:w="3211" w:type="dxa"/>
            <w:vAlign w:val="center"/>
          </w:tcPr>
          <w:p w14:paraId="1BA00B4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第 8-12 章</w:t>
            </w:r>
          </w:p>
        </w:tc>
      </w:tr>
      <w:tr w14:paraId="266947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E2701F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维护人员</w:t>
            </w:r>
          </w:p>
        </w:tc>
        <w:tc>
          <w:tcPr>
            <w:tcW w:w="3211" w:type="dxa"/>
            <w:vAlign w:val="center"/>
          </w:tcPr>
          <w:p w14:paraId="507A30F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目录结构、构建参数、扩展边界</w:t>
            </w:r>
          </w:p>
        </w:tc>
        <w:tc>
          <w:tcPr>
            <w:tcW w:w="3211" w:type="dxa"/>
            <w:vAlign w:val="center"/>
          </w:tcPr>
          <w:p w14:paraId="2CFD2BA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第 5、9、13 章</w:t>
            </w:r>
          </w:p>
        </w:tc>
      </w:tr>
    </w:tbl>
    <w:p w14:paraId="61207DED">
      <w:pPr>
        <w:rPr>
          <w:color w:val="auto"/>
        </w:rPr>
      </w:pPr>
    </w:p>
    <w:p w14:paraId="0A86E925">
      <w:pPr>
        <w:rPr>
          <w:color w:val="auto"/>
        </w:rPr>
      </w:pPr>
      <w:r>
        <w:rPr>
          <w:rFonts w:ascii="微软雅黑" w:hAnsi="微软雅黑" w:eastAsia="微软雅黑"/>
          <w:b/>
          <w:color w:val="auto"/>
          <w:sz w:val="26"/>
        </w:rPr>
        <w:t>1.3 适用版本与验收基线</w:t>
      </w:r>
    </w:p>
    <w:p w14:paraId="5E67BCBD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本手册适用于 LightDemo Engineering Final v2.0 版本，默认运行环境为 Ubuntu 22.04 + Microkit SDK 2.0.1 + QEMU qemu_virt_aarch64。本文档中的构建、运行、测试和证据归档命令均以 final-v2.0 验收基线为准。</w:t>
      </w:r>
    </w:p>
    <w:p w14:paraId="081B06AC">
      <w:pPr>
        <w:rPr>
          <w:color w:val="auto"/>
        </w:rPr>
      </w:pPr>
      <w:r>
        <w:rPr>
          <w:rFonts w:ascii="微软雅黑" w:hAnsi="微软雅黑" w:eastAsia="微软雅黑"/>
          <w:b/>
          <w:color w:val="auto"/>
          <w:sz w:val="26"/>
        </w:rPr>
        <w:t>1.4 快速开始</w:t>
      </w:r>
    </w:p>
    <w:p w14:paraId="6F16561A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首次运行可按以下最短路径完成环境验证、构建、QEMU 自动化测试和人工演示。若 Microkit SDK 不在默认目录，应将 MICROKIT_SDK 参数替换为实际路径。</w:t>
      </w:r>
    </w:p>
    <w:p w14:paraId="50620CF2">
      <w:pPr>
        <w:rPr>
          <w:color w:val="auto"/>
        </w:rPr>
      </w:pPr>
      <w:r>
        <w:rPr>
          <w:rFonts w:ascii="Consolas" w:hAnsi="Consolas" w:eastAsia="Consolas"/>
          <w:color w:val="auto"/>
          <w:sz w:val="19"/>
        </w:rPr>
        <w:t>git clone https://github.com/CHEN2003-CHIP/sel4-LightCTRL.git</w:t>
      </w:r>
    </w:p>
    <w:p w14:paraId="04B40926">
      <w:pPr>
        <w:rPr>
          <w:color w:val="auto"/>
        </w:rPr>
      </w:pPr>
      <w:r>
        <w:rPr>
          <w:rFonts w:ascii="Consolas" w:hAnsi="Consolas" w:eastAsia="Consolas"/>
          <w:color w:val="auto"/>
          <w:sz w:val="19"/>
        </w:rPr>
        <w:t>cd sel4-LightCTRL</w:t>
      </w:r>
    </w:p>
    <w:p w14:paraId="66EFA234">
      <w:pPr>
        <w:rPr>
          <w:color w:val="auto"/>
        </w:rPr>
      </w:pPr>
      <w:r>
        <w:rPr>
          <w:rFonts w:ascii="Consolas" w:hAnsi="Consolas" w:eastAsia="Consolas"/>
          <w:color w:val="auto"/>
          <w:sz w:val="19"/>
        </w:rPr>
        <w:t>make clean</w:t>
      </w:r>
    </w:p>
    <w:p w14:paraId="5BD357BD">
      <w:pPr>
        <w:rPr>
          <w:color w:val="auto"/>
        </w:rPr>
      </w:pPr>
      <w:r>
        <w:rPr>
          <w:rFonts w:ascii="Consolas" w:hAnsi="Consolas" w:eastAsia="Consolas"/>
          <w:color w:val="auto"/>
          <w:sz w:val="19"/>
        </w:rPr>
        <w:t>make build MICROKIT_SDK=../microkit-sdk-2.0.1</w:t>
      </w:r>
    </w:p>
    <w:p w14:paraId="5D74F45F">
      <w:pPr>
        <w:rPr>
          <w:color w:val="auto"/>
        </w:rPr>
      </w:pPr>
      <w:r>
        <w:rPr>
          <w:rFonts w:ascii="Consolas" w:hAnsi="Consolas" w:eastAsia="Consolas"/>
          <w:color w:val="auto"/>
          <w:sz w:val="19"/>
        </w:rPr>
        <w:t>make qemu-test TEST_RUN_ID=final-v2.0 MICROKIT_SDK=../microkit-sdk-2.0.1</w:t>
      </w:r>
    </w:p>
    <w:p w14:paraId="4DE4F1CD">
      <w:pPr>
        <w:rPr>
          <w:color w:val="auto"/>
        </w:rPr>
      </w:pPr>
      <w:r>
        <w:rPr>
          <w:rFonts w:ascii="Consolas" w:hAnsi="Consolas" w:eastAsia="Consolas"/>
          <w:color w:val="auto"/>
          <w:sz w:val="19"/>
        </w:rPr>
        <w:t>make run</w:t>
      </w:r>
    </w:p>
    <w:p w14:paraId="14BE771A">
      <w:pPr>
        <w:rPr>
          <w:color w:val="auto"/>
        </w:rPr>
      </w:pPr>
      <w:r>
        <w:rPr>
          <w:rFonts w:ascii="微软雅黑" w:hAnsi="微软雅黑" w:eastAsia="微软雅黑"/>
          <w:b/>
          <w:color w:val="auto"/>
          <w:sz w:val="26"/>
        </w:rPr>
        <w:t>1.5 当前实现语言说明</w:t>
      </w:r>
    </w:p>
    <w:p w14:paraId="73549BC8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本项目当前可运行系统采用 C 语言与 seL4 Microkit 实现。前期关于 Rust 的研究主要作为项目立项背景和安全软件方向参考，用于说明内存安全、系统隔离和汽车软件可信性等问题，不影响当前版本的构建、运行和验收。本文档所有操作命令均面向当前 C + seL4 Microkit 工程基线。</w:t>
      </w:r>
    </w:p>
    <w:p w14:paraId="6910E278">
      <w:pPr>
        <w:pStyle w:val="3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2 系统用途与功能范围</w:t>
      </w:r>
    </w:p>
    <w:p w14:paraId="723C300A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2.1 系统用途</w:t>
      </w:r>
    </w:p>
    <w:p w14:paraId="0ABF8D8F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本项目用于展示基于 seL4 Microkit 的多保护域嵌入式控制系统。项目不直接接入真实车辆硬件，而是在 qemu_virt_aarch64 环境中通过串口输入和日志输出展示车灯控制、故障注入、安全降级、状态查询和恢复过程。</w:t>
      </w:r>
    </w:p>
    <w:p w14:paraId="0E9C1A90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2.2 功能范围</w:t>
      </w:r>
    </w:p>
    <w:p w14:paraId="5013A74E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表 3 系统功能范围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304"/>
        <w:gridCol w:w="3333"/>
      </w:tblGrid>
      <w:tr w14:paraId="09F65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shd w:val="clear" w:color="auto" w:fill="1F4E79"/>
            <w:vAlign w:val="center"/>
          </w:tcPr>
          <w:p w14:paraId="49F094B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功能类别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0C5E393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用户可见能力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5766EF7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典型命令或日志</w:t>
            </w:r>
          </w:p>
        </w:tc>
      </w:tr>
      <w:tr w14:paraId="3223A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0DCB44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灯光控制</w:t>
            </w:r>
          </w:p>
        </w:tc>
        <w:tc>
          <w:tcPr>
            <w:tcW w:w="3211" w:type="dxa"/>
            <w:vAlign w:val="center"/>
          </w:tcPr>
          <w:p w14:paraId="25D145C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近光灯、远光灯、左右转向灯、示廓灯、制动灯开关</w:t>
            </w:r>
          </w:p>
        </w:tc>
        <w:tc>
          <w:tcPr>
            <w:tcW w:w="3211" w:type="dxa"/>
            <w:vAlign w:val="center"/>
          </w:tcPr>
          <w:p w14:paraId="5CE8D6B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L/l、H/h、Z/z、Y/y、P/p、B/b</w:t>
            </w:r>
          </w:p>
        </w:tc>
      </w:tr>
      <w:tr w14:paraId="2B66E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3F0410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车辆状态参与裁决</w:t>
            </w:r>
          </w:p>
        </w:tc>
        <w:tc>
          <w:tcPr>
            <w:tcW w:w="3211" w:type="dxa"/>
            <w:vAlign w:val="center"/>
          </w:tcPr>
          <w:p w14:paraId="1CD2583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车辆速度、点火、刹车、挡位、环境光、危险报警等状态影响输出</w:t>
            </w:r>
          </w:p>
        </w:tc>
        <w:tc>
          <w:tcPr>
            <w:tcW w:w="3211" w:type="dxa"/>
            <w:vAlign w:val="center"/>
          </w:tcPr>
          <w:p w14:paraId="126F2E6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SCHED_TARGET、STATUS_SNAPSHOT</w:t>
            </w:r>
          </w:p>
        </w:tc>
      </w:tr>
      <w:tr w14:paraId="028748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B63BC4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故障注入与升级</w:t>
            </w:r>
          </w:p>
        </w:tc>
        <w:tc>
          <w:tcPr>
            <w:tcW w:w="3211" w:type="dxa"/>
            <w:vAlign w:val="center"/>
          </w:tcPr>
          <w:p w14:paraId="48FB9A2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模式冲突、硬件状态故障可触发 WARN/DEGRADED/SAFE_MODE</w:t>
            </w:r>
          </w:p>
        </w:tc>
        <w:tc>
          <w:tcPr>
            <w:tcW w:w="3211" w:type="dxa"/>
            <w:vAlign w:val="center"/>
          </w:tcPr>
          <w:p w14:paraId="73BB5C4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!、#、FAULTMG_MODE_TRANSITION</w:t>
            </w:r>
          </w:p>
        </w:tc>
      </w:tr>
      <w:tr w14:paraId="04563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1E1EDC3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安全降级</w:t>
            </w:r>
          </w:p>
        </w:tc>
        <w:tc>
          <w:tcPr>
            <w:tcW w:w="3211" w:type="dxa"/>
            <w:vAlign w:val="center"/>
          </w:tcPr>
          <w:p w14:paraId="0E81C4A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故障等级升高后限制高风险输出</w:t>
            </w:r>
          </w:p>
        </w:tc>
        <w:tc>
          <w:tcPr>
            <w:tcW w:w="3211" w:type="dxa"/>
            <w:vAlign w:val="center"/>
          </w:tcPr>
          <w:p w14:paraId="13C7D50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LIGHTCTL_TARGET_SUMMARY、GPIO_OUTPUT_SUMMARY</w:t>
            </w:r>
          </w:p>
        </w:tc>
      </w:tr>
      <w:tr w14:paraId="3C162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0253380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恢复与查询</w:t>
            </w:r>
          </w:p>
        </w:tc>
        <w:tc>
          <w:tcPr>
            <w:tcW w:w="3211" w:type="dxa"/>
            <w:vAlign w:val="center"/>
          </w:tcPr>
          <w:p w14:paraId="4E4BFF3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clear 后按 elapsed-time recovery window 逐级恢复</w:t>
            </w:r>
          </w:p>
        </w:tc>
        <w:tc>
          <w:tcPr>
            <w:tcW w:w="3211" w:type="dxa"/>
            <w:vAlign w:val="center"/>
          </w:tcPr>
          <w:p w14:paraId="3E26FFC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C、?、STATUS_SNAPSHOT</w:t>
            </w:r>
          </w:p>
        </w:tc>
      </w:tr>
    </w:tbl>
    <w:p w14:paraId="48E3D09C">
      <w:pPr>
        <w:rPr>
          <w:color w:val="auto"/>
        </w:rPr>
      </w:pPr>
    </w:p>
    <w:p w14:paraId="7BB2994D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2.3 不包含的内容</w:t>
      </w:r>
    </w:p>
    <w:p w14:paraId="56ABF66A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本项目当前不包含真实车载总线接入、真实 GPIO 电气验证、车规级认证参数和量产车辆诊断协议。相关内容可以作为后续拓展方向，但不作为本次课程验收的必过项。</w:t>
      </w:r>
    </w:p>
    <w:p w14:paraId="09FB8E4A">
      <w:pPr>
        <w:pStyle w:val="3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3 运行环境准备</w:t>
      </w:r>
    </w:p>
    <w:p w14:paraId="00905122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3.1 硬件环境</w:t>
      </w:r>
    </w:p>
    <w:p w14:paraId="6DAA3D79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表 4 推荐硬件环境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54292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3211" w:type="dxa"/>
            <w:shd w:val="clear" w:color="auto" w:fill="1F4E79"/>
            <w:vAlign w:val="center"/>
          </w:tcPr>
          <w:p w14:paraId="395BC06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项目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7FE0635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推荐配置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632C365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说明</w:t>
            </w:r>
          </w:p>
        </w:tc>
      </w:tr>
      <w:tr w14:paraId="2C1EB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531330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CPU</w:t>
            </w:r>
          </w:p>
        </w:tc>
        <w:tc>
          <w:tcPr>
            <w:tcW w:w="3211" w:type="dxa"/>
            <w:vAlign w:val="center"/>
          </w:tcPr>
          <w:p w14:paraId="1A6EC28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x86_64 PC 或虚拟机</w:t>
            </w:r>
          </w:p>
        </w:tc>
        <w:tc>
          <w:tcPr>
            <w:tcW w:w="3211" w:type="dxa"/>
            <w:vAlign w:val="center"/>
          </w:tcPr>
          <w:p w14:paraId="06EE449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普通课程实验环境即可</w:t>
            </w:r>
          </w:p>
        </w:tc>
      </w:tr>
      <w:tr w14:paraId="38D0C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2F0781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内存</w:t>
            </w:r>
          </w:p>
        </w:tc>
        <w:tc>
          <w:tcPr>
            <w:tcW w:w="3211" w:type="dxa"/>
            <w:vAlign w:val="center"/>
          </w:tcPr>
          <w:p w14:paraId="4BF1F8E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4 GB 及以上</w:t>
            </w:r>
          </w:p>
        </w:tc>
        <w:tc>
          <w:tcPr>
            <w:tcW w:w="3211" w:type="dxa"/>
            <w:vAlign w:val="center"/>
          </w:tcPr>
          <w:p w14:paraId="4C0391B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QEMU 与编译过程需要一定内存</w:t>
            </w:r>
          </w:p>
        </w:tc>
      </w:tr>
      <w:tr w14:paraId="252B2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1D6FF42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磁盘</w:t>
            </w:r>
          </w:p>
        </w:tc>
        <w:tc>
          <w:tcPr>
            <w:tcW w:w="3211" w:type="dxa"/>
            <w:vAlign w:val="center"/>
          </w:tcPr>
          <w:p w14:paraId="7E1F0DEE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2 GB 及以上可用空间</w:t>
            </w:r>
          </w:p>
        </w:tc>
        <w:tc>
          <w:tcPr>
            <w:tcW w:w="3211" w:type="dxa"/>
            <w:vAlign w:val="center"/>
          </w:tcPr>
          <w:p w14:paraId="084239F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用于源码、SDK、build 和 test-results</w:t>
            </w:r>
          </w:p>
        </w:tc>
      </w:tr>
      <w:tr w14:paraId="008BF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477AA62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网络</w:t>
            </w:r>
          </w:p>
        </w:tc>
        <w:tc>
          <w:tcPr>
            <w:tcW w:w="3211" w:type="dxa"/>
            <w:vAlign w:val="center"/>
          </w:tcPr>
          <w:p w14:paraId="7C72774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首次获取依赖时需要</w:t>
            </w:r>
          </w:p>
        </w:tc>
        <w:tc>
          <w:tcPr>
            <w:tcW w:w="3211" w:type="dxa"/>
            <w:vAlign w:val="center"/>
          </w:tcPr>
          <w:p w14:paraId="7ECB6923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离线运行需提前准备 SDK 与工具链</w:t>
            </w:r>
          </w:p>
        </w:tc>
      </w:tr>
    </w:tbl>
    <w:p w14:paraId="669843DF">
      <w:pPr>
        <w:rPr>
          <w:color w:val="auto"/>
        </w:rPr>
      </w:pPr>
    </w:p>
    <w:p w14:paraId="3CBBFFC4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3.2 软件环境</w:t>
      </w:r>
    </w:p>
    <w:p w14:paraId="39D472AC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表 5 推荐软件环境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5CDBC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3211" w:type="dxa"/>
            <w:shd w:val="clear" w:color="auto" w:fill="1F4E79"/>
            <w:vAlign w:val="center"/>
          </w:tcPr>
          <w:p w14:paraId="009E74E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软件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4788D0F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推荐版本/命令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4684D70E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用途</w:t>
            </w:r>
          </w:p>
        </w:tc>
      </w:tr>
      <w:tr w14:paraId="1C7C4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DB19BA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Ubuntu</w:t>
            </w:r>
          </w:p>
        </w:tc>
        <w:tc>
          <w:tcPr>
            <w:tcW w:w="3211" w:type="dxa"/>
            <w:vAlign w:val="center"/>
          </w:tcPr>
          <w:p w14:paraId="37E492B2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22.04</w:t>
            </w:r>
          </w:p>
        </w:tc>
        <w:tc>
          <w:tcPr>
            <w:tcW w:w="3211" w:type="dxa"/>
            <w:vAlign w:val="center"/>
          </w:tcPr>
          <w:p w14:paraId="6764500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主要验证环境</w:t>
            </w:r>
          </w:p>
        </w:tc>
      </w:tr>
      <w:tr w14:paraId="19C0AC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613950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Microkit SDK</w:t>
            </w:r>
          </w:p>
        </w:tc>
        <w:tc>
          <w:tcPr>
            <w:tcW w:w="3211" w:type="dxa"/>
            <w:vAlign w:val="center"/>
          </w:tcPr>
          <w:p w14:paraId="3B4DFD0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2.0.1</w:t>
            </w:r>
          </w:p>
        </w:tc>
        <w:tc>
          <w:tcPr>
            <w:tcW w:w="3211" w:type="dxa"/>
            <w:vAlign w:val="center"/>
          </w:tcPr>
          <w:p w14:paraId="055EB40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构建 qemu_virt_aarch64 目标镜像</w:t>
            </w:r>
          </w:p>
        </w:tc>
      </w:tr>
      <w:tr w14:paraId="0D0ED6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815D87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aarch64-linux-gnu-gcc</w:t>
            </w:r>
          </w:p>
        </w:tc>
        <w:tc>
          <w:tcPr>
            <w:tcW w:w="3211" w:type="dxa"/>
            <w:vAlign w:val="center"/>
          </w:tcPr>
          <w:p w14:paraId="2E435654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apt 安装</w:t>
            </w:r>
          </w:p>
        </w:tc>
        <w:tc>
          <w:tcPr>
            <w:tcW w:w="3211" w:type="dxa"/>
            <w:vAlign w:val="center"/>
          </w:tcPr>
          <w:p w14:paraId="22B7A68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AArch64 交叉编译器</w:t>
            </w:r>
          </w:p>
        </w:tc>
      </w:tr>
      <w:tr w14:paraId="7158C2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4024A18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qemu-system-aarch64</w:t>
            </w:r>
          </w:p>
        </w:tc>
        <w:tc>
          <w:tcPr>
            <w:tcW w:w="3211" w:type="dxa"/>
            <w:vAlign w:val="center"/>
          </w:tcPr>
          <w:p w14:paraId="362AD4C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qemu-system-arm 包</w:t>
            </w:r>
          </w:p>
        </w:tc>
        <w:tc>
          <w:tcPr>
            <w:tcW w:w="3211" w:type="dxa"/>
            <w:vAlign w:val="center"/>
          </w:tcPr>
          <w:p w14:paraId="5EE5402E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运行 QEMU AArch64 平台</w:t>
            </w:r>
          </w:p>
        </w:tc>
      </w:tr>
      <w:tr w14:paraId="5AE86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F9DDDC4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/ bash</w:t>
            </w:r>
          </w:p>
        </w:tc>
        <w:tc>
          <w:tcPr>
            <w:tcW w:w="3211" w:type="dxa"/>
            <w:vAlign w:val="center"/>
          </w:tcPr>
          <w:p w14:paraId="0BEB97C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系统工具</w:t>
            </w:r>
          </w:p>
        </w:tc>
        <w:tc>
          <w:tcPr>
            <w:tcW w:w="3211" w:type="dxa"/>
            <w:vAlign w:val="center"/>
          </w:tcPr>
          <w:p w14:paraId="7931804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构建、测试与脚本执行</w:t>
            </w:r>
          </w:p>
        </w:tc>
      </w:tr>
    </w:tbl>
    <w:p w14:paraId="4106E13A">
      <w:pPr>
        <w:rPr>
          <w:color w:val="auto"/>
        </w:rPr>
      </w:pPr>
    </w:p>
    <w:p w14:paraId="6A8D4E06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3.3 环境检查命令</w:t>
      </w:r>
    </w:p>
    <w:p w14:paraId="0F5F96D7">
      <w:pPr>
        <w:pStyle w:val="164"/>
        <w:rPr>
          <w:color w:val="auto"/>
        </w:rPr>
      </w:pPr>
      <w:r>
        <w:rPr>
          <w:rFonts w:ascii="Consolas" w:hAnsi="Consolas" w:eastAsia="Consolas"/>
          <w:color w:val="auto"/>
          <w:sz w:val="17"/>
        </w:rPr>
        <w:t>command -v make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command -v qemu-system-aarch64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command -v aarch64-linux-gnu-gcc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ls ../microkit-sdk-2.0.1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2"/>
      </w:tblGrid>
      <w:tr w14:paraId="1DDE73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632" w:type="dxa"/>
            <w:shd w:val="clear" w:color="auto" w:fill="EAF2F8"/>
            <w:vAlign w:val="center"/>
          </w:tcPr>
          <w:p w14:paraId="4E5CF16F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提示：</w:t>
            </w:r>
            <w:r>
              <w:rPr>
                <w:rFonts w:ascii="微软雅黑" w:hAnsi="微软雅黑" w:eastAsia="微软雅黑"/>
                <w:color w:val="auto"/>
                <w:sz w:val="20"/>
              </w:rPr>
              <w:t>如果 Microkit SDK 不在默认位置，后续 make 命令均可通过 MICROKIT_SDK=/path/to/microkit-sdk-2.0.1 显式指定。</w:t>
            </w:r>
          </w:p>
        </w:tc>
      </w:tr>
    </w:tbl>
    <w:p w14:paraId="67F4F7E9">
      <w:pPr>
        <w:rPr>
          <w:color w:val="auto"/>
        </w:rPr>
      </w:pPr>
    </w:p>
    <w:p w14:paraId="6BA26233">
      <w:pPr>
        <w:pStyle w:val="3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4 获取项目与目录说明</w:t>
      </w:r>
    </w:p>
    <w:p w14:paraId="54AAD2B2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4.1 进入项目目录</w:t>
      </w:r>
    </w:p>
    <w:p w14:paraId="23EACB07">
      <w:pPr>
        <w:pStyle w:val="164"/>
        <w:rPr>
          <w:color w:val="auto"/>
        </w:rPr>
      </w:pPr>
      <w:r>
        <w:rPr>
          <w:rFonts w:ascii="Consolas" w:hAnsi="Consolas" w:eastAsia="Consolas"/>
          <w:color w:val="auto"/>
          <w:sz w:val="17"/>
        </w:rPr>
        <w:t>git clone https://github.com/CHEN2003-CHIP/sel4-LightCTRL.git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cd sel4-LightCTRL</w:t>
      </w:r>
    </w:p>
    <w:p w14:paraId="592B73B9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4.2 主要目录说明</w:t>
      </w:r>
    </w:p>
    <w:p w14:paraId="6442CC35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表 6 项目目录说明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0B6CB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shd w:val="clear" w:color="auto" w:fill="1F4E79"/>
            <w:vAlign w:val="center"/>
          </w:tcPr>
          <w:p w14:paraId="2251F33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路径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13C70FE3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说明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1DEF88B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用户是否常用</w:t>
            </w:r>
          </w:p>
        </w:tc>
      </w:tr>
      <w:tr w14:paraId="483C2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0702AAD4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include/</w:t>
            </w:r>
          </w:p>
        </w:tc>
        <w:tc>
          <w:tcPr>
            <w:tcW w:w="3211" w:type="dxa"/>
            <w:vAlign w:val="center"/>
          </w:tcPr>
          <w:p w14:paraId="61FFDBF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公共头文件、协议、channel 和 shared memory 契约</w:t>
            </w:r>
          </w:p>
        </w:tc>
        <w:tc>
          <w:tcPr>
            <w:tcW w:w="3211" w:type="dxa"/>
            <w:vAlign w:val="center"/>
          </w:tcPr>
          <w:p w14:paraId="7A1F6B6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维护时常用</w:t>
            </w:r>
          </w:p>
        </w:tc>
      </w:tr>
      <w:tr w14:paraId="2FC700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2A2841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src/domains/</w:t>
            </w:r>
          </w:p>
        </w:tc>
        <w:tc>
          <w:tcPr>
            <w:tcW w:w="3211" w:type="dxa"/>
            <w:vAlign w:val="center"/>
          </w:tcPr>
          <w:p w14:paraId="412EF1F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Microkit protection domain 入口文件</w:t>
            </w:r>
          </w:p>
        </w:tc>
        <w:tc>
          <w:tcPr>
            <w:tcW w:w="3211" w:type="dxa"/>
            <w:vAlign w:val="center"/>
          </w:tcPr>
          <w:p w14:paraId="60F4C1E3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开发维护常用</w:t>
            </w:r>
          </w:p>
        </w:tc>
      </w:tr>
      <w:tr w14:paraId="1654C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6B6901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src/core/</w:t>
            </w:r>
          </w:p>
        </w:tc>
        <w:tc>
          <w:tcPr>
            <w:tcW w:w="3211" w:type="dxa"/>
            <w:vAlign w:val="center"/>
          </w:tcPr>
          <w:p w14:paraId="0C30B74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可 host-side 测试的核心逻辑</w:t>
            </w:r>
          </w:p>
        </w:tc>
        <w:tc>
          <w:tcPr>
            <w:tcW w:w="3211" w:type="dxa"/>
            <w:vAlign w:val="center"/>
          </w:tcPr>
          <w:p w14:paraId="39E0458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测试与维护常用</w:t>
            </w:r>
          </w:p>
        </w:tc>
      </w:tr>
      <w:tr w14:paraId="5AB7C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4D67E9A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systems/</w:t>
            </w:r>
          </w:p>
        </w:tc>
        <w:tc>
          <w:tcPr>
            <w:tcW w:w="3211" w:type="dxa"/>
            <w:vAlign w:val="center"/>
          </w:tcPr>
          <w:p w14:paraId="43F1CCE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Microkit system 描述文件</w:t>
            </w:r>
          </w:p>
        </w:tc>
        <w:tc>
          <w:tcPr>
            <w:tcW w:w="3211" w:type="dxa"/>
            <w:vAlign w:val="center"/>
          </w:tcPr>
          <w:p w14:paraId="129D5C1E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构建相关</w:t>
            </w:r>
          </w:p>
        </w:tc>
      </w:tr>
      <w:tr w14:paraId="0835EA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EFEF362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tests/</w:t>
            </w:r>
          </w:p>
        </w:tc>
        <w:tc>
          <w:tcPr>
            <w:tcW w:w="3211" w:type="dxa"/>
            <w:vAlign w:val="center"/>
          </w:tcPr>
          <w:p w14:paraId="2585336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host-side 单元测试</w:t>
            </w:r>
          </w:p>
        </w:tc>
        <w:tc>
          <w:tcPr>
            <w:tcW w:w="3211" w:type="dxa"/>
            <w:vAlign w:val="center"/>
          </w:tcPr>
          <w:p w14:paraId="1141BEF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测试者常用</w:t>
            </w:r>
          </w:p>
        </w:tc>
      </w:tr>
      <w:tr w14:paraId="500A2B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03FEFD0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scripts/</w:t>
            </w:r>
          </w:p>
        </w:tc>
        <w:tc>
          <w:tcPr>
            <w:tcW w:w="3211" w:type="dxa"/>
            <w:vAlign w:val="center"/>
          </w:tcPr>
          <w:p w14:paraId="4CA3650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QEMU 自动化测试和证据归档脚本</w:t>
            </w:r>
          </w:p>
        </w:tc>
        <w:tc>
          <w:tcPr>
            <w:tcW w:w="3211" w:type="dxa"/>
            <w:vAlign w:val="center"/>
          </w:tcPr>
          <w:p w14:paraId="3CC7BC8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测试者常用</w:t>
            </w:r>
          </w:p>
        </w:tc>
      </w:tr>
      <w:tr w14:paraId="40BC3A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AAEC40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docs/</w:t>
            </w:r>
          </w:p>
        </w:tc>
        <w:tc>
          <w:tcPr>
            <w:tcW w:w="3211" w:type="dxa"/>
            <w:vAlign w:val="center"/>
          </w:tcPr>
          <w:p w14:paraId="4B88F5E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架构、安全、需求、测试计划等工程文档</w:t>
            </w:r>
          </w:p>
        </w:tc>
        <w:tc>
          <w:tcPr>
            <w:tcW w:w="3211" w:type="dxa"/>
            <w:vAlign w:val="center"/>
          </w:tcPr>
          <w:p w14:paraId="4E0EA34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检查人员常用</w:t>
            </w:r>
          </w:p>
        </w:tc>
      </w:tr>
      <w:tr w14:paraId="074EEF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F8F3AD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reports/</w:t>
            </w:r>
          </w:p>
        </w:tc>
        <w:tc>
          <w:tcPr>
            <w:tcW w:w="3211" w:type="dxa"/>
            <w:vAlign w:val="center"/>
          </w:tcPr>
          <w:p w14:paraId="5515C6F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答辩报告、数据图和展示材料</w:t>
            </w:r>
          </w:p>
        </w:tc>
        <w:tc>
          <w:tcPr>
            <w:tcW w:w="3211" w:type="dxa"/>
            <w:vAlign w:val="center"/>
          </w:tcPr>
          <w:p w14:paraId="7BDC8A9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答辩常用</w:t>
            </w:r>
          </w:p>
        </w:tc>
      </w:tr>
      <w:tr w14:paraId="50D009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C92564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test-results/</w:t>
            </w:r>
          </w:p>
        </w:tc>
        <w:tc>
          <w:tcPr>
            <w:tcW w:w="3211" w:type="dxa"/>
            <w:vAlign w:val="center"/>
          </w:tcPr>
          <w:p w14:paraId="09D9686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自动化测试和证据输出目录</w:t>
            </w:r>
          </w:p>
        </w:tc>
        <w:tc>
          <w:tcPr>
            <w:tcW w:w="3211" w:type="dxa"/>
            <w:vAlign w:val="center"/>
          </w:tcPr>
          <w:p w14:paraId="1DDB3AD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提交证据常用</w:t>
            </w:r>
          </w:p>
        </w:tc>
      </w:tr>
      <w:tr w14:paraId="4E04F2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191837D2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build/</w:t>
            </w:r>
          </w:p>
        </w:tc>
        <w:tc>
          <w:tcPr>
            <w:tcW w:w="3211" w:type="dxa"/>
            <w:vAlign w:val="center"/>
          </w:tcPr>
          <w:p w14:paraId="722FD32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构建生成物目录，不建议提交</w:t>
            </w:r>
          </w:p>
        </w:tc>
        <w:tc>
          <w:tcPr>
            <w:tcW w:w="3211" w:type="dxa"/>
            <w:vAlign w:val="center"/>
          </w:tcPr>
          <w:p w14:paraId="66DFEBA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自动生成</w:t>
            </w:r>
          </w:p>
        </w:tc>
      </w:tr>
    </w:tbl>
    <w:p w14:paraId="0873DB3C">
      <w:pPr>
        <w:rPr>
          <w:color w:val="auto"/>
        </w:rPr>
      </w:pPr>
    </w:p>
    <w:p w14:paraId="2331C9F1">
      <w:pPr>
        <w:pStyle w:val="3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5 构建项目</w:t>
      </w:r>
    </w:p>
    <w:p w14:paraId="1FB61662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5.1 默认构建</w:t>
      </w:r>
    </w:p>
    <w:p w14:paraId="7CC8E769">
      <w:pPr>
        <w:pStyle w:val="164"/>
        <w:rPr>
          <w:color w:val="auto"/>
        </w:rPr>
      </w:pPr>
      <w:r>
        <w:rPr>
          <w:rFonts w:ascii="Consolas" w:hAnsi="Consolas" w:eastAsia="Consolas"/>
          <w:color w:val="auto"/>
          <w:sz w:val="17"/>
        </w:rPr>
        <w:t>make build</w:t>
      </w:r>
    </w:p>
    <w:p w14:paraId="45D07BB9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构建成功后，通常会生成 build/loader.img、build/report.txt 以及各 protection domain 对应的 ELF 文件。</w:t>
      </w:r>
    </w:p>
    <w:p w14:paraId="2230BCE8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5.2 指定 SDK 路径构建</w:t>
      </w:r>
    </w:p>
    <w:p w14:paraId="25BF4ACE">
      <w:pPr>
        <w:pStyle w:val="164"/>
        <w:rPr>
          <w:color w:val="auto"/>
        </w:rPr>
      </w:pPr>
      <w:r>
        <w:rPr>
          <w:rFonts w:ascii="Consolas" w:hAnsi="Consolas" w:eastAsia="Consolas"/>
          <w:color w:val="auto"/>
          <w:sz w:val="17"/>
        </w:rPr>
        <w:t>make build MICROKIT_SDK=/path/to/microkit-sdk-2.0.1</w:t>
      </w:r>
    </w:p>
    <w:p w14:paraId="545A4C29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5.3 清理构建产物</w:t>
      </w:r>
    </w:p>
    <w:p w14:paraId="06BCFCFB">
      <w:pPr>
        <w:pStyle w:val="164"/>
        <w:rPr>
          <w:color w:val="auto"/>
        </w:rPr>
      </w:pPr>
      <w:r>
        <w:rPr>
          <w:rFonts w:ascii="Consolas" w:hAnsi="Consolas" w:eastAsia="Consolas"/>
          <w:color w:val="auto"/>
          <w:sz w:val="17"/>
        </w:rPr>
        <w:t>make clean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make build</w:t>
      </w:r>
    </w:p>
    <w:p w14:paraId="35D8D291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表 7 构建阶段常见检查项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26CB1B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shd w:val="clear" w:color="auto" w:fill="1F4E79"/>
            <w:vAlign w:val="center"/>
          </w:tcPr>
          <w:p w14:paraId="2A83011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现象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61B9035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优先检查项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1EB767A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建议处理</w:t>
            </w:r>
          </w:p>
        </w:tc>
      </w:tr>
      <w:tr w14:paraId="253609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031EB1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找不到 SDK</w:t>
            </w:r>
          </w:p>
        </w:tc>
        <w:tc>
          <w:tcPr>
            <w:tcW w:w="3211" w:type="dxa"/>
            <w:vAlign w:val="center"/>
          </w:tcPr>
          <w:p w14:paraId="718E0B62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MICROKIT_SDK 路径是否正确</w:t>
            </w:r>
          </w:p>
        </w:tc>
        <w:tc>
          <w:tcPr>
            <w:tcW w:w="3211" w:type="dxa"/>
            <w:vAlign w:val="center"/>
          </w:tcPr>
          <w:p w14:paraId="0365154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使用显式 MICROKIT_SDK 参数</w:t>
            </w:r>
          </w:p>
        </w:tc>
      </w:tr>
      <w:tr w14:paraId="2262D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4CEEEB1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找不到交叉编译器</w:t>
            </w:r>
          </w:p>
        </w:tc>
        <w:tc>
          <w:tcPr>
            <w:tcW w:w="3211" w:type="dxa"/>
            <w:vAlign w:val="center"/>
          </w:tcPr>
          <w:p w14:paraId="2352CD1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aarch64-linux-gnu-gcc 是否存在</w:t>
            </w:r>
          </w:p>
        </w:tc>
        <w:tc>
          <w:tcPr>
            <w:tcW w:w="3211" w:type="dxa"/>
            <w:vAlign w:val="center"/>
          </w:tcPr>
          <w:p w14:paraId="5C50209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安装 gcc-aarch64-linux-gnu</w:t>
            </w:r>
          </w:p>
        </w:tc>
      </w:tr>
      <w:tr w14:paraId="6D8F3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D52FFE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构建产物异常</w:t>
            </w:r>
          </w:p>
        </w:tc>
        <w:tc>
          <w:tcPr>
            <w:tcW w:w="3211" w:type="dxa"/>
            <w:vAlign w:val="center"/>
          </w:tcPr>
          <w:p w14:paraId="30877CD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build/ 是否残留旧文件</w:t>
            </w:r>
          </w:p>
        </w:tc>
        <w:tc>
          <w:tcPr>
            <w:tcW w:w="3211" w:type="dxa"/>
            <w:vAlign w:val="center"/>
          </w:tcPr>
          <w:p w14:paraId="486114EE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clean 后重新构建</w:t>
            </w:r>
          </w:p>
        </w:tc>
      </w:tr>
    </w:tbl>
    <w:p w14:paraId="3F56AD4A">
      <w:pPr>
        <w:rPr>
          <w:color w:val="auto"/>
        </w:rPr>
      </w:pPr>
    </w:p>
    <w:p w14:paraId="7DBFE5F9">
      <w:pPr>
        <w:pStyle w:val="3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6 运行项目</w:t>
      </w:r>
    </w:p>
    <w:p w14:paraId="58A0EA5B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6.1 启动 QEMU 演示</w:t>
      </w:r>
    </w:p>
    <w:p w14:paraId="2DC9AC72">
      <w:pPr>
        <w:pStyle w:val="164"/>
        <w:rPr>
          <w:color w:val="auto"/>
        </w:rPr>
      </w:pPr>
      <w:r>
        <w:rPr>
          <w:rFonts w:ascii="Consolas" w:hAnsi="Consolas" w:eastAsia="Consolas"/>
          <w:color w:val="auto"/>
          <w:sz w:val="17"/>
        </w:rPr>
        <w:t>make run</w:t>
      </w:r>
    </w:p>
    <w:p w14:paraId="261C72D1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系统启动后会输出各保护域的初始化日志。正常情况下可看到 commandin、scheduler、lightctl、gpio、faultmg、vehicle_state 等模块进入 ready 状态。</w:t>
      </w:r>
    </w:p>
    <w:p w14:paraId="34DB5E1B">
      <w:pPr>
        <w:pStyle w:val="164"/>
        <w:rPr>
          <w:color w:val="auto"/>
        </w:rPr>
      </w:pPr>
      <w:r>
        <w:rPr>
          <w:rFonts w:ascii="Consolas" w:hAnsi="Consolas" w:eastAsia="Consolas"/>
          <w:color w:val="auto"/>
          <w:sz w:val="17"/>
        </w:rPr>
        <w:t>CMD_INIT module=commandin status=ready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SCHED_INIT module=scheduler status=ready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LIGHTCTL_INIT module=lightctl status=ready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GPIO_INIT module=gpio status=ready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FAULT_INIT module=faultmg status=ready</w:t>
      </w:r>
    </w:p>
    <w:p w14:paraId="6F2C3AA2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6.2 退出 QEMU</w:t>
      </w:r>
    </w:p>
    <w:p w14:paraId="5295267B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在 QEMU 终端中通常可以使用 Ctrl + A，随后按 X 退出。若终端环境不支持该组合键，也可在宿主机终止对应 qemu-system-aarch64 进程。</w:t>
      </w:r>
    </w:p>
    <w:p w14:paraId="30265C2C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6.3 用户操作总流程图</w:t>
      </w:r>
    </w:p>
    <w:p w14:paraId="3A11F53A">
      <w:pPr>
        <w:jc w:val="center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852160" cy="3315970"/>
            <wp:effectExtent l="0" t="0" r="2540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16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FA252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图 1 LightDemo 用户操作总流程</w:t>
      </w:r>
    </w:p>
    <w:p w14:paraId="53F7B84D">
      <w:pPr>
        <w:pStyle w:val="3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7 串口命令说明</w:t>
      </w:r>
    </w:p>
    <w:p w14:paraId="7DAD227B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7.1 灯光控制命令</w:t>
      </w:r>
    </w:p>
    <w:p w14:paraId="71D08651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表 8 灯光控制命令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66"/>
        <w:gridCol w:w="2366"/>
        <w:gridCol w:w="2366"/>
        <w:gridCol w:w="2750"/>
      </w:tblGrid>
      <w:tr w14:paraId="056D00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8" w:type="dxa"/>
            <w:shd w:val="clear" w:color="auto" w:fill="1F4E79"/>
            <w:vAlign w:val="center"/>
          </w:tcPr>
          <w:p w14:paraId="3542978E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功能</w:t>
            </w:r>
          </w:p>
        </w:tc>
        <w:tc>
          <w:tcPr>
            <w:tcW w:w="2408" w:type="dxa"/>
            <w:shd w:val="clear" w:color="auto" w:fill="1F4E79"/>
            <w:vAlign w:val="center"/>
          </w:tcPr>
          <w:p w14:paraId="0D26BF73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打开命令</w:t>
            </w:r>
          </w:p>
        </w:tc>
        <w:tc>
          <w:tcPr>
            <w:tcW w:w="2408" w:type="dxa"/>
            <w:shd w:val="clear" w:color="auto" w:fill="1F4E79"/>
            <w:vAlign w:val="center"/>
          </w:tcPr>
          <w:p w14:paraId="5D0B301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关闭命令</w:t>
            </w:r>
          </w:p>
        </w:tc>
        <w:tc>
          <w:tcPr>
            <w:tcW w:w="2408" w:type="dxa"/>
            <w:shd w:val="clear" w:color="auto" w:fill="1F4E79"/>
            <w:vAlign w:val="center"/>
          </w:tcPr>
          <w:p w14:paraId="2DEA544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观察日志</w:t>
            </w:r>
          </w:p>
        </w:tc>
      </w:tr>
      <w:tr w14:paraId="36736C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8" w:type="dxa"/>
            <w:vAlign w:val="center"/>
          </w:tcPr>
          <w:p w14:paraId="48B24DF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近光灯</w:t>
            </w:r>
          </w:p>
        </w:tc>
        <w:tc>
          <w:tcPr>
            <w:tcW w:w="2408" w:type="dxa"/>
            <w:vAlign w:val="center"/>
          </w:tcPr>
          <w:p w14:paraId="18C4D1C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L</w:t>
            </w:r>
          </w:p>
        </w:tc>
        <w:tc>
          <w:tcPr>
            <w:tcW w:w="2408" w:type="dxa"/>
            <w:vAlign w:val="center"/>
          </w:tcPr>
          <w:p w14:paraId="5F665084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l</w:t>
            </w:r>
          </w:p>
        </w:tc>
        <w:tc>
          <w:tcPr>
            <w:tcW w:w="2408" w:type="dxa"/>
            <w:vAlign w:val="center"/>
          </w:tcPr>
          <w:p w14:paraId="0FF98E23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GPIO_OUTPUT_SUMMARY low=1/0</w:t>
            </w:r>
          </w:p>
        </w:tc>
      </w:tr>
      <w:tr w14:paraId="30C0FB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8" w:type="dxa"/>
            <w:vAlign w:val="center"/>
          </w:tcPr>
          <w:p w14:paraId="006280DE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远光灯</w:t>
            </w:r>
          </w:p>
        </w:tc>
        <w:tc>
          <w:tcPr>
            <w:tcW w:w="2408" w:type="dxa"/>
            <w:vAlign w:val="center"/>
          </w:tcPr>
          <w:p w14:paraId="1800120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H</w:t>
            </w:r>
          </w:p>
        </w:tc>
        <w:tc>
          <w:tcPr>
            <w:tcW w:w="2408" w:type="dxa"/>
            <w:vAlign w:val="center"/>
          </w:tcPr>
          <w:p w14:paraId="6575BE3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h</w:t>
            </w:r>
          </w:p>
        </w:tc>
        <w:tc>
          <w:tcPr>
            <w:tcW w:w="2408" w:type="dxa"/>
            <w:vAlign w:val="center"/>
          </w:tcPr>
          <w:p w14:paraId="18E0E13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DEGRADED 或 SAFE_MODE 下可能被限制</w:t>
            </w:r>
          </w:p>
        </w:tc>
      </w:tr>
      <w:tr w14:paraId="2004D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8" w:type="dxa"/>
            <w:vAlign w:val="center"/>
          </w:tcPr>
          <w:p w14:paraId="1032190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左转向灯</w:t>
            </w:r>
          </w:p>
        </w:tc>
        <w:tc>
          <w:tcPr>
            <w:tcW w:w="2408" w:type="dxa"/>
            <w:vAlign w:val="center"/>
          </w:tcPr>
          <w:p w14:paraId="6C8CE5C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Z</w:t>
            </w:r>
          </w:p>
        </w:tc>
        <w:tc>
          <w:tcPr>
            <w:tcW w:w="2408" w:type="dxa"/>
            <w:vAlign w:val="center"/>
          </w:tcPr>
          <w:p w14:paraId="4F9EEB7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z</w:t>
            </w:r>
          </w:p>
        </w:tc>
        <w:tc>
          <w:tcPr>
            <w:tcW w:w="2408" w:type="dxa"/>
            <w:vAlign w:val="center"/>
          </w:tcPr>
          <w:p w14:paraId="1564B56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左右转向请求互斥</w:t>
            </w:r>
          </w:p>
        </w:tc>
      </w:tr>
      <w:tr w14:paraId="647E5D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8" w:type="dxa"/>
            <w:vAlign w:val="center"/>
          </w:tcPr>
          <w:p w14:paraId="6CA5924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右转向灯</w:t>
            </w:r>
          </w:p>
        </w:tc>
        <w:tc>
          <w:tcPr>
            <w:tcW w:w="2408" w:type="dxa"/>
            <w:vAlign w:val="center"/>
          </w:tcPr>
          <w:p w14:paraId="09247604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Y</w:t>
            </w:r>
          </w:p>
        </w:tc>
        <w:tc>
          <w:tcPr>
            <w:tcW w:w="2408" w:type="dxa"/>
            <w:vAlign w:val="center"/>
          </w:tcPr>
          <w:p w14:paraId="0EC65CF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y</w:t>
            </w:r>
          </w:p>
        </w:tc>
        <w:tc>
          <w:tcPr>
            <w:tcW w:w="2408" w:type="dxa"/>
            <w:vAlign w:val="center"/>
          </w:tcPr>
          <w:p w14:paraId="0A08CB7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左右转向请求互斥</w:t>
            </w:r>
          </w:p>
        </w:tc>
      </w:tr>
      <w:tr w14:paraId="3BAD0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8" w:type="dxa"/>
            <w:vAlign w:val="center"/>
          </w:tcPr>
          <w:p w14:paraId="7AF48C7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示廓灯</w:t>
            </w:r>
          </w:p>
        </w:tc>
        <w:tc>
          <w:tcPr>
            <w:tcW w:w="2408" w:type="dxa"/>
            <w:vAlign w:val="center"/>
          </w:tcPr>
          <w:p w14:paraId="1185A09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P</w:t>
            </w:r>
          </w:p>
        </w:tc>
        <w:tc>
          <w:tcPr>
            <w:tcW w:w="2408" w:type="dxa"/>
            <w:vAlign w:val="center"/>
          </w:tcPr>
          <w:p w14:paraId="24471A3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p</w:t>
            </w:r>
          </w:p>
        </w:tc>
        <w:tc>
          <w:tcPr>
            <w:tcW w:w="2408" w:type="dxa"/>
            <w:vAlign w:val="center"/>
          </w:tcPr>
          <w:p w14:paraId="242097C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SAFE_MODE 下可能保持开启</w:t>
            </w:r>
          </w:p>
        </w:tc>
      </w:tr>
      <w:tr w14:paraId="518A9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08" w:type="dxa"/>
            <w:vAlign w:val="center"/>
          </w:tcPr>
          <w:p w14:paraId="27F3E8F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制动灯</w:t>
            </w:r>
          </w:p>
        </w:tc>
        <w:tc>
          <w:tcPr>
            <w:tcW w:w="2408" w:type="dxa"/>
            <w:vAlign w:val="center"/>
          </w:tcPr>
          <w:p w14:paraId="1E76F7B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B</w:t>
            </w:r>
          </w:p>
        </w:tc>
        <w:tc>
          <w:tcPr>
            <w:tcW w:w="2408" w:type="dxa"/>
            <w:vAlign w:val="center"/>
          </w:tcPr>
          <w:p w14:paraId="0F28896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b</w:t>
            </w:r>
          </w:p>
        </w:tc>
        <w:tc>
          <w:tcPr>
            <w:tcW w:w="2408" w:type="dxa"/>
            <w:vAlign w:val="center"/>
          </w:tcPr>
          <w:p w14:paraId="00DA4A5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与 brake 相关输出一起观察</w:t>
            </w:r>
          </w:p>
        </w:tc>
      </w:tr>
    </w:tbl>
    <w:p w14:paraId="34FAA3B7">
      <w:pPr>
        <w:rPr>
          <w:color w:val="auto"/>
        </w:rPr>
      </w:pPr>
    </w:p>
    <w:p w14:paraId="15CF315C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7.2 故障与状态命令</w:t>
      </w:r>
    </w:p>
    <w:p w14:paraId="58A6A0FA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表 9 故障与状态命令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30CCB0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3211" w:type="dxa"/>
            <w:shd w:val="clear" w:color="auto" w:fill="1F4E79"/>
            <w:vAlign w:val="center"/>
          </w:tcPr>
          <w:p w14:paraId="527A429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输入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1E9F1E5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含义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0D013AC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建议观察</w:t>
            </w:r>
          </w:p>
        </w:tc>
      </w:tr>
      <w:tr w14:paraId="79815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B027B3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!</w:t>
            </w:r>
          </w:p>
        </w:tc>
        <w:tc>
          <w:tcPr>
            <w:tcW w:w="3211" w:type="dxa"/>
            <w:vAlign w:val="center"/>
          </w:tcPr>
          <w:p w14:paraId="1545A9A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注入 LIGHT_ERR_MODE_CONFLICT</w:t>
            </w:r>
          </w:p>
        </w:tc>
        <w:tc>
          <w:tcPr>
            <w:tcW w:w="3211" w:type="dxa"/>
            <w:vAlign w:val="center"/>
          </w:tcPr>
          <w:p w14:paraId="6882793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连续触发后观察 DEGRADED</w:t>
            </w:r>
          </w:p>
        </w:tc>
      </w:tr>
      <w:tr w14:paraId="4B565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1D9C076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#</w:t>
            </w:r>
          </w:p>
        </w:tc>
        <w:tc>
          <w:tcPr>
            <w:tcW w:w="3211" w:type="dxa"/>
            <w:vAlign w:val="center"/>
          </w:tcPr>
          <w:p w14:paraId="66CEE32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注入 LIGHT_ERR_HW_STATE_ERR</w:t>
            </w:r>
          </w:p>
        </w:tc>
        <w:tc>
          <w:tcPr>
            <w:tcW w:w="3211" w:type="dxa"/>
            <w:vAlign w:val="center"/>
          </w:tcPr>
          <w:p w14:paraId="2DDFBDD3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连续触发后观察 SAFE_MODE</w:t>
            </w:r>
          </w:p>
        </w:tc>
      </w:tr>
      <w:tr w14:paraId="06134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A0F1B0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C</w:t>
            </w:r>
          </w:p>
        </w:tc>
        <w:tc>
          <w:tcPr>
            <w:tcW w:w="3211" w:type="dxa"/>
            <w:vAlign w:val="center"/>
          </w:tcPr>
          <w:p w14:paraId="7B4C6AA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清除 active fault 或触发恢复演示路径</w:t>
            </w:r>
          </w:p>
        </w:tc>
        <w:tc>
          <w:tcPr>
            <w:tcW w:w="3211" w:type="dxa"/>
            <w:vAlign w:val="center"/>
          </w:tcPr>
          <w:p w14:paraId="73F120B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观察 lifecycle=RECOVERING 和恢复窗口</w:t>
            </w:r>
          </w:p>
        </w:tc>
      </w:tr>
      <w:tr w14:paraId="6CABE8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2A27A0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?</w:t>
            </w:r>
          </w:p>
        </w:tc>
        <w:tc>
          <w:tcPr>
            <w:tcW w:w="3211" w:type="dxa"/>
            <w:vAlign w:val="center"/>
          </w:tcPr>
          <w:p w14:paraId="65F7A03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输出统一状态快照</w:t>
            </w:r>
          </w:p>
        </w:tc>
        <w:tc>
          <w:tcPr>
            <w:tcW w:w="3211" w:type="dxa"/>
            <w:vAlign w:val="center"/>
          </w:tcPr>
          <w:p w14:paraId="4446469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观察 fault、vehicle、target、allow、contract</w:t>
            </w:r>
          </w:p>
        </w:tc>
      </w:tr>
    </w:tbl>
    <w:p w14:paraId="079A5A31">
      <w:pPr>
        <w:rPr>
          <w:color w:val="auto"/>
        </w:rPr>
      </w:pPr>
    </w:p>
    <w:p w14:paraId="7127BC3B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7.3 串口命令速查图</w:t>
      </w:r>
    </w:p>
    <w:p w14:paraId="7236E22B">
      <w:pPr>
        <w:jc w:val="center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852160" cy="3315970"/>
            <wp:effectExtent l="0" t="0" r="2540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16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3F6CA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图 2 串口命令速查图</w:t>
      </w:r>
    </w:p>
    <w:p w14:paraId="3E22713E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7.4 状态快照字段说明</w:t>
      </w:r>
    </w:p>
    <w:p w14:paraId="61C8C26F">
      <w:pPr>
        <w:pStyle w:val="164"/>
        <w:rPr>
          <w:color w:val="auto"/>
        </w:rPr>
      </w:pPr>
      <w:r>
        <w:rPr>
          <w:rFonts w:ascii="Consolas" w:hAnsi="Consolas" w:eastAsia="Consolas"/>
          <w:color w:val="auto"/>
          <w:sz w:val="17"/>
        </w:rPr>
        <w:t>STATUS_SNAPSHOT fault=SAFE_MODE lifecycle=ACTIVE recovery_ticks=0/2 recovery_elapsed_ms=0/2000 active_faults=0x08 speed=... target=... allow=... layout=4 contract=OK</w:t>
      </w:r>
    </w:p>
    <w:p w14:paraId="4812FFA0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表 10 STATUS_SNAPSHOT 字段说明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9"/>
        <w:gridCol w:w="2614"/>
        <w:gridCol w:w="4285"/>
      </w:tblGrid>
      <w:tr w14:paraId="6F593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shd w:val="clear" w:color="auto" w:fill="1F4E79"/>
            <w:vAlign w:val="center"/>
          </w:tcPr>
          <w:p w14:paraId="205A3B5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字段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02C695A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含义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1E8F593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用途</w:t>
            </w:r>
          </w:p>
        </w:tc>
      </w:tr>
      <w:tr w14:paraId="07279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476FB4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fault</w:t>
            </w:r>
          </w:p>
        </w:tc>
        <w:tc>
          <w:tcPr>
            <w:tcW w:w="3211" w:type="dxa"/>
            <w:vAlign w:val="center"/>
          </w:tcPr>
          <w:p w14:paraId="5A24280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当前 fault mode</w:t>
            </w:r>
          </w:p>
        </w:tc>
        <w:tc>
          <w:tcPr>
            <w:tcW w:w="3211" w:type="dxa"/>
            <w:vAlign w:val="center"/>
          </w:tcPr>
          <w:p w14:paraId="374CC702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判断系统处于 NORMAL/WARN/DEGRADED/SAFE_MODE</w:t>
            </w:r>
          </w:p>
        </w:tc>
      </w:tr>
      <w:tr w14:paraId="02BB6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2037873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lifecycle</w:t>
            </w:r>
          </w:p>
        </w:tc>
        <w:tc>
          <w:tcPr>
            <w:tcW w:w="3211" w:type="dxa"/>
            <w:vAlign w:val="center"/>
          </w:tcPr>
          <w:p w14:paraId="6DA9DAB3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当前 fault lifecycle</w:t>
            </w:r>
          </w:p>
        </w:tc>
        <w:tc>
          <w:tcPr>
            <w:tcW w:w="3211" w:type="dxa"/>
            <w:vAlign w:val="center"/>
          </w:tcPr>
          <w:p w14:paraId="2C208A7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判断 STABLE/ACTIVE/RECOVERING</w:t>
            </w:r>
          </w:p>
        </w:tc>
      </w:tr>
      <w:tr w14:paraId="3DD9F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3E62AA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recovery_elapsed_ms</w:t>
            </w:r>
          </w:p>
        </w:tc>
        <w:tc>
          <w:tcPr>
            <w:tcW w:w="3211" w:type="dxa"/>
            <w:vAlign w:val="center"/>
          </w:tcPr>
          <w:p w14:paraId="1A7CB5E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已累计恢复时间/恢复窗口</w:t>
            </w:r>
          </w:p>
        </w:tc>
        <w:tc>
          <w:tcPr>
            <w:tcW w:w="3211" w:type="dxa"/>
            <w:vAlign w:val="center"/>
          </w:tcPr>
          <w:p w14:paraId="7298BA02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final-v2.0 的主要恢复依据</w:t>
            </w:r>
          </w:p>
        </w:tc>
      </w:tr>
      <w:tr w14:paraId="695D7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09FFEBC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active_faults</w:t>
            </w:r>
          </w:p>
        </w:tc>
        <w:tc>
          <w:tcPr>
            <w:tcW w:w="3211" w:type="dxa"/>
            <w:vAlign w:val="center"/>
          </w:tcPr>
          <w:p w14:paraId="32DE927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当前 active fault 位图</w:t>
            </w:r>
          </w:p>
        </w:tc>
        <w:tc>
          <w:tcPr>
            <w:tcW w:w="3211" w:type="dxa"/>
            <w:vAlign w:val="center"/>
          </w:tcPr>
          <w:p w14:paraId="3B9BE1F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确认故障是否仍然有效</w:t>
            </w:r>
          </w:p>
        </w:tc>
      </w:tr>
      <w:tr w14:paraId="0F2ED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FBF96D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speed / vehicle</w:t>
            </w:r>
          </w:p>
        </w:tc>
        <w:tc>
          <w:tcPr>
            <w:tcW w:w="3211" w:type="dxa"/>
            <w:vAlign w:val="center"/>
          </w:tcPr>
          <w:p w14:paraId="195A9E0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车辆状态摘要</w:t>
            </w:r>
          </w:p>
        </w:tc>
        <w:tc>
          <w:tcPr>
            <w:tcW w:w="3211" w:type="dxa"/>
            <w:vAlign w:val="center"/>
          </w:tcPr>
          <w:p w14:paraId="15E95F42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解释裁决原因</w:t>
            </w:r>
          </w:p>
        </w:tc>
      </w:tr>
      <w:tr w14:paraId="2662D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0C2DC39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target / allow</w:t>
            </w:r>
          </w:p>
        </w:tc>
        <w:tc>
          <w:tcPr>
            <w:tcW w:w="3211" w:type="dxa"/>
            <w:vAlign w:val="center"/>
          </w:tcPr>
          <w:p w14:paraId="48D0E26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目标输出和允许标志</w:t>
            </w:r>
          </w:p>
        </w:tc>
        <w:tc>
          <w:tcPr>
            <w:tcW w:w="3211" w:type="dxa"/>
            <w:vAlign w:val="center"/>
          </w:tcPr>
          <w:p w14:paraId="77BE826E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解释灯光输出结果</w:t>
            </w:r>
          </w:p>
        </w:tc>
      </w:tr>
      <w:tr w14:paraId="39395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477B2C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layout / contract</w:t>
            </w:r>
          </w:p>
        </w:tc>
        <w:tc>
          <w:tcPr>
            <w:tcW w:w="3211" w:type="dxa"/>
            <w:vAlign w:val="center"/>
          </w:tcPr>
          <w:p w14:paraId="5A36EF9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共享内存布局与契约状态</w:t>
            </w:r>
          </w:p>
        </w:tc>
        <w:tc>
          <w:tcPr>
            <w:tcW w:w="3211" w:type="dxa"/>
            <w:vAlign w:val="center"/>
          </w:tcPr>
          <w:p w14:paraId="75D2F66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确认接口一致性</w:t>
            </w:r>
          </w:p>
        </w:tc>
      </w:tr>
    </w:tbl>
    <w:p w14:paraId="795BDED6">
      <w:pPr>
        <w:rPr>
          <w:color w:val="auto"/>
        </w:rPr>
      </w:pPr>
    </w:p>
    <w:p w14:paraId="105C86CB">
      <w:pPr>
        <w:rPr>
          <w:color w:val="auto"/>
        </w:rPr>
      </w:pPr>
      <w:r>
        <w:rPr>
          <w:rFonts w:ascii="微软雅黑" w:hAnsi="微软雅黑" w:eastAsia="微软雅黑"/>
          <w:b/>
          <w:color w:val="auto"/>
          <w:sz w:val="26"/>
        </w:rPr>
        <w:t>7.5 命令输入示例与预期现象</w:t>
      </w:r>
    </w:p>
    <w:p w14:paraId="13CEBAF3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下表给出一组适合课堂检查和答辩现场演示的串口输入示例。用户可以先通过 ? 查看初始状态，再逐步输入灯光命令、故障注入命令和恢复命令，通过日志 token 判断系统行为是否符合预期。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396"/>
      </w:tblGrid>
      <w:tr w14:paraId="0C31A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05718BB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输入/操作</w:t>
            </w:r>
          </w:p>
        </w:tc>
        <w:tc>
          <w:tcPr>
            <w:tcW w:w="3211" w:type="dxa"/>
            <w:vAlign w:val="center"/>
          </w:tcPr>
          <w:p w14:paraId="7BCCBC9B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预期现象</w:t>
            </w:r>
          </w:p>
        </w:tc>
        <w:tc>
          <w:tcPr>
            <w:tcW w:w="3211" w:type="dxa"/>
            <w:vAlign w:val="center"/>
          </w:tcPr>
          <w:p w14:paraId="47FCD50D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主要观察日志</w:t>
            </w:r>
          </w:p>
        </w:tc>
      </w:tr>
      <w:tr w14:paraId="3E902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DECEB7B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L</w:t>
            </w:r>
          </w:p>
        </w:tc>
        <w:tc>
          <w:tcPr>
            <w:tcW w:w="3211" w:type="dxa"/>
            <w:vAlign w:val="center"/>
          </w:tcPr>
          <w:p w14:paraId="1375C8C9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近光灯请求进入系统，经过 scheduler 裁决并到达 gpio 输出层。</w:t>
            </w:r>
          </w:p>
        </w:tc>
        <w:tc>
          <w:tcPr>
            <w:tcW w:w="3211" w:type="dxa"/>
            <w:vAlign w:val="center"/>
          </w:tcPr>
          <w:p w14:paraId="3C6CB6E9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CMD_MSG、SCHED_TARGET、GPIO_OUTPUT_SUMMARY low=1</w:t>
            </w:r>
          </w:p>
        </w:tc>
      </w:tr>
      <w:tr w14:paraId="56CFFC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8B08543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?</w:t>
            </w:r>
          </w:p>
        </w:tc>
        <w:tc>
          <w:tcPr>
            <w:tcW w:w="3211" w:type="dxa"/>
            <w:vAlign w:val="center"/>
          </w:tcPr>
          <w:p w14:paraId="3C92011B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输出统一状态快照，显示 fault、vehicle、target、allow、layout 和 contract 状态。</w:t>
            </w:r>
          </w:p>
        </w:tc>
        <w:tc>
          <w:tcPr>
            <w:tcW w:w="3211" w:type="dxa"/>
            <w:vAlign w:val="center"/>
          </w:tcPr>
          <w:p w14:paraId="274D527F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STATUS_SNAPSHOT layout=4 contract=OK</w:t>
            </w:r>
          </w:p>
        </w:tc>
      </w:tr>
      <w:tr w14:paraId="7DEFB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ABB1A50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# #</w:t>
            </w:r>
          </w:p>
        </w:tc>
        <w:tc>
          <w:tcPr>
            <w:tcW w:w="3211" w:type="dxa"/>
            <w:vAlign w:val="center"/>
          </w:tcPr>
          <w:p w14:paraId="0F4AC150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连续硬件状态故障触发 SAFE_MODE，系统进入保守输出策略。</w:t>
            </w:r>
          </w:p>
        </w:tc>
        <w:tc>
          <w:tcPr>
            <w:tcW w:w="3211" w:type="dxa"/>
            <w:vAlign w:val="center"/>
          </w:tcPr>
          <w:p w14:paraId="530C54B9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FAULTMG_EVENT、FAULTMG_MODE_TRANSITION、fault=SAFE_MODE</w:t>
            </w:r>
          </w:p>
        </w:tc>
      </w:tr>
      <w:tr w14:paraId="3F9EC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E7ECBAB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H</w:t>
            </w:r>
          </w:p>
        </w:tc>
        <w:tc>
          <w:tcPr>
            <w:tcW w:w="3211" w:type="dxa"/>
            <w:vAlign w:val="center"/>
          </w:tcPr>
          <w:p w14:paraId="250EE6B2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在 SAFE_MODE 下远光灯等高风险输出会被限制，不会直接通过。</w:t>
            </w:r>
          </w:p>
        </w:tc>
        <w:tc>
          <w:tcPr>
            <w:tcW w:w="3211" w:type="dxa"/>
            <w:vAlign w:val="center"/>
          </w:tcPr>
          <w:p w14:paraId="0BCA9C3C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LIGHTCTL_TARGET_SUMMARY、GPIO_OUTPUT_SUMMARY high=0</w:t>
            </w:r>
          </w:p>
        </w:tc>
      </w:tr>
      <w:tr w14:paraId="2EE88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0A3361B1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C</w:t>
            </w:r>
          </w:p>
        </w:tc>
        <w:tc>
          <w:tcPr>
            <w:tcW w:w="3211" w:type="dxa"/>
            <w:vAlign w:val="center"/>
          </w:tcPr>
          <w:p w14:paraId="668209A1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清除 active fault 并进入恢复观察路径，恢复不是直接跳回 NORMAL。</w:t>
            </w:r>
          </w:p>
        </w:tc>
        <w:tc>
          <w:tcPr>
            <w:tcW w:w="3211" w:type="dxa"/>
            <w:vAlign w:val="center"/>
          </w:tcPr>
          <w:p w14:paraId="374CFAC9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lifecycle=RECOVERING、recovery_elapsed_ms</w:t>
            </w:r>
          </w:p>
        </w:tc>
      </w:tr>
      <w:tr w14:paraId="1F16F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92BDAF1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?</w:t>
            </w:r>
          </w:p>
        </w:tc>
        <w:tc>
          <w:tcPr>
            <w:tcW w:w="3211" w:type="dxa"/>
            <w:vAlign w:val="center"/>
          </w:tcPr>
          <w:p w14:paraId="6E6877F9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再次查看系统状态，确认恢复窗口、active fault 和目标输出变化。</w:t>
            </w:r>
          </w:p>
        </w:tc>
        <w:tc>
          <w:tcPr>
            <w:tcW w:w="3211" w:type="dxa"/>
            <w:vAlign w:val="center"/>
          </w:tcPr>
          <w:p w14:paraId="463AEDDB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STATUS_SNAPSHOT</w:t>
            </w:r>
          </w:p>
        </w:tc>
      </w:tr>
    </w:tbl>
    <w:p w14:paraId="47D73971">
      <w:pPr>
        <w:pStyle w:val="3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8 推荐演示流程</w:t>
      </w:r>
    </w:p>
    <w:p w14:paraId="75ADF67F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8.1 最短人工演示流程</w:t>
      </w:r>
    </w:p>
    <w:p w14:paraId="317E2CC6">
      <w:pPr>
        <w:pStyle w:val="164"/>
        <w:rPr>
          <w:color w:val="auto"/>
        </w:rPr>
      </w:pPr>
      <w:r>
        <w:rPr>
          <w:rFonts w:ascii="Consolas" w:hAnsi="Consolas" w:eastAsia="Consolas"/>
          <w:color w:val="auto"/>
          <w:sz w:val="17"/>
        </w:rPr>
        <w:t>make build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make run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# QEMU 串口中依次输入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L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?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#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#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?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C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?</w:t>
      </w:r>
    </w:p>
    <w:p w14:paraId="27169C00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表 11 最短人工演示流程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10A59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shd w:val="clear" w:color="auto" w:fill="1F4E79"/>
            <w:vAlign w:val="center"/>
          </w:tcPr>
          <w:p w14:paraId="72B4036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步骤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56F8F5EE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输入/命令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3A5D5B5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预期观察</w:t>
            </w:r>
          </w:p>
        </w:tc>
      </w:tr>
      <w:tr w14:paraId="7686D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27B734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1</w:t>
            </w:r>
          </w:p>
        </w:tc>
        <w:tc>
          <w:tcPr>
            <w:tcW w:w="3211" w:type="dxa"/>
            <w:vAlign w:val="center"/>
          </w:tcPr>
          <w:p w14:paraId="5071EA9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build</w:t>
            </w:r>
          </w:p>
        </w:tc>
        <w:tc>
          <w:tcPr>
            <w:tcW w:w="3211" w:type="dxa"/>
            <w:vAlign w:val="center"/>
          </w:tcPr>
          <w:p w14:paraId="532CA3D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生成 loader.img，无构建错误</w:t>
            </w:r>
          </w:p>
        </w:tc>
      </w:tr>
      <w:tr w14:paraId="0FC63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B1BFF03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2</w:t>
            </w:r>
          </w:p>
        </w:tc>
        <w:tc>
          <w:tcPr>
            <w:tcW w:w="3211" w:type="dxa"/>
            <w:vAlign w:val="center"/>
          </w:tcPr>
          <w:p w14:paraId="0C4C13E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run</w:t>
            </w:r>
          </w:p>
        </w:tc>
        <w:tc>
          <w:tcPr>
            <w:tcW w:w="3211" w:type="dxa"/>
            <w:vAlign w:val="center"/>
          </w:tcPr>
          <w:p w14:paraId="73EA42D4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各 protection domain 初始化完成</w:t>
            </w:r>
          </w:p>
        </w:tc>
      </w:tr>
      <w:tr w14:paraId="08AC1E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D3CB79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3</w:t>
            </w:r>
          </w:p>
        </w:tc>
        <w:tc>
          <w:tcPr>
            <w:tcW w:w="3211" w:type="dxa"/>
            <w:vAlign w:val="center"/>
          </w:tcPr>
          <w:p w14:paraId="0F1F7DB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L</w:t>
            </w:r>
          </w:p>
        </w:tc>
        <w:tc>
          <w:tcPr>
            <w:tcW w:w="3211" w:type="dxa"/>
            <w:vAlign w:val="center"/>
          </w:tcPr>
          <w:p w14:paraId="1A085F9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近光灯请求被解析、裁决、执行</w:t>
            </w:r>
          </w:p>
        </w:tc>
      </w:tr>
      <w:tr w14:paraId="33AEDE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8119464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4</w:t>
            </w:r>
          </w:p>
        </w:tc>
        <w:tc>
          <w:tcPr>
            <w:tcW w:w="3211" w:type="dxa"/>
            <w:vAlign w:val="center"/>
          </w:tcPr>
          <w:p w14:paraId="005F00B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?</w:t>
            </w:r>
          </w:p>
        </w:tc>
        <w:tc>
          <w:tcPr>
            <w:tcW w:w="3211" w:type="dxa"/>
            <w:vAlign w:val="center"/>
          </w:tcPr>
          <w:p w14:paraId="16C9D89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STATUS_SNAPSHOT 显示当前状态</w:t>
            </w:r>
          </w:p>
        </w:tc>
      </w:tr>
      <w:tr w14:paraId="39618E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489D3D74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5</w:t>
            </w:r>
          </w:p>
        </w:tc>
        <w:tc>
          <w:tcPr>
            <w:tcW w:w="3211" w:type="dxa"/>
            <w:vAlign w:val="center"/>
          </w:tcPr>
          <w:p w14:paraId="7D4BCC0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# #</w:t>
            </w:r>
          </w:p>
        </w:tc>
        <w:tc>
          <w:tcPr>
            <w:tcW w:w="3211" w:type="dxa"/>
            <w:vAlign w:val="center"/>
          </w:tcPr>
          <w:p w14:paraId="34AB059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硬件状态故障累计并进入 SAFE_MODE</w:t>
            </w:r>
          </w:p>
        </w:tc>
      </w:tr>
      <w:tr w14:paraId="7515B9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1E51D33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6</w:t>
            </w:r>
          </w:p>
        </w:tc>
        <w:tc>
          <w:tcPr>
            <w:tcW w:w="3211" w:type="dxa"/>
            <w:vAlign w:val="center"/>
          </w:tcPr>
          <w:p w14:paraId="2DBD4F4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?</w:t>
            </w:r>
          </w:p>
        </w:tc>
        <w:tc>
          <w:tcPr>
            <w:tcW w:w="3211" w:type="dxa"/>
            <w:vAlign w:val="center"/>
          </w:tcPr>
          <w:p w14:paraId="1B7F6C8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fault=SAFE_MODE，target 输出被安全限制</w:t>
            </w:r>
          </w:p>
        </w:tc>
      </w:tr>
      <w:tr w14:paraId="459EF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6805FE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7</w:t>
            </w:r>
          </w:p>
        </w:tc>
        <w:tc>
          <w:tcPr>
            <w:tcW w:w="3211" w:type="dxa"/>
            <w:vAlign w:val="center"/>
          </w:tcPr>
          <w:p w14:paraId="6045C38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C ?</w:t>
            </w:r>
          </w:p>
        </w:tc>
        <w:tc>
          <w:tcPr>
            <w:tcW w:w="3211" w:type="dxa"/>
            <w:vAlign w:val="center"/>
          </w:tcPr>
          <w:p w14:paraId="1BCBFC1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进入恢复观察路径，显示 recovery 信息</w:t>
            </w:r>
          </w:p>
        </w:tc>
      </w:tr>
    </w:tbl>
    <w:p w14:paraId="7147B4D2">
      <w:pPr>
        <w:rPr>
          <w:color w:val="auto"/>
        </w:rPr>
      </w:pPr>
    </w:p>
    <w:p w14:paraId="713A1B95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8.2 关键日志怎么看</w:t>
      </w:r>
    </w:p>
    <w:p w14:paraId="3166980D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表 12 关键日志 token 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304"/>
      </w:tblGrid>
      <w:tr w14:paraId="298C9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shd w:val="clear" w:color="auto" w:fill="1F4E79"/>
            <w:vAlign w:val="center"/>
          </w:tcPr>
          <w:p w14:paraId="4E423EC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日志 token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0D64CAEE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说明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71AC5CE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答辩时的解释口径</w:t>
            </w:r>
          </w:p>
        </w:tc>
      </w:tr>
      <w:tr w14:paraId="77D26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1169523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CMD_MSG</w:t>
            </w:r>
          </w:p>
        </w:tc>
        <w:tc>
          <w:tcPr>
            <w:tcW w:w="3211" w:type="dxa"/>
            <w:vAlign w:val="center"/>
          </w:tcPr>
          <w:p w14:paraId="08F4840E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commandin 已收到并解析串口命令</w:t>
            </w:r>
          </w:p>
        </w:tc>
        <w:tc>
          <w:tcPr>
            <w:tcW w:w="3211" w:type="dxa"/>
            <w:vAlign w:val="center"/>
          </w:tcPr>
          <w:p w14:paraId="3568F60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输入已经进入系统</w:t>
            </w:r>
          </w:p>
        </w:tc>
      </w:tr>
      <w:tr w14:paraId="48371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0B351FC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SCHED_TARGET</w:t>
            </w:r>
          </w:p>
        </w:tc>
        <w:tc>
          <w:tcPr>
            <w:tcW w:w="3211" w:type="dxa"/>
            <w:vAlign w:val="center"/>
          </w:tcPr>
          <w:p w14:paraId="18E55CB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scheduler 已完成规则裁决</w:t>
            </w:r>
          </w:p>
        </w:tc>
        <w:tc>
          <w:tcPr>
            <w:tcW w:w="3211" w:type="dxa"/>
            <w:vAlign w:val="center"/>
          </w:tcPr>
          <w:p w14:paraId="0BE6821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系统不是直接点灯，而是经过策略计算</w:t>
            </w:r>
          </w:p>
        </w:tc>
      </w:tr>
      <w:tr w14:paraId="302D5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162E78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LIGHTCTL_TARGET_SUMMARY</w:t>
            </w:r>
          </w:p>
        </w:tc>
        <w:tc>
          <w:tcPr>
            <w:tcW w:w="3211" w:type="dxa"/>
            <w:vAlign w:val="center"/>
          </w:tcPr>
          <w:p w14:paraId="1773170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lightctl 已生成执行计划并执行 runtime guard</w:t>
            </w:r>
          </w:p>
        </w:tc>
        <w:tc>
          <w:tcPr>
            <w:tcW w:w="3211" w:type="dxa"/>
            <w:vAlign w:val="center"/>
          </w:tcPr>
          <w:p w14:paraId="49F6565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执行层再次做安全检查</w:t>
            </w:r>
          </w:p>
        </w:tc>
      </w:tr>
      <w:tr w14:paraId="2ABAC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4AE914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GPIO_OUTPUT_SUMMARY</w:t>
            </w:r>
          </w:p>
        </w:tc>
        <w:tc>
          <w:tcPr>
            <w:tcW w:w="3211" w:type="dxa"/>
            <w:vAlign w:val="center"/>
          </w:tcPr>
          <w:p w14:paraId="0CC9230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最终输出摘要</w:t>
            </w:r>
          </w:p>
        </w:tc>
        <w:tc>
          <w:tcPr>
            <w:tcW w:w="3211" w:type="dxa"/>
            <w:vAlign w:val="center"/>
          </w:tcPr>
          <w:p w14:paraId="4C931F3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这里最接近“灯实际是什么状态”</w:t>
            </w:r>
          </w:p>
        </w:tc>
      </w:tr>
      <w:tr w14:paraId="627FB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991207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FAULTMG_EVENT / HISTORY</w:t>
            </w:r>
          </w:p>
        </w:tc>
        <w:tc>
          <w:tcPr>
            <w:tcW w:w="3211" w:type="dxa"/>
            <w:vAlign w:val="center"/>
          </w:tcPr>
          <w:p w14:paraId="459351C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faultmg 已记录故障事件</w:t>
            </w:r>
          </w:p>
        </w:tc>
        <w:tc>
          <w:tcPr>
            <w:tcW w:w="3211" w:type="dxa"/>
            <w:vAlign w:val="center"/>
          </w:tcPr>
          <w:p w14:paraId="595C6DD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故障由统一 owner 管理</w:t>
            </w:r>
          </w:p>
        </w:tc>
      </w:tr>
      <w:tr w14:paraId="5F259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487921D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FAULTMG_MODE_TRANSITION</w:t>
            </w:r>
          </w:p>
        </w:tc>
        <w:tc>
          <w:tcPr>
            <w:tcW w:w="3211" w:type="dxa"/>
            <w:vAlign w:val="center"/>
          </w:tcPr>
          <w:p w14:paraId="76F7835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fault mode 发生变化</w:t>
            </w:r>
          </w:p>
        </w:tc>
        <w:tc>
          <w:tcPr>
            <w:tcW w:w="3211" w:type="dxa"/>
            <w:vAlign w:val="center"/>
          </w:tcPr>
          <w:p w14:paraId="42621A5E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可展示 WARN/DEGRADED/SAFE_MODE</w:t>
            </w:r>
          </w:p>
        </w:tc>
      </w:tr>
      <w:tr w14:paraId="3796B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4FE778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STATUS_SNAPSHOT</w:t>
            </w:r>
          </w:p>
        </w:tc>
        <w:tc>
          <w:tcPr>
            <w:tcW w:w="3211" w:type="dxa"/>
            <w:vAlign w:val="center"/>
          </w:tcPr>
          <w:p w14:paraId="35C3578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系统状态汇总</w:t>
            </w:r>
          </w:p>
        </w:tc>
        <w:tc>
          <w:tcPr>
            <w:tcW w:w="3211" w:type="dxa"/>
            <w:vAlign w:val="center"/>
          </w:tcPr>
          <w:p w14:paraId="63A11EC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用于解释当前行为原因</w:t>
            </w:r>
          </w:p>
        </w:tc>
      </w:tr>
    </w:tbl>
    <w:p w14:paraId="5528CC1D">
      <w:pPr>
        <w:rPr>
          <w:color w:val="auto"/>
        </w:rPr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2"/>
      </w:tblGrid>
      <w:tr w14:paraId="7D9D0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9632" w:type="dxa"/>
            <w:shd w:val="clear" w:color="auto" w:fill="EAF2F8"/>
            <w:vAlign w:val="center"/>
          </w:tcPr>
          <w:p w14:paraId="003BB0DE">
            <w:pPr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现场技巧：</w:t>
            </w:r>
            <w:r>
              <w:rPr>
                <w:rFonts w:ascii="微软雅黑" w:hAnsi="微软雅黑" w:eastAsia="微软雅黑"/>
                <w:color w:val="auto"/>
                <w:sz w:val="20"/>
              </w:rPr>
              <w:t>如果日志很多，优先搜索 GPIO_OUTPUT_SUMMARY 和 STATUS_SNAPSHOT。前者回答“输出是什么”，后者回答“为什么是这个输出”。</w:t>
            </w:r>
          </w:p>
        </w:tc>
      </w:tr>
    </w:tbl>
    <w:p w14:paraId="1DD6551E">
      <w:pPr>
        <w:rPr>
          <w:color w:val="auto"/>
        </w:rPr>
      </w:pPr>
    </w:p>
    <w:p w14:paraId="032C69D6">
      <w:pPr>
        <w:pStyle w:val="3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9 自动化测试与验证</w:t>
      </w:r>
    </w:p>
    <w:p w14:paraId="3D892863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9.1 查看帮助</w:t>
      </w:r>
    </w:p>
    <w:p w14:paraId="0525B25D">
      <w:pPr>
        <w:pStyle w:val="164"/>
        <w:rPr>
          <w:color w:val="auto"/>
        </w:rPr>
      </w:pPr>
      <w:r>
        <w:rPr>
          <w:rFonts w:ascii="Consolas" w:hAnsi="Consolas" w:eastAsia="Consolas"/>
          <w:color w:val="auto"/>
          <w:sz w:val="17"/>
        </w:rPr>
        <w:t>make help</w:t>
      </w:r>
    </w:p>
    <w:p w14:paraId="1E737A67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9.2 Host-side 单元测试</w:t>
      </w:r>
    </w:p>
    <w:p w14:paraId="6600B776">
      <w:pPr>
        <w:pStyle w:val="164"/>
        <w:rPr>
          <w:color w:val="auto"/>
        </w:rPr>
      </w:pPr>
      <w:r>
        <w:rPr>
          <w:rFonts w:ascii="Consolas" w:hAnsi="Consolas" w:eastAsia="Consolas"/>
          <w:color w:val="auto"/>
          <w:sz w:val="17"/>
        </w:rPr>
        <w:t>make test</w:t>
      </w:r>
    </w:p>
    <w:p w14:paraId="0F12C276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该命令用于验证不依赖 QEMU 的核心逻辑，包括 command codec、transport parser、shared protocol、status snapshot、vehicle state、control logic、execution plan、runtime guard 和 fault lifecycle。</w:t>
      </w:r>
    </w:p>
    <w:p w14:paraId="51307CD5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9.3 QEMU 自动化测试</w:t>
      </w:r>
    </w:p>
    <w:p w14:paraId="21ABAC21">
      <w:pPr>
        <w:pStyle w:val="164"/>
        <w:rPr>
          <w:color w:val="auto"/>
        </w:rPr>
      </w:pPr>
      <w:r>
        <w:rPr>
          <w:rFonts w:ascii="Consolas" w:hAnsi="Consolas" w:eastAsia="Consolas"/>
          <w:color w:val="auto"/>
          <w:sz w:val="17"/>
        </w:rPr>
        <w:t>make qemu-test</w:t>
      </w:r>
    </w:p>
    <w:p w14:paraId="21022F61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该命令通常聚合 smoke、fault integration、serial E2E 和 vehicle scenarios 等测试，用于验证系统镜像在 QEMU 中的端到端行为。</w:t>
      </w:r>
    </w:p>
    <w:p w14:paraId="4A9D1B20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表 13 QEMU 测试拆分说明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6406E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shd w:val="clear" w:color="auto" w:fill="1F4E79"/>
            <w:vAlign w:val="center"/>
          </w:tcPr>
          <w:p w14:paraId="1473EC1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测试命令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6684F7D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验证内容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1DADF70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通过标准</w:t>
            </w:r>
          </w:p>
        </w:tc>
      </w:tr>
      <w:tr w14:paraId="4E68A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35F63C3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smoke</w:t>
            </w:r>
          </w:p>
        </w:tc>
        <w:tc>
          <w:tcPr>
            <w:tcW w:w="3211" w:type="dxa"/>
            <w:vAlign w:val="center"/>
          </w:tcPr>
          <w:p w14:paraId="47026582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系统启动、关键保护域初始化、基本命令传播</w:t>
            </w:r>
          </w:p>
        </w:tc>
        <w:tc>
          <w:tcPr>
            <w:tcW w:w="3211" w:type="dxa"/>
            <w:vAlign w:val="center"/>
          </w:tcPr>
          <w:p w14:paraId="35AA64D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输出 smoke test passed</w:t>
            </w:r>
          </w:p>
        </w:tc>
      </w:tr>
      <w:tr w14:paraId="1179F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5D6E60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test-integration-fault</w:t>
            </w:r>
          </w:p>
        </w:tc>
        <w:tc>
          <w:tcPr>
            <w:tcW w:w="3211" w:type="dxa"/>
            <w:vAlign w:val="center"/>
          </w:tcPr>
          <w:p w14:paraId="0E83B5CE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故障注入、故障升级、安全输出</w:t>
            </w:r>
          </w:p>
        </w:tc>
        <w:tc>
          <w:tcPr>
            <w:tcW w:w="3211" w:type="dxa"/>
            <w:vAlign w:val="center"/>
          </w:tcPr>
          <w:p w14:paraId="7BFE468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输出 fault integration test passed</w:t>
            </w:r>
          </w:p>
        </w:tc>
      </w:tr>
      <w:tr w14:paraId="343C1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C131D3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test-serial-e2e</w:t>
            </w:r>
          </w:p>
        </w:tc>
        <w:tc>
          <w:tcPr>
            <w:tcW w:w="3211" w:type="dxa"/>
            <w:vAlign w:val="center"/>
          </w:tcPr>
          <w:p w14:paraId="0D5B760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串口输入、状态查询、clear、恢复窗口</w:t>
            </w:r>
          </w:p>
        </w:tc>
        <w:tc>
          <w:tcPr>
            <w:tcW w:w="3211" w:type="dxa"/>
            <w:vAlign w:val="center"/>
          </w:tcPr>
          <w:p w14:paraId="33B0B1E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输出 serial E2E test passed</w:t>
            </w:r>
          </w:p>
        </w:tc>
      </w:tr>
      <w:tr w14:paraId="0F6DC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098BC8C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test-vehicle-scenarios</w:t>
            </w:r>
          </w:p>
        </w:tc>
        <w:tc>
          <w:tcPr>
            <w:tcW w:w="3211" w:type="dxa"/>
            <w:vAlign w:val="center"/>
          </w:tcPr>
          <w:p w14:paraId="633F3DD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车辆状态参与裁决</w:t>
            </w:r>
          </w:p>
        </w:tc>
        <w:tc>
          <w:tcPr>
            <w:tcW w:w="3211" w:type="dxa"/>
            <w:vAlign w:val="center"/>
          </w:tcPr>
          <w:p w14:paraId="7301F59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输出 vehicle scenario test passed</w:t>
            </w:r>
          </w:p>
        </w:tc>
      </w:tr>
    </w:tbl>
    <w:p w14:paraId="5F4E6670">
      <w:pPr>
        <w:rPr>
          <w:color w:val="auto"/>
        </w:rPr>
      </w:pPr>
    </w:p>
    <w:p w14:paraId="00A28C14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9.4 测试与证据归档流程图</w:t>
      </w:r>
    </w:p>
    <w:p w14:paraId="68C1A791">
      <w:pPr>
        <w:jc w:val="center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852160" cy="3510915"/>
            <wp:effectExtent l="0" t="0" r="254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1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14DC4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图 3 测试与证据归档流程</w:t>
      </w:r>
    </w:p>
    <w:p w14:paraId="3FE1F4DB">
      <w:pPr>
        <w:pStyle w:val="3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10 final-v2.0 证据归档与提交材料</w:t>
      </w:r>
    </w:p>
    <w:p w14:paraId="07A891F5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10.1 推荐归档命令</w:t>
      </w:r>
    </w:p>
    <w:p w14:paraId="2EBD2560">
      <w:pPr>
        <w:pStyle w:val="164"/>
        <w:rPr>
          <w:color w:val="auto"/>
        </w:rPr>
      </w:pPr>
      <w:r>
        <w:rPr>
          <w:rFonts w:ascii="Consolas" w:hAnsi="Consolas" w:eastAsia="Consolas"/>
          <w:color w:val="auto"/>
          <w:sz w:val="17"/>
        </w:rPr>
        <w:t>make test TEST_RUN_ID=final-v2.0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make qemu-test TEST_RUN_ID=final-v2.0 MICROKIT_SDK=../microkit-sdk-2.0.1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make evidence TEST_RUN_ID=final-v2.0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make defense-report TEST_RUN_ID=final-v2.0</w:t>
      </w:r>
      <w:r>
        <w:rPr>
          <w:rFonts w:ascii="Consolas" w:hAnsi="Consolas" w:eastAsia="Consolas"/>
          <w:color w:val="auto"/>
          <w:sz w:val="17"/>
        </w:rPr>
        <w:br w:type="textWrapping"/>
      </w:r>
      <w:r>
        <w:rPr>
          <w:rFonts w:ascii="Consolas" w:hAnsi="Consolas" w:eastAsia="Consolas"/>
          <w:color w:val="auto"/>
          <w:sz w:val="17"/>
        </w:rPr>
        <w:t>make test-vehicle-sweep TEST_RUN_ID=final-v2.0</w:t>
      </w:r>
    </w:p>
    <w:p w14:paraId="6C041C4B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10.2 输出材料说明</w:t>
      </w:r>
    </w:p>
    <w:p w14:paraId="0213F384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表 14 证据材料说明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00CD8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shd w:val="clear" w:color="auto" w:fill="1F4E79"/>
            <w:vAlign w:val="center"/>
          </w:tcPr>
          <w:p w14:paraId="3D51B6E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文件/目录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430A9BD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用途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02CA0A6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提交建议</w:t>
            </w:r>
          </w:p>
        </w:tc>
      </w:tr>
      <w:tr w14:paraId="40406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5F04E7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test-results/final-v2.0/manifest.txt</w:t>
            </w:r>
          </w:p>
        </w:tc>
        <w:tc>
          <w:tcPr>
            <w:tcW w:w="3211" w:type="dxa"/>
            <w:vAlign w:val="center"/>
          </w:tcPr>
          <w:p w14:paraId="24E5FA42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证据清单和关键 token 命中结果</w:t>
            </w:r>
          </w:p>
        </w:tc>
        <w:tc>
          <w:tcPr>
            <w:tcW w:w="3211" w:type="dxa"/>
            <w:vAlign w:val="center"/>
          </w:tcPr>
          <w:p w14:paraId="237FE69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建议提交</w:t>
            </w:r>
          </w:p>
        </w:tc>
      </w:tr>
      <w:tr w14:paraId="6D2A6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1CB7E2A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test-results/final-v2.0/summary.md</w:t>
            </w:r>
          </w:p>
        </w:tc>
        <w:tc>
          <w:tcPr>
            <w:tcW w:w="3211" w:type="dxa"/>
            <w:vAlign w:val="center"/>
          </w:tcPr>
          <w:p w14:paraId="275B1E0E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测试摘要</w:t>
            </w:r>
          </w:p>
        </w:tc>
        <w:tc>
          <w:tcPr>
            <w:tcW w:w="3211" w:type="dxa"/>
            <w:vAlign w:val="center"/>
          </w:tcPr>
          <w:p w14:paraId="40D0653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建议提交</w:t>
            </w:r>
          </w:p>
        </w:tc>
      </w:tr>
      <w:tr w14:paraId="78B94E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E153E5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reports/defense_report_final-v2.0.md</w:t>
            </w:r>
          </w:p>
        </w:tc>
        <w:tc>
          <w:tcPr>
            <w:tcW w:w="3211" w:type="dxa"/>
            <w:vAlign w:val="center"/>
          </w:tcPr>
          <w:p w14:paraId="6CE4F274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终端友好的答辩报告</w:t>
            </w:r>
          </w:p>
        </w:tc>
        <w:tc>
          <w:tcPr>
            <w:tcW w:w="3211" w:type="dxa"/>
            <w:vAlign w:val="center"/>
          </w:tcPr>
          <w:p w14:paraId="0505640E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建议提交</w:t>
            </w:r>
          </w:p>
        </w:tc>
      </w:tr>
      <w:tr w14:paraId="7E2D0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2B220F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reports/final_v2_metrics.md</w:t>
            </w:r>
          </w:p>
        </w:tc>
        <w:tc>
          <w:tcPr>
            <w:tcW w:w="3211" w:type="dxa"/>
            <w:vAlign w:val="center"/>
          </w:tcPr>
          <w:p w14:paraId="5176E78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论文风格数据图和解释</w:t>
            </w:r>
          </w:p>
        </w:tc>
        <w:tc>
          <w:tcPr>
            <w:tcW w:w="3211" w:type="dxa"/>
            <w:vAlign w:val="center"/>
          </w:tcPr>
          <w:p w14:paraId="26CB5A3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可作为展示补充</w:t>
            </w:r>
          </w:p>
        </w:tc>
      </w:tr>
      <w:tr w14:paraId="2A991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0AE9160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test-results/final-v2.0/vehicle-sweep.csv</w:t>
            </w:r>
          </w:p>
        </w:tc>
        <w:tc>
          <w:tcPr>
            <w:tcW w:w="3211" w:type="dxa"/>
            <w:vAlign w:val="center"/>
          </w:tcPr>
          <w:p w14:paraId="02859C5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车辆/故障组合 sweep 数据</w:t>
            </w:r>
          </w:p>
        </w:tc>
        <w:tc>
          <w:tcPr>
            <w:tcW w:w="3211" w:type="dxa"/>
            <w:vAlign w:val="center"/>
          </w:tcPr>
          <w:p w14:paraId="75D0C05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数据量较大，可按要求提交</w:t>
            </w:r>
          </w:p>
        </w:tc>
      </w:tr>
      <w:tr w14:paraId="3236AD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2690C9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build/report.txt</w:t>
            </w:r>
          </w:p>
        </w:tc>
        <w:tc>
          <w:tcPr>
            <w:tcW w:w="3211" w:type="dxa"/>
            <w:vAlign w:val="center"/>
          </w:tcPr>
          <w:p w14:paraId="758906F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Microkit 构建报告</w:t>
            </w:r>
          </w:p>
        </w:tc>
        <w:tc>
          <w:tcPr>
            <w:tcW w:w="3211" w:type="dxa"/>
            <w:vAlign w:val="center"/>
          </w:tcPr>
          <w:p w14:paraId="355727A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可作为构建证据</w:t>
            </w:r>
          </w:p>
        </w:tc>
      </w:tr>
    </w:tbl>
    <w:p w14:paraId="2BB6A4ED">
      <w:pPr>
        <w:rPr>
          <w:color w:val="auto"/>
        </w:rPr>
      </w:pPr>
    </w:p>
    <w:p w14:paraId="520D3875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10.3 提交前检查清单</w:t>
      </w:r>
    </w:p>
    <w:p w14:paraId="533E8628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用于课程提交时，建议在每一项后手动勾选，并将对应日志、截图或证据文件放入提交材料目录。若某项受环境限制无法完成，应在提交说明中明确原因和替代证据。</w:t>
      </w:r>
    </w:p>
    <w:p w14:paraId="65274134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表 15 提交前检查清单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16"/>
        <w:gridCol w:w="4816"/>
      </w:tblGrid>
      <w:tr w14:paraId="5FEBF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shd w:val="clear" w:color="auto" w:fill="1F4E79"/>
            <w:vAlign w:val="center"/>
          </w:tcPr>
          <w:p w14:paraId="27757A6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检查项</w:t>
            </w:r>
          </w:p>
        </w:tc>
        <w:tc>
          <w:tcPr>
            <w:tcW w:w="4816" w:type="dxa"/>
            <w:shd w:val="clear" w:color="auto" w:fill="1F4E79"/>
            <w:vAlign w:val="center"/>
          </w:tcPr>
          <w:p w14:paraId="30AC49E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是否完成</w:t>
            </w:r>
          </w:p>
        </w:tc>
      </w:tr>
      <w:tr w14:paraId="0DAAEA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5FA4C9F3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源码能 make build</w:t>
            </w:r>
          </w:p>
        </w:tc>
        <w:tc>
          <w:tcPr>
            <w:tcW w:w="4816" w:type="dxa"/>
            <w:vAlign w:val="center"/>
          </w:tcPr>
          <w:p w14:paraId="67F33FD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□</w:t>
            </w:r>
          </w:p>
        </w:tc>
      </w:tr>
      <w:tr w14:paraId="76A9B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35A653B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test 通过</w:t>
            </w:r>
          </w:p>
        </w:tc>
        <w:tc>
          <w:tcPr>
            <w:tcW w:w="4816" w:type="dxa"/>
            <w:vAlign w:val="center"/>
          </w:tcPr>
          <w:p w14:paraId="720B0D1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□</w:t>
            </w:r>
          </w:p>
        </w:tc>
      </w:tr>
      <w:tr w14:paraId="5C4A6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23D245F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qemu-test 通过</w:t>
            </w:r>
          </w:p>
        </w:tc>
        <w:tc>
          <w:tcPr>
            <w:tcW w:w="4816" w:type="dxa"/>
            <w:vAlign w:val="center"/>
          </w:tcPr>
          <w:p w14:paraId="5B80CB8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□</w:t>
            </w:r>
          </w:p>
        </w:tc>
      </w:tr>
      <w:tr w14:paraId="55C17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493CCFA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关键日志截图或片段已保存</w:t>
            </w:r>
          </w:p>
        </w:tc>
        <w:tc>
          <w:tcPr>
            <w:tcW w:w="4816" w:type="dxa"/>
            <w:vAlign w:val="center"/>
          </w:tcPr>
          <w:p w14:paraId="0B4FC8D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□</w:t>
            </w:r>
          </w:p>
        </w:tc>
      </w:tr>
      <w:tr w14:paraId="6B1F1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30EE19A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test-results/final-v2.0/summary.md 已生成</w:t>
            </w:r>
          </w:p>
        </w:tc>
        <w:tc>
          <w:tcPr>
            <w:tcW w:w="4816" w:type="dxa"/>
            <w:vAlign w:val="center"/>
          </w:tcPr>
          <w:p w14:paraId="18C53CA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□</w:t>
            </w:r>
          </w:p>
        </w:tc>
      </w:tr>
      <w:tr w14:paraId="654D73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6995A7D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manifest.txt 可追溯证据文件</w:t>
            </w:r>
          </w:p>
        </w:tc>
        <w:tc>
          <w:tcPr>
            <w:tcW w:w="4816" w:type="dxa"/>
            <w:vAlign w:val="center"/>
          </w:tcPr>
          <w:p w14:paraId="46BCF04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□</w:t>
            </w:r>
          </w:p>
        </w:tc>
      </w:tr>
      <w:tr w14:paraId="07B38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2701D0E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项目成员、指导老师等封面信息已补齐</w:t>
            </w:r>
          </w:p>
        </w:tc>
        <w:tc>
          <w:tcPr>
            <w:tcW w:w="4816" w:type="dxa"/>
            <w:vAlign w:val="center"/>
          </w:tcPr>
          <w:p w14:paraId="1304839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□</w:t>
            </w:r>
          </w:p>
        </w:tc>
      </w:tr>
      <w:tr w14:paraId="388BAD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4BDD9632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最终文档目录已在 Word/WPS 中更新</w:t>
            </w:r>
          </w:p>
        </w:tc>
        <w:tc>
          <w:tcPr>
            <w:tcW w:w="4816" w:type="dxa"/>
            <w:vAlign w:val="center"/>
          </w:tcPr>
          <w:p w14:paraId="737151C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□</w:t>
            </w:r>
          </w:p>
        </w:tc>
      </w:tr>
    </w:tbl>
    <w:p w14:paraId="78E46489">
      <w:pPr>
        <w:rPr>
          <w:color w:val="auto"/>
        </w:rPr>
      </w:pPr>
    </w:p>
    <w:p w14:paraId="30533366">
      <w:pPr>
        <w:pStyle w:val="3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11 常见问题与排查</w:t>
      </w:r>
    </w:p>
    <w:p w14:paraId="77CA3DD1">
      <w:pPr>
        <w:jc w:val="center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852160" cy="3315970"/>
            <wp:effectExtent l="0" t="0" r="2540" b="114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16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8530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图 4 常见问题定位流程</w:t>
      </w:r>
    </w:p>
    <w:p w14:paraId="3122B608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表 16 常见问题处理表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6B6FE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shd w:val="clear" w:color="auto" w:fill="1F4E79"/>
            <w:vAlign w:val="center"/>
          </w:tcPr>
          <w:p w14:paraId="06F069A2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问题现象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567803A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可能原因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14032F2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解决方法</w:t>
            </w:r>
          </w:p>
        </w:tc>
      </w:tr>
      <w:tr w14:paraId="270FF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2B2A8C4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make: command not found</w:t>
            </w:r>
          </w:p>
        </w:tc>
        <w:tc>
          <w:tcPr>
            <w:tcW w:w="3211" w:type="dxa"/>
            <w:vAlign w:val="center"/>
          </w:tcPr>
          <w:p w14:paraId="6E498D8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未安装 make</w:t>
            </w:r>
          </w:p>
        </w:tc>
        <w:tc>
          <w:tcPr>
            <w:tcW w:w="3211" w:type="dxa"/>
            <w:vAlign w:val="center"/>
          </w:tcPr>
          <w:p w14:paraId="4E8ED53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sudo apt install make</w:t>
            </w:r>
          </w:p>
        </w:tc>
      </w:tr>
      <w:tr w14:paraId="1BF7CC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E1E4D7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Could not find an AArch64 cross-compiler</w:t>
            </w:r>
          </w:p>
        </w:tc>
        <w:tc>
          <w:tcPr>
            <w:tcW w:w="3211" w:type="dxa"/>
            <w:vAlign w:val="center"/>
          </w:tcPr>
          <w:p w14:paraId="13EBE404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未安装交叉编译器</w:t>
            </w:r>
          </w:p>
        </w:tc>
        <w:tc>
          <w:tcPr>
            <w:tcW w:w="3211" w:type="dxa"/>
            <w:vAlign w:val="center"/>
          </w:tcPr>
          <w:p w14:paraId="3CD1FFA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sudo apt install gcc-aarch64-linux-gnu</w:t>
            </w:r>
          </w:p>
        </w:tc>
      </w:tr>
      <w:tr w14:paraId="2EA90F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0F9A8E3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qemu-system-aarch64: command not found</w:t>
            </w:r>
          </w:p>
        </w:tc>
        <w:tc>
          <w:tcPr>
            <w:tcW w:w="3211" w:type="dxa"/>
            <w:vAlign w:val="center"/>
          </w:tcPr>
          <w:p w14:paraId="555EA92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未安装 QEMU</w:t>
            </w:r>
          </w:p>
        </w:tc>
        <w:tc>
          <w:tcPr>
            <w:tcW w:w="3211" w:type="dxa"/>
            <w:vAlign w:val="center"/>
          </w:tcPr>
          <w:p w14:paraId="68D6EFF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sudo apt install qemu-system-arm</w:t>
            </w:r>
          </w:p>
        </w:tc>
      </w:tr>
      <w:tr w14:paraId="35D52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34C8254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Microkit SDK not found</w:t>
            </w:r>
          </w:p>
        </w:tc>
        <w:tc>
          <w:tcPr>
            <w:tcW w:w="3211" w:type="dxa"/>
            <w:vAlign w:val="center"/>
          </w:tcPr>
          <w:p w14:paraId="28767EA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SDK 路径与默认值不一致</w:t>
            </w:r>
          </w:p>
        </w:tc>
        <w:tc>
          <w:tcPr>
            <w:tcW w:w="3211" w:type="dxa"/>
            <w:vAlign w:val="center"/>
          </w:tcPr>
          <w:p w14:paraId="6E82C4F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使用 MICROKIT_SDK=/path/to/sdk</w:t>
            </w:r>
          </w:p>
        </w:tc>
      </w:tr>
      <w:tr w14:paraId="5581B5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50518EE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QEMU 测试脚本等待超时</w:t>
            </w:r>
          </w:p>
        </w:tc>
        <w:tc>
          <w:tcPr>
            <w:tcW w:w="3211" w:type="dxa"/>
            <w:vAlign w:val="center"/>
          </w:tcPr>
          <w:p w14:paraId="7915AB5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镜像未更新、日志格式变化或 QEMU 启动慢</w:t>
            </w:r>
          </w:p>
        </w:tc>
        <w:tc>
          <w:tcPr>
            <w:tcW w:w="3211" w:type="dxa"/>
            <w:vAlign w:val="center"/>
          </w:tcPr>
          <w:p w14:paraId="1FF0619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clean &amp;&amp; make build 后重试，查看 qemu.log tail</w:t>
            </w:r>
          </w:p>
        </w:tc>
      </w:tr>
      <w:tr w14:paraId="5D73C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0834FE4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串口输入无反应</w:t>
            </w:r>
          </w:p>
        </w:tc>
        <w:tc>
          <w:tcPr>
            <w:tcW w:w="3211" w:type="dxa"/>
            <w:vAlign w:val="center"/>
          </w:tcPr>
          <w:p w14:paraId="7485E49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终端焦点不在 QEMU 或输入被缓冲</w:t>
            </w:r>
          </w:p>
        </w:tc>
        <w:tc>
          <w:tcPr>
            <w:tcW w:w="3211" w:type="dxa"/>
            <w:vAlign w:val="center"/>
          </w:tcPr>
          <w:p w14:paraId="1E7A9C2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点击 QEMU 终端后输入 ? 验证</w:t>
            </w:r>
          </w:p>
        </w:tc>
      </w:tr>
      <w:tr w14:paraId="3C0AA4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78E46E6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输出与预期不同</w:t>
            </w:r>
          </w:p>
        </w:tc>
        <w:tc>
          <w:tcPr>
            <w:tcW w:w="3211" w:type="dxa"/>
            <w:vAlign w:val="center"/>
          </w:tcPr>
          <w:p w14:paraId="3F5065F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fault mode 或车辆状态影响裁决</w:t>
            </w:r>
          </w:p>
        </w:tc>
        <w:tc>
          <w:tcPr>
            <w:tcW w:w="3211" w:type="dxa"/>
            <w:vAlign w:val="center"/>
          </w:tcPr>
          <w:p w14:paraId="4D3C7A9E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先查看 STATUS_SNAPSHOT，再查看 SCHED_TARGET</w:t>
            </w:r>
          </w:p>
        </w:tc>
      </w:tr>
    </w:tbl>
    <w:p w14:paraId="00AD2BD9">
      <w:pPr>
        <w:rPr>
          <w:color w:val="auto"/>
        </w:rPr>
      </w:pPr>
    </w:p>
    <w:p w14:paraId="4BEBAA8B">
      <w:pPr>
        <w:pStyle w:val="3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12 课程检查与答辩建议</w:t>
      </w:r>
    </w:p>
    <w:p w14:paraId="32E8D5C6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12.1 推荐讲解顺序</w:t>
      </w:r>
    </w:p>
    <w:p w14:paraId="4E3117F7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表 17 答辩演示建议顺序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508F44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shd w:val="clear" w:color="auto" w:fill="1F4E79"/>
            <w:vAlign w:val="center"/>
          </w:tcPr>
          <w:p w14:paraId="2BB1E5C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顺序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3925FF1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展示内容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705649A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建议用语</w:t>
            </w:r>
          </w:p>
        </w:tc>
      </w:tr>
      <w:tr w14:paraId="7C0172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1A374D1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1</w:t>
            </w:r>
          </w:p>
        </w:tc>
        <w:tc>
          <w:tcPr>
            <w:tcW w:w="3211" w:type="dxa"/>
            <w:vAlign w:val="center"/>
          </w:tcPr>
          <w:p w14:paraId="44783F5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README/项目目录</w:t>
            </w:r>
          </w:p>
        </w:tc>
        <w:tc>
          <w:tcPr>
            <w:tcW w:w="3211" w:type="dxa"/>
            <w:vAlign w:val="center"/>
          </w:tcPr>
          <w:p w14:paraId="78CD31C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先说明这是基于 seL4 + Microkit 的多保护域车灯控制系统</w:t>
            </w:r>
          </w:p>
        </w:tc>
      </w:tr>
      <w:tr w14:paraId="12622B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449847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2</w:t>
            </w:r>
          </w:p>
        </w:tc>
        <w:tc>
          <w:tcPr>
            <w:tcW w:w="3211" w:type="dxa"/>
            <w:vAlign w:val="center"/>
          </w:tcPr>
          <w:p w14:paraId="08F09D6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build</w:t>
            </w:r>
          </w:p>
        </w:tc>
        <w:tc>
          <w:tcPr>
            <w:tcW w:w="3211" w:type="dxa"/>
            <w:vAlign w:val="center"/>
          </w:tcPr>
          <w:p w14:paraId="7D2B033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证明工程可以从源码构建出系统镜像</w:t>
            </w:r>
          </w:p>
        </w:tc>
      </w:tr>
      <w:tr w14:paraId="750E3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BF9D8D3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3</w:t>
            </w:r>
          </w:p>
        </w:tc>
        <w:tc>
          <w:tcPr>
            <w:tcW w:w="3211" w:type="dxa"/>
            <w:vAlign w:val="center"/>
          </w:tcPr>
          <w:p w14:paraId="4A2FB35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qemu-test</w:t>
            </w:r>
          </w:p>
        </w:tc>
        <w:tc>
          <w:tcPr>
            <w:tcW w:w="3211" w:type="dxa"/>
            <w:vAlign w:val="center"/>
          </w:tcPr>
          <w:p w14:paraId="241BEC2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证明自动化测试通过，不只靠现场手动演示</w:t>
            </w:r>
          </w:p>
        </w:tc>
      </w:tr>
      <w:tr w14:paraId="0FF79D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29530E4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4</w:t>
            </w:r>
          </w:p>
        </w:tc>
        <w:tc>
          <w:tcPr>
            <w:tcW w:w="3211" w:type="dxa"/>
            <w:vAlign w:val="center"/>
          </w:tcPr>
          <w:p w14:paraId="14D50FB4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run + 串口命令</w:t>
            </w:r>
          </w:p>
        </w:tc>
        <w:tc>
          <w:tcPr>
            <w:tcW w:w="3211" w:type="dxa"/>
            <w:vAlign w:val="center"/>
          </w:tcPr>
          <w:p w14:paraId="38D77A2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展示 L、#、?、C 等交互</w:t>
            </w:r>
          </w:p>
        </w:tc>
      </w:tr>
      <w:tr w14:paraId="73681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0F19105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5</w:t>
            </w:r>
          </w:p>
        </w:tc>
        <w:tc>
          <w:tcPr>
            <w:tcW w:w="3211" w:type="dxa"/>
            <w:vAlign w:val="center"/>
          </w:tcPr>
          <w:p w14:paraId="1A1B043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关键日志</w:t>
            </w:r>
          </w:p>
        </w:tc>
        <w:tc>
          <w:tcPr>
            <w:tcW w:w="3211" w:type="dxa"/>
            <w:vAlign w:val="center"/>
          </w:tcPr>
          <w:p w14:paraId="326A7590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用 GPIO_OUTPUT_SUMMARY 和 STATUS_SNAPSHOT 解释结果</w:t>
            </w:r>
          </w:p>
        </w:tc>
      </w:tr>
      <w:tr w14:paraId="5FD06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4CFEA4E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6</w:t>
            </w:r>
          </w:p>
        </w:tc>
        <w:tc>
          <w:tcPr>
            <w:tcW w:w="3211" w:type="dxa"/>
            <w:vAlign w:val="center"/>
          </w:tcPr>
          <w:p w14:paraId="5FC2EC93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证据目录</w:t>
            </w:r>
          </w:p>
        </w:tc>
        <w:tc>
          <w:tcPr>
            <w:tcW w:w="3211" w:type="dxa"/>
            <w:vAlign w:val="center"/>
          </w:tcPr>
          <w:p w14:paraId="4EA34BD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展示 final-v2.0 的 summary、manifest 和报告</w:t>
            </w:r>
          </w:p>
        </w:tc>
      </w:tr>
    </w:tbl>
    <w:p w14:paraId="434C7DC8">
      <w:pPr>
        <w:rPr>
          <w:color w:val="auto"/>
        </w:rPr>
      </w:pPr>
    </w:p>
    <w:p w14:paraId="29F6566A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12.2 一分钟解释模板</w:t>
      </w:r>
    </w:p>
    <w:p w14:paraId="0C282C36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本项目不是简单的车灯开关程序，而是把车灯控制链路拆成 commandin、scheduler、lightctl、gpio、faultmg 和 vehicle_state 等多个 Microkit protection domain。用户通过 UART 输入命令，scheduler 结合车辆状态和故障模式计算目标输出，lightctl 在执行前做 runtime guard，gpio 输出最终摘要，faultmg 统一维护 fault mode 和 lifecycle。项目支持 make test 和 make qemu-test，可通过日志 token 与证据归档证明系统行为。</w:t>
      </w:r>
    </w:p>
    <w:p w14:paraId="5CF2EC48">
      <w:pPr>
        <w:pStyle w:val="3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13 使用边界与后续扩展</w:t>
      </w:r>
    </w:p>
    <w:p w14:paraId="665350B7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表 18 使用边界与后续扩展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1"/>
        <w:gridCol w:w="3211"/>
        <w:gridCol w:w="3211"/>
      </w:tblGrid>
      <w:tr w14:paraId="2332F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shd w:val="clear" w:color="auto" w:fill="1F4E79"/>
            <w:vAlign w:val="center"/>
          </w:tcPr>
          <w:p w14:paraId="1F441B33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当前边界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22B007F2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说明</w:t>
            </w:r>
          </w:p>
        </w:tc>
        <w:tc>
          <w:tcPr>
            <w:tcW w:w="3211" w:type="dxa"/>
            <w:shd w:val="clear" w:color="auto" w:fill="1F4E79"/>
            <w:vAlign w:val="center"/>
          </w:tcPr>
          <w:p w14:paraId="268957E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后续扩展方向</w:t>
            </w:r>
          </w:p>
        </w:tc>
      </w:tr>
      <w:tr w14:paraId="658B5C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BF9540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QEMU 模拟 GPIO</w:t>
            </w:r>
          </w:p>
        </w:tc>
        <w:tc>
          <w:tcPr>
            <w:tcW w:w="3211" w:type="dxa"/>
            <w:vAlign w:val="center"/>
          </w:tcPr>
          <w:p w14:paraId="783B2BE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当前通过日志和模拟行为观察输出</w:t>
            </w:r>
          </w:p>
        </w:tc>
        <w:tc>
          <w:tcPr>
            <w:tcW w:w="3211" w:type="dxa"/>
            <w:vAlign w:val="center"/>
          </w:tcPr>
          <w:p w14:paraId="0CAB8EF3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迁移到真实板卡 GPIO 验证</w:t>
            </w:r>
          </w:p>
        </w:tc>
      </w:tr>
      <w:tr w14:paraId="47A6B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021C92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课程策略阈值</w:t>
            </w:r>
          </w:p>
        </w:tc>
        <w:tc>
          <w:tcPr>
            <w:tcW w:w="3211" w:type="dxa"/>
            <w:vAlign w:val="center"/>
          </w:tcPr>
          <w:p w14:paraId="4FDE84A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fault threshold 用于演示，不代表车规认证参数</w:t>
            </w:r>
          </w:p>
        </w:tc>
        <w:tc>
          <w:tcPr>
            <w:tcW w:w="3211" w:type="dxa"/>
            <w:vAlign w:val="center"/>
          </w:tcPr>
          <w:p w14:paraId="4C24795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引入参数配置和安全分析依据</w:t>
            </w:r>
          </w:p>
        </w:tc>
      </w:tr>
      <w:tr w14:paraId="3E145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392C47F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串口输入</w:t>
            </w:r>
          </w:p>
        </w:tc>
        <w:tc>
          <w:tcPr>
            <w:tcW w:w="3211" w:type="dxa"/>
            <w:vAlign w:val="center"/>
          </w:tcPr>
          <w:p w14:paraId="4172729E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便于教学展示和自动化脚本驱动</w:t>
            </w:r>
          </w:p>
        </w:tc>
        <w:tc>
          <w:tcPr>
            <w:tcW w:w="3211" w:type="dxa"/>
            <w:vAlign w:val="center"/>
          </w:tcPr>
          <w:p w14:paraId="2E838A74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接入真实车辆状态源或 CAN/LIN 模拟器</w:t>
            </w:r>
          </w:p>
        </w:tc>
      </w:tr>
      <w:tr w14:paraId="4BE28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211" w:type="dxa"/>
            <w:vAlign w:val="center"/>
          </w:tcPr>
          <w:p w14:paraId="685DE752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证据归档</w:t>
            </w:r>
          </w:p>
        </w:tc>
        <w:tc>
          <w:tcPr>
            <w:tcW w:w="3211" w:type="dxa"/>
            <w:vAlign w:val="center"/>
          </w:tcPr>
          <w:p w14:paraId="22DBE60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目前以脚本和日志为主</w:t>
            </w:r>
          </w:p>
        </w:tc>
        <w:tc>
          <w:tcPr>
            <w:tcW w:w="3211" w:type="dxa"/>
            <w:vAlign w:val="center"/>
          </w:tcPr>
          <w:p w14:paraId="5D6F6AE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生成更自动化的 traceability 报告</w:t>
            </w:r>
          </w:p>
        </w:tc>
      </w:tr>
    </w:tbl>
    <w:p w14:paraId="106ECED2">
      <w:pPr>
        <w:rPr>
          <w:color w:val="auto"/>
        </w:rPr>
      </w:pPr>
    </w:p>
    <w:p w14:paraId="6253D8DE">
      <w:pPr>
        <w:pStyle w:val="3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14 附录</w:t>
      </w:r>
    </w:p>
    <w:p w14:paraId="247FB1DD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14.1 常用命令汇总</w:t>
      </w:r>
    </w:p>
    <w:p w14:paraId="01A3D876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表 19 常用命令汇总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16"/>
        <w:gridCol w:w="4816"/>
      </w:tblGrid>
      <w:tr w14:paraId="6D537C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shd w:val="clear" w:color="auto" w:fill="1F4E79"/>
            <w:vAlign w:val="center"/>
          </w:tcPr>
          <w:p w14:paraId="5AC97D9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目的</w:t>
            </w:r>
          </w:p>
        </w:tc>
        <w:tc>
          <w:tcPr>
            <w:tcW w:w="4816" w:type="dxa"/>
            <w:shd w:val="clear" w:color="auto" w:fill="1F4E79"/>
            <w:vAlign w:val="center"/>
          </w:tcPr>
          <w:p w14:paraId="5270614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命令</w:t>
            </w:r>
          </w:p>
        </w:tc>
      </w:tr>
      <w:tr w14:paraId="4FA9A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147E9A1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查看帮助</w:t>
            </w:r>
          </w:p>
        </w:tc>
        <w:tc>
          <w:tcPr>
            <w:tcW w:w="4816" w:type="dxa"/>
            <w:vAlign w:val="center"/>
          </w:tcPr>
          <w:p w14:paraId="221BA842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help</w:t>
            </w:r>
          </w:p>
        </w:tc>
      </w:tr>
      <w:tr w14:paraId="448002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1688F6DC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默认构建</w:t>
            </w:r>
          </w:p>
        </w:tc>
        <w:tc>
          <w:tcPr>
            <w:tcW w:w="4816" w:type="dxa"/>
            <w:vAlign w:val="center"/>
          </w:tcPr>
          <w:p w14:paraId="70B3709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build</w:t>
            </w:r>
          </w:p>
        </w:tc>
      </w:tr>
      <w:tr w14:paraId="03174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6665FCC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指定 SDK 构建</w:t>
            </w:r>
          </w:p>
        </w:tc>
        <w:tc>
          <w:tcPr>
            <w:tcW w:w="4816" w:type="dxa"/>
            <w:vAlign w:val="center"/>
          </w:tcPr>
          <w:p w14:paraId="54BA450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build MICROKIT_SDK=/path/to/microkit-sdk-2.0.1</w:t>
            </w:r>
          </w:p>
        </w:tc>
      </w:tr>
      <w:tr w14:paraId="74AE7C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5C3BE604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运行 QEMU</w:t>
            </w:r>
          </w:p>
        </w:tc>
        <w:tc>
          <w:tcPr>
            <w:tcW w:w="4816" w:type="dxa"/>
            <w:vAlign w:val="center"/>
          </w:tcPr>
          <w:p w14:paraId="54BEE48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run</w:t>
            </w:r>
          </w:p>
        </w:tc>
      </w:tr>
      <w:tr w14:paraId="39AA11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39A1086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清理构建</w:t>
            </w:r>
          </w:p>
        </w:tc>
        <w:tc>
          <w:tcPr>
            <w:tcW w:w="4816" w:type="dxa"/>
            <w:vAlign w:val="center"/>
          </w:tcPr>
          <w:p w14:paraId="2BB3CAD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clean</w:t>
            </w:r>
          </w:p>
        </w:tc>
      </w:tr>
      <w:tr w14:paraId="0A01FA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294DA70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运行 host-side 测试</w:t>
            </w:r>
          </w:p>
        </w:tc>
        <w:tc>
          <w:tcPr>
            <w:tcW w:w="4816" w:type="dxa"/>
            <w:vAlign w:val="center"/>
          </w:tcPr>
          <w:p w14:paraId="22C303AE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test</w:t>
            </w:r>
          </w:p>
        </w:tc>
      </w:tr>
      <w:tr w14:paraId="15423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60E0820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运行 QEMU 聚合测试</w:t>
            </w:r>
          </w:p>
        </w:tc>
        <w:tc>
          <w:tcPr>
            <w:tcW w:w="4816" w:type="dxa"/>
            <w:vAlign w:val="center"/>
          </w:tcPr>
          <w:p w14:paraId="48AEAB5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qemu-test</w:t>
            </w:r>
          </w:p>
        </w:tc>
      </w:tr>
      <w:tr w14:paraId="4D750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26721E7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运行 smoke 测试</w:t>
            </w:r>
          </w:p>
        </w:tc>
        <w:tc>
          <w:tcPr>
            <w:tcW w:w="4816" w:type="dxa"/>
            <w:vAlign w:val="center"/>
          </w:tcPr>
          <w:p w14:paraId="7B74470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smoke</w:t>
            </w:r>
          </w:p>
        </w:tc>
      </w:tr>
      <w:tr w14:paraId="4C988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3B5C0544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运行故障集成测试</w:t>
            </w:r>
          </w:p>
        </w:tc>
        <w:tc>
          <w:tcPr>
            <w:tcW w:w="4816" w:type="dxa"/>
            <w:vAlign w:val="center"/>
          </w:tcPr>
          <w:p w14:paraId="6203E82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test-integration-fault</w:t>
            </w:r>
          </w:p>
        </w:tc>
      </w:tr>
      <w:tr w14:paraId="713C1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4AE7928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运行串口端到端测试</w:t>
            </w:r>
          </w:p>
        </w:tc>
        <w:tc>
          <w:tcPr>
            <w:tcW w:w="4816" w:type="dxa"/>
            <w:vAlign w:val="center"/>
          </w:tcPr>
          <w:p w14:paraId="7954ADE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test-serial-e2e</w:t>
            </w:r>
          </w:p>
        </w:tc>
      </w:tr>
      <w:tr w14:paraId="4FD8B1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1A7C60C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生成证据归档</w:t>
            </w:r>
          </w:p>
        </w:tc>
        <w:tc>
          <w:tcPr>
            <w:tcW w:w="4816" w:type="dxa"/>
            <w:vAlign w:val="center"/>
          </w:tcPr>
          <w:p w14:paraId="54ADC5E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evidence TEST_RUN_ID=final-v2.0</w:t>
            </w:r>
          </w:p>
        </w:tc>
      </w:tr>
      <w:tr w14:paraId="25749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28EDB29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生成答辩报告</w:t>
            </w:r>
          </w:p>
        </w:tc>
        <w:tc>
          <w:tcPr>
            <w:tcW w:w="4816" w:type="dxa"/>
            <w:vAlign w:val="center"/>
          </w:tcPr>
          <w:p w14:paraId="4B50CBA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make defense-report TEST_RUN_ID=final-v2.0</w:t>
            </w:r>
          </w:p>
        </w:tc>
      </w:tr>
    </w:tbl>
    <w:p w14:paraId="5BA51E3A">
      <w:pPr>
        <w:rPr>
          <w:color w:val="auto"/>
        </w:rPr>
      </w:pPr>
    </w:p>
    <w:p w14:paraId="0966B26C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14.2 串口输入汇总</w:t>
      </w:r>
    </w:p>
    <w:p w14:paraId="39C59BC9">
      <w:pPr>
        <w:pStyle w:val="15"/>
        <w:jc w:val="center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表 20 串口输入汇总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16"/>
        <w:gridCol w:w="4816"/>
      </w:tblGrid>
      <w:tr w14:paraId="46525A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shd w:val="clear" w:color="auto" w:fill="1F4E79"/>
            <w:vAlign w:val="center"/>
          </w:tcPr>
          <w:p w14:paraId="49155A4B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输入</w:t>
            </w:r>
          </w:p>
        </w:tc>
        <w:tc>
          <w:tcPr>
            <w:tcW w:w="4816" w:type="dxa"/>
            <w:shd w:val="clear" w:color="auto" w:fill="1F4E79"/>
            <w:vAlign w:val="center"/>
          </w:tcPr>
          <w:p w14:paraId="00295C74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/>
                <w:color w:val="auto"/>
                <w:sz w:val="20"/>
              </w:rPr>
              <w:t>作用</w:t>
            </w:r>
          </w:p>
        </w:tc>
      </w:tr>
      <w:tr w14:paraId="5DCA8D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0D7D9C15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L/l</w:t>
            </w:r>
          </w:p>
        </w:tc>
        <w:tc>
          <w:tcPr>
            <w:tcW w:w="4816" w:type="dxa"/>
            <w:vAlign w:val="center"/>
          </w:tcPr>
          <w:p w14:paraId="0F4A2B2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近光灯打开/关闭</w:t>
            </w:r>
          </w:p>
        </w:tc>
      </w:tr>
      <w:tr w14:paraId="5C767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6EA0D204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H/h</w:t>
            </w:r>
          </w:p>
        </w:tc>
        <w:tc>
          <w:tcPr>
            <w:tcW w:w="4816" w:type="dxa"/>
            <w:vAlign w:val="center"/>
          </w:tcPr>
          <w:p w14:paraId="3EE99A2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远光灯打开/关闭</w:t>
            </w:r>
          </w:p>
        </w:tc>
      </w:tr>
      <w:tr w14:paraId="0A0BFE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25166264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Z/z</w:t>
            </w:r>
          </w:p>
        </w:tc>
        <w:tc>
          <w:tcPr>
            <w:tcW w:w="4816" w:type="dxa"/>
            <w:vAlign w:val="center"/>
          </w:tcPr>
          <w:p w14:paraId="7480AA2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左转向灯打开/关闭</w:t>
            </w:r>
          </w:p>
        </w:tc>
      </w:tr>
      <w:tr w14:paraId="27A73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1D0C137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Y/y</w:t>
            </w:r>
          </w:p>
        </w:tc>
        <w:tc>
          <w:tcPr>
            <w:tcW w:w="4816" w:type="dxa"/>
            <w:vAlign w:val="center"/>
          </w:tcPr>
          <w:p w14:paraId="252E3B8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右转向灯打开/关闭</w:t>
            </w:r>
          </w:p>
        </w:tc>
      </w:tr>
      <w:tr w14:paraId="5F2CF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24710AFE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P/p</w:t>
            </w:r>
          </w:p>
        </w:tc>
        <w:tc>
          <w:tcPr>
            <w:tcW w:w="4816" w:type="dxa"/>
            <w:vAlign w:val="center"/>
          </w:tcPr>
          <w:p w14:paraId="6939FBD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示廓灯打开/关闭</w:t>
            </w:r>
          </w:p>
        </w:tc>
      </w:tr>
      <w:tr w14:paraId="7E406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7CA6C25D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B/b</w:t>
            </w:r>
          </w:p>
        </w:tc>
        <w:tc>
          <w:tcPr>
            <w:tcW w:w="4816" w:type="dxa"/>
            <w:vAlign w:val="center"/>
          </w:tcPr>
          <w:p w14:paraId="7B3943FA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制动灯打开/关闭</w:t>
            </w:r>
          </w:p>
        </w:tc>
      </w:tr>
      <w:tr w14:paraId="36A0D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5147FDFF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!</w:t>
            </w:r>
          </w:p>
        </w:tc>
        <w:tc>
          <w:tcPr>
            <w:tcW w:w="4816" w:type="dxa"/>
            <w:vAlign w:val="center"/>
          </w:tcPr>
          <w:p w14:paraId="42DD4857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注入模式冲突故障</w:t>
            </w:r>
          </w:p>
        </w:tc>
      </w:tr>
      <w:tr w14:paraId="1FD63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44E5C26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#</w:t>
            </w:r>
          </w:p>
        </w:tc>
        <w:tc>
          <w:tcPr>
            <w:tcW w:w="4816" w:type="dxa"/>
            <w:vAlign w:val="center"/>
          </w:tcPr>
          <w:p w14:paraId="317054A4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注入硬件状态故障</w:t>
            </w:r>
          </w:p>
        </w:tc>
      </w:tr>
      <w:tr w14:paraId="67A58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380B1E81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C</w:t>
            </w:r>
          </w:p>
        </w:tc>
        <w:tc>
          <w:tcPr>
            <w:tcW w:w="4816" w:type="dxa"/>
            <w:vAlign w:val="center"/>
          </w:tcPr>
          <w:p w14:paraId="4F74CC36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清除故障或触发恢复演示路径</w:t>
            </w:r>
          </w:p>
        </w:tc>
      </w:tr>
      <w:tr w14:paraId="712D4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816" w:type="dxa"/>
            <w:vAlign w:val="center"/>
          </w:tcPr>
          <w:p w14:paraId="003C16E9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?</w:t>
            </w:r>
          </w:p>
        </w:tc>
        <w:tc>
          <w:tcPr>
            <w:tcW w:w="4816" w:type="dxa"/>
            <w:vAlign w:val="center"/>
          </w:tcPr>
          <w:p w14:paraId="682BE458">
            <w:pPr>
              <w:spacing w:after="0" w:line="252" w:lineRule="auto"/>
              <w:rPr>
                <w:color w:val="auto"/>
              </w:rPr>
            </w:pPr>
            <w:r>
              <w:rPr>
                <w:rFonts w:ascii="微软雅黑" w:hAnsi="微软雅黑" w:eastAsia="微软雅黑"/>
                <w:b w:val="0"/>
                <w:color w:val="auto"/>
                <w:sz w:val="20"/>
              </w:rPr>
              <w:t>输出统一状态快照</w:t>
            </w:r>
          </w:p>
        </w:tc>
      </w:tr>
    </w:tbl>
    <w:p w14:paraId="04128573">
      <w:pPr>
        <w:rPr>
          <w:color w:val="auto"/>
        </w:rPr>
      </w:pPr>
    </w:p>
    <w:p w14:paraId="6D1DEC9F">
      <w:pPr>
        <w:pStyle w:val="4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14.3 参考资料</w:t>
      </w:r>
    </w:p>
    <w:p w14:paraId="314C9A58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项目 GitHub 仓库：CHEN2003-CHIP/sel4-LightCTRL</w:t>
      </w:r>
    </w:p>
    <w:p w14:paraId="04CB43AF">
      <w:pPr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项目 README.md</w:t>
      </w:r>
    </w:p>
    <w:p w14:paraId="1442FC9A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项目 docs/architecture.md</w:t>
      </w:r>
    </w:p>
    <w:p w14:paraId="6FDECD03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项目 docs/safety_case.md</w:t>
      </w:r>
    </w:p>
    <w:p w14:paraId="18A72587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项目 docs/requirements.md</w:t>
      </w:r>
    </w:p>
    <w:p w14:paraId="41317F97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项目 docs/test_plan.md</w:t>
      </w:r>
    </w:p>
    <w:p w14:paraId="58C62693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seL4 Microkit 官方文档与 SDK 手册</w:t>
      </w:r>
    </w:p>
    <w:p w14:paraId="57AB6A04">
      <w:pPr>
        <w:pStyle w:val="3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15 小结</w:t>
      </w:r>
    </w:p>
    <w:p w14:paraId="3E312C9A">
      <w:pPr>
        <w:ind w:firstLine="420"/>
        <w:rPr>
          <w:color w:val="auto"/>
        </w:rPr>
      </w:pPr>
      <w:r>
        <w:rPr>
          <w:rFonts w:ascii="微软雅黑" w:hAnsi="微软雅黑" w:eastAsia="微软雅黑"/>
          <w:color w:val="auto"/>
          <w:sz w:val="21"/>
        </w:rPr>
        <w:t>通过本文档，用户可以完成 LightDemo 的环境检查、项目构建、QEMU 运行、串口交互、故障注入、状态查询、自动化测试和证据归档。文档同时给出了现场演示路径、关键日志解释方法和常见问题排查流程，适合作为工程实践课程检查和项目最终提交材料。</w:t>
      </w:r>
    </w:p>
    <w:sectPr>
      <w:headerReference r:id="rId5" w:type="default"/>
      <w:footerReference r:id="rId6" w:type="default"/>
      <w:pgSz w:w="12240" w:h="15840"/>
      <w:pgMar w:top="1247" w:right="1247" w:bottom="1020" w:left="1361" w:header="567" w:footer="51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71814F">
    <w:pPr>
      <w:pStyle w:val="24"/>
      <w:jc w:val="center"/>
    </w:pPr>
    <w:r>
      <w:rPr>
        <w:rFonts w:ascii="微软雅黑" w:hAnsi="微软雅黑" w:eastAsia="微软雅黑"/>
        <w:sz w:val="18"/>
      </w:rPr>
      <w:t>基于 seL4 + Microkit 的汽车车灯控制演示系统｜用户使用手册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F792A7">
    <w:pPr>
      <w:pStyle w:val="25"/>
      <w:jc w:val="center"/>
    </w:pPr>
    <w:r>
      <w:rPr>
        <w:rFonts w:eastAsia="宋体"/>
        <w:color w:val="5A5A5A"/>
        <w:sz w:val="18"/>
      </w:rPr>
      <w:t>基于 seL4 + Microkit 的汽车车灯控制演示系统｜用户使用手册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DB42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00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4E79"/>
      <w:sz w:val="30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2E74B5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F4E79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宋体" w:hAnsi="宋体" w:eastAsia="宋体"/>
      <w:b/>
      <w:bCs/>
      <w:i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40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CodeBlock"/>
    <w:uiPriority w:val="0"/>
    <w:pPr>
      <w:spacing w:before="40" w:after="40" w:line="276" w:lineRule="auto"/>
      <w:ind w:left="227"/>
    </w:pPr>
    <w:rPr>
      <w:rFonts w:ascii="Consolas" w:hAnsi="Consolas" w:eastAsia="Consolas" w:cstheme="minorBidi"/>
      <w:sz w:val="17"/>
      <w:szCs w:val="22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1619</Words>
  <Characters>2586</Characters>
  <Lines>0</Lines>
  <Paragraphs>0</Paragraphs>
  <TotalTime>0</TotalTime>
  <ScaleCrop>false</ScaleCrop>
  <LinksUpToDate>false</LinksUpToDate>
  <CharactersWithSpaces>2758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LHC不羁</cp:lastModifiedBy>
  <dcterms:modified xsi:type="dcterms:W3CDTF">2026-06-20T09:00:03Z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eyJoZGlkIjoiNjRhOTZmNTZiYzU2MjQzZmJlZjJiMDk5MzM4YTZiMjgiLCJ1c2VySWQiOiIzNDg4OTcxOTAifQ==</vt:lpwstr>
  </property>
  <property fmtid="{D5CDD505-2E9C-101B-9397-08002B2CF9AE}" pid="3" name="KSOProductBuildVer">
    <vt:lpwstr>2052-12.1.0.26895</vt:lpwstr>
  </property>
  <property fmtid="{D5CDD505-2E9C-101B-9397-08002B2CF9AE}" pid="4" name="ICV">
    <vt:lpwstr>BC430C8649A0449CB6A2888E35F42F59_12</vt:lpwstr>
  </property>
</Properties>
</file>