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74138">
      <w:pPr>
        <w:spacing w:before="0" w:after="80"/>
        <w:rPr>
          <w:color w:val="auto"/>
        </w:rPr>
      </w:pPr>
    </w:p>
    <w:p w14:paraId="62C9ED85">
      <w:pPr>
        <w:spacing w:before="0" w:after="80"/>
        <w:rPr>
          <w:color w:val="auto"/>
        </w:rPr>
      </w:pPr>
    </w:p>
    <w:p w14:paraId="2AF31F7C">
      <w:pPr>
        <w:spacing w:before="0" w:after="80"/>
        <w:rPr>
          <w:color w:val="auto"/>
        </w:rPr>
      </w:pPr>
    </w:p>
    <w:p w14:paraId="3377FBB7">
      <w:pPr>
        <w:spacing w:before="0" w:after="80" w:line="360" w:lineRule="auto"/>
        <w:ind w:firstLine="420"/>
        <w:jc w:val="center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基于 seL4 + Microkit 的汽车车灯控制演示系统</w:t>
      </w:r>
    </w:p>
    <w:p w14:paraId="2E95BD3C">
      <w:pPr>
        <w:spacing w:before="0" w:after="80" w:line="360" w:lineRule="auto"/>
        <w:ind w:firstLine="420"/>
        <w:jc w:val="center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需求-设计-实现-测试追踪矩阵</w:t>
      </w:r>
    </w:p>
    <w:p w14:paraId="2CB4DE66">
      <w:pPr>
        <w:spacing w:before="0" w:after="80" w:line="360" w:lineRule="auto"/>
        <w:ind w:firstLine="420"/>
        <w:jc w:val="center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软件工程标准文档 · 最终优化完善版报告</w:t>
      </w:r>
    </w:p>
    <w:p w14:paraId="5327949E">
      <w:pPr>
        <w:spacing w:before="0" w:after="80"/>
        <w:rPr>
          <w:color w:val="auto"/>
        </w:rPr>
      </w:pPr>
    </w:p>
    <w:p w14:paraId="1074757A">
      <w:pPr>
        <w:spacing w:before="0" w:after="80"/>
        <w:rPr>
          <w:color w:val="auto"/>
        </w:rPr>
      </w:pPr>
      <w:bookmarkStart w:id="0" w:name="_GoBack"/>
    </w:p>
    <w:bookmarkEnd w:id="0"/>
    <w:p w14:paraId="579A4827">
      <w:pPr>
        <w:spacing w:before="0"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3"/>
        <w:gridCol w:w="5379"/>
      </w:tblGrid>
      <w:tr w14:paraId="3241C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520111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项目名称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3A73D32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基于 seL4 + Microkit 的汽车车灯控制演示系统</w:t>
            </w:r>
          </w:p>
        </w:tc>
      </w:tr>
      <w:tr w14:paraId="66277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C81768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文档名称</w:t>
            </w:r>
          </w:p>
        </w:tc>
        <w:tc>
          <w:tcPr>
            <w:tcW w:w="6236" w:type="dxa"/>
            <w:vAlign w:val="center"/>
          </w:tcPr>
          <w:p w14:paraId="1E96C35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需求-设计-实现-测试追踪矩阵</w:t>
            </w:r>
          </w:p>
        </w:tc>
      </w:tr>
      <w:tr w14:paraId="7F308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6B777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文档版本</w:t>
            </w:r>
          </w:p>
        </w:tc>
        <w:tc>
          <w:tcPr>
            <w:tcW w:w="6236" w:type="dxa"/>
            <w:vAlign w:val="center"/>
          </w:tcPr>
          <w:p w14:paraId="514D346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v3.0（最终优化完善版）</w:t>
            </w:r>
          </w:p>
        </w:tc>
      </w:tr>
      <w:tr w14:paraId="38D22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ECE798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文档状态</w:t>
            </w:r>
          </w:p>
        </w:tc>
        <w:tc>
          <w:tcPr>
            <w:tcW w:w="6236" w:type="dxa"/>
            <w:vAlign w:val="center"/>
          </w:tcPr>
          <w:p w14:paraId="62C648D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正式提交稿</w:t>
            </w:r>
          </w:p>
        </w:tc>
      </w:tr>
      <w:tr w14:paraId="3EB1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34D66F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适用阶段</w:t>
            </w:r>
          </w:p>
        </w:tc>
        <w:tc>
          <w:tcPr>
            <w:tcW w:w="6236" w:type="dxa"/>
            <w:vAlign w:val="center"/>
          </w:tcPr>
          <w:p w14:paraId="31AFECC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需求分析、概要设计、详细设计、实现验证、课程答辩</w:t>
            </w:r>
          </w:p>
        </w:tc>
      </w:tr>
      <w:tr w14:paraId="73019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5CF2E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项目成员</w:t>
            </w:r>
          </w:p>
        </w:tc>
        <w:tc>
          <w:tcPr>
            <w:tcW w:w="6236" w:type="dxa"/>
            <w:vAlign w:val="center"/>
          </w:tcPr>
          <w:p w14:paraId="03590A7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陈杭、曹进威、巢学钊、谌皓天</w:t>
            </w:r>
          </w:p>
        </w:tc>
      </w:tr>
      <w:tr w14:paraId="50CF5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3EB92D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提交日期</w:t>
            </w:r>
          </w:p>
        </w:tc>
        <w:tc>
          <w:tcPr>
            <w:tcW w:w="6236" w:type="dxa"/>
            <w:vAlign w:val="center"/>
          </w:tcPr>
          <w:p w14:paraId="7D1C87A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2026-06-19</w:t>
            </w:r>
          </w:p>
        </w:tc>
      </w:tr>
      <w:tr w14:paraId="0A0B3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BCE89C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指导老师</w:t>
            </w:r>
          </w:p>
        </w:tc>
        <w:tc>
          <w:tcPr>
            <w:tcW w:w="4986" w:type="dxa"/>
            <w:vAlign w:val="center"/>
          </w:tcPr>
          <w:p w14:paraId="2C53EF6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赵振刚</w:t>
            </w:r>
          </w:p>
        </w:tc>
      </w:tr>
    </w:tbl>
    <w:p w14:paraId="3E645E3D">
      <w:pPr>
        <w:spacing w:before="0" w:after="80"/>
        <w:rPr>
          <w:color w:val="auto"/>
        </w:rPr>
      </w:pPr>
    </w:p>
    <w:p w14:paraId="03801627">
      <w:pPr>
        <w:spacing w:before="0" w:after="80" w:line="360" w:lineRule="auto"/>
        <w:ind w:firstLine="420"/>
        <w:jc w:val="center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提示：本文档已按最终提交信息完善。提交前请在 Word/WPS 中更新目录，并根据实际提交日期确认签名栏。</w:t>
      </w:r>
    </w:p>
    <w:p w14:paraId="5375F999">
      <w:pPr>
        <w:spacing w:before="0" w:after="80"/>
        <w:rPr>
          <w:color w:val="auto"/>
        </w:rPr>
      </w:pPr>
    </w:p>
    <w:p w14:paraId="2F6D8086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文档控制信息</w:t>
      </w:r>
    </w:p>
    <w:p w14:paraId="54EDEE4A">
      <w:pPr>
        <w:pStyle w:val="4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项目组成员信息与建议分工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3079"/>
        <w:gridCol w:w="3865"/>
        <w:gridCol w:w="1480"/>
      </w:tblGrid>
      <w:tr w14:paraId="39E3A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gridSpan w:val="2"/>
            <w:shd w:val="clear" w:color="auto" w:fill="D9EAF7"/>
            <w:vAlign w:val="center"/>
          </w:tcPr>
          <w:p w14:paraId="64AC346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成员</w:t>
            </w:r>
          </w:p>
        </w:tc>
        <w:tc>
          <w:tcPr>
            <w:tcW w:w="4986" w:type="dxa"/>
            <w:gridSpan w:val="2"/>
            <w:shd w:val="clear" w:color="auto" w:fill="D9EAF7"/>
            <w:vAlign w:val="center"/>
          </w:tcPr>
          <w:p w14:paraId="2BD6A54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主要分工（建议口径，可按实际情况微调）</w:t>
            </w:r>
          </w:p>
        </w:tc>
      </w:tr>
      <w:tr w14:paraId="73B1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gridSpan w:val="2"/>
            <w:vAlign w:val="center"/>
          </w:tcPr>
          <w:p w14:paraId="5466688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陈杭</w:t>
            </w:r>
          </w:p>
        </w:tc>
        <w:tc>
          <w:tcPr>
            <w:tcW w:w="4986" w:type="dxa"/>
            <w:gridSpan w:val="2"/>
            <w:vAlign w:val="center"/>
          </w:tcPr>
          <w:p w14:paraId="756B1E1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项目统筹、需求与追踪关系整理、答辩材料组织。</w:t>
            </w:r>
          </w:p>
        </w:tc>
      </w:tr>
      <w:tr w14:paraId="6342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gridSpan w:val="2"/>
            <w:vAlign w:val="center"/>
          </w:tcPr>
          <w:p w14:paraId="0D1D464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曹进威</w:t>
            </w:r>
          </w:p>
        </w:tc>
        <w:tc>
          <w:tcPr>
            <w:tcW w:w="4986" w:type="dxa"/>
            <w:gridSpan w:val="2"/>
            <w:vAlign w:val="center"/>
          </w:tcPr>
          <w:p w14:paraId="5F2270D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Microkit 构建、保护域通信、QEMU 验证与证据归档。</w:t>
            </w:r>
          </w:p>
        </w:tc>
      </w:tr>
      <w:tr w14:paraId="41B76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gridSpan w:val="2"/>
            <w:vAlign w:val="center"/>
          </w:tcPr>
          <w:p w14:paraId="7B68CDB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巢学钊</w:t>
            </w:r>
          </w:p>
        </w:tc>
        <w:tc>
          <w:tcPr>
            <w:tcW w:w="4986" w:type="dxa"/>
            <w:gridSpan w:val="2"/>
            <w:vAlign w:val="center"/>
          </w:tcPr>
          <w:p w14:paraId="64416B0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车灯控制逻辑、车辆状态模型、测试脚本与场景覆盖。</w:t>
            </w:r>
          </w:p>
        </w:tc>
      </w:tr>
      <w:tr w14:paraId="6449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gridSpan w:val="2"/>
            <w:vAlign w:val="center"/>
          </w:tcPr>
          <w:p w14:paraId="63D06E7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谌皓天</w:t>
            </w:r>
          </w:p>
        </w:tc>
        <w:tc>
          <w:tcPr>
            <w:tcW w:w="4986" w:type="dxa"/>
            <w:gridSpan w:val="2"/>
            <w:vAlign w:val="center"/>
          </w:tcPr>
          <w:p w14:paraId="603D267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故障管理、安全降级、恢复策略、文档一致性检查。</w:t>
            </w:r>
          </w:p>
        </w:tc>
      </w:tr>
      <w:tr w14:paraId="68F98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00F5DFD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角色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AA84BB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姓名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06532A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职责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0774AE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签名/日期</w:t>
            </w:r>
          </w:p>
        </w:tc>
      </w:tr>
      <w:tr w14:paraId="24383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B2C53A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编写</w:t>
            </w:r>
          </w:p>
        </w:tc>
        <w:tc>
          <w:tcPr>
            <w:tcW w:w="1701" w:type="dxa"/>
            <w:vAlign w:val="center"/>
          </w:tcPr>
          <w:p w14:paraId="00D68D3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项目组</w:t>
            </w:r>
          </w:p>
        </w:tc>
        <w:tc>
          <w:tcPr>
            <w:tcW w:w="4535" w:type="dxa"/>
            <w:vAlign w:val="center"/>
          </w:tcPr>
          <w:p w14:paraId="78332C1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编写与维护本文档，建立需求、设计、实现、测试和证据之间的对应关系</w:t>
            </w:r>
          </w:p>
        </w:tc>
        <w:tc>
          <w:tcPr>
            <w:tcW w:w="1701" w:type="dxa"/>
            <w:vAlign w:val="center"/>
          </w:tcPr>
          <w:p w14:paraId="1225BD7E">
            <w:pPr>
              <w:spacing w:before="0" w:after="0" w:line="240" w:lineRule="auto"/>
              <w:jc w:val="left"/>
              <w:rPr>
                <w:color w:val="auto"/>
              </w:rPr>
            </w:pPr>
          </w:p>
        </w:tc>
      </w:tr>
      <w:tr w14:paraId="53CC0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974854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审核</w:t>
            </w:r>
          </w:p>
        </w:tc>
        <w:tc>
          <w:tcPr>
            <w:tcW w:w="1701" w:type="dxa"/>
            <w:vAlign w:val="center"/>
          </w:tcPr>
          <w:p w14:paraId="3BE2A05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赵振刚/检查人员</w:t>
            </w:r>
          </w:p>
        </w:tc>
        <w:tc>
          <w:tcPr>
            <w:tcW w:w="4535" w:type="dxa"/>
            <w:vAlign w:val="center"/>
          </w:tcPr>
          <w:p w14:paraId="370234F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审核追踪口径、覆盖完整性和证据一致性</w:t>
            </w:r>
          </w:p>
        </w:tc>
        <w:tc>
          <w:tcPr>
            <w:tcW w:w="1701" w:type="dxa"/>
            <w:vAlign w:val="center"/>
          </w:tcPr>
          <w:p w14:paraId="7E684416">
            <w:pPr>
              <w:spacing w:before="0" w:after="0" w:line="240" w:lineRule="auto"/>
              <w:jc w:val="left"/>
              <w:rPr>
                <w:color w:val="auto"/>
              </w:rPr>
            </w:pPr>
          </w:p>
        </w:tc>
      </w:tr>
      <w:tr w14:paraId="1072F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2AA19A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批准</w:t>
            </w:r>
          </w:p>
        </w:tc>
        <w:tc>
          <w:tcPr>
            <w:tcW w:w="1701" w:type="dxa"/>
            <w:vAlign w:val="center"/>
          </w:tcPr>
          <w:p w14:paraId="58F564A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项目负责人</w:t>
            </w:r>
          </w:p>
        </w:tc>
        <w:tc>
          <w:tcPr>
            <w:tcW w:w="4535" w:type="dxa"/>
            <w:vAlign w:val="center"/>
          </w:tcPr>
          <w:p w14:paraId="476AE2F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确认作为课程项目正式提交版本</w:t>
            </w:r>
          </w:p>
        </w:tc>
        <w:tc>
          <w:tcPr>
            <w:tcW w:w="1701" w:type="dxa"/>
            <w:vAlign w:val="center"/>
          </w:tcPr>
          <w:p w14:paraId="2AA63E55">
            <w:pPr>
              <w:spacing w:before="0" w:after="0" w:line="240" w:lineRule="auto"/>
              <w:jc w:val="left"/>
              <w:rPr>
                <w:color w:val="auto"/>
              </w:rPr>
            </w:pPr>
          </w:p>
        </w:tc>
      </w:tr>
    </w:tbl>
    <w:p w14:paraId="549532C0">
      <w:pPr>
        <w:spacing w:before="0" w:after="80" w:line="36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本文档按软件工程追踪矩阵的用途组织，重点回答“每条需求是否有设计依据、实现位置、验证命令和可复查证据”。文档不替代需求分析、概要设计、详细设计和测试报告，而是把这些文档与源码、测试脚本、证据归档连接起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43"/>
        <w:gridCol w:w="3902"/>
        <w:gridCol w:w="1862"/>
      </w:tblGrid>
      <w:tr w14:paraId="79BA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C429B5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A240F7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日期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714DB5B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说明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B4986D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作者</w:t>
            </w:r>
          </w:p>
        </w:tc>
      </w:tr>
      <w:tr w14:paraId="25F2B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9000D5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v1.0</w:t>
            </w:r>
          </w:p>
        </w:tc>
        <w:tc>
          <w:tcPr>
            <w:tcW w:w="1701" w:type="dxa"/>
            <w:vAlign w:val="center"/>
          </w:tcPr>
          <w:p w14:paraId="23602A0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2026-05-15</w:t>
            </w:r>
          </w:p>
        </w:tc>
        <w:tc>
          <w:tcPr>
            <w:tcW w:w="5102" w:type="dxa"/>
            <w:vAlign w:val="center"/>
          </w:tcPr>
          <w:p w14:paraId="222C3C6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建立需求、设计、实现和测试之间的基础追踪关系。</w:t>
            </w:r>
          </w:p>
        </w:tc>
        <w:tc>
          <w:tcPr>
            <w:tcW w:w="1701" w:type="dxa"/>
            <w:vAlign w:val="center"/>
          </w:tcPr>
          <w:p w14:paraId="5E98A47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项目组</w:t>
            </w:r>
          </w:p>
        </w:tc>
      </w:tr>
      <w:tr w14:paraId="2C2F6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1374D8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v2.0</w:t>
            </w:r>
          </w:p>
        </w:tc>
        <w:tc>
          <w:tcPr>
            <w:tcW w:w="1701" w:type="dxa"/>
            <w:vAlign w:val="center"/>
          </w:tcPr>
          <w:p w14:paraId="518F038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2026-06-14</w:t>
            </w:r>
          </w:p>
        </w:tc>
        <w:tc>
          <w:tcPr>
            <w:tcW w:w="5102" w:type="dxa"/>
            <w:vAlign w:val="center"/>
          </w:tcPr>
          <w:p w14:paraId="29AE291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同步 final-v2.0 目录结构、车辆状态模型、恢复窗口和证据归档追踪项。</w:t>
            </w:r>
          </w:p>
        </w:tc>
        <w:tc>
          <w:tcPr>
            <w:tcW w:w="1701" w:type="dxa"/>
            <w:vAlign w:val="center"/>
          </w:tcPr>
          <w:p w14:paraId="7572963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项目组</w:t>
            </w:r>
          </w:p>
        </w:tc>
      </w:tr>
      <w:tr w14:paraId="32D0B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72E569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v2.1</w:t>
            </w:r>
          </w:p>
        </w:tc>
        <w:tc>
          <w:tcPr>
            <w:tcW w:w="1701" w:type="dxa"/>
            <w:vAlign w:val="center"/>
          </w:tcPr>
          <w:p w14:paraId="270D02A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2026-06-19</w:t>
            </w:r>
          </w:p>
        </w:tc>
        <w:tc>
          <w:tcPr>
            <w:tcW w:w="5102" w:type="dxa"/>
            <w:vAlign w:val="center"/>
          </w:tcPr>
          <w:p w14:paraId="241AF80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增强覆盖统计、变更影响、缺口管理、证据复查、提交检查清单和追踪矩阵规范格式。</w:t>
            </w:r>
          </w:p>
        </w:tc>
        <w:tc>
          <w:tcPr>
            <w:tcW w:w="1701" w:type="dxa"/>
            <w:vAlign w:val="center"/>
          </w:tcPr>
          <w:p w14:paraId="1C66614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项目组</w:t>
            </w:r>
          </w:p>
        </w:tc>
      </w:tr>
      <w:tr w14:paraId="6BF0F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1F5A05B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v3.0</w:t>
            </w:r>
          </w:p>
        </w:tc>
        <w:tc>
          <w:tcPr>
            <w:tcW w:w="2493" w:type="dxa"/>
            <w:vAlign w:val="center"/>
          </w:tcPr>
          <w:p w14:paraId="55477B4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2026-06-19</w:t>
            </w:r>
          </w:p>
        </w:tc>
        <w:tc>
          <w:tcPr>
            <w:tcW w:w="2493" w:type="dxa"/>
            <w:vAlign w:val="center"/>
          </w:tcPr>
          <w:p w14:paraId="298351C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补充成员和指导老师、适用基线、C/Microkit实现说明、快速复查流程、编号规范、证据充分性判定、提交材料包说明，并统一版式。</w:t>
            </w:r>
          </w:p>
        </w:tc>
        <w:tc>
          <w:tcPr>
            <w:tcW w:w="2493" w:type="dxa"/>
            <w:vAlign w:val="center"/>
          </w:tcPr>
          <w:p w14:paraId="2C4C831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项目组</w:t>
            </w:r>
          </w:p>
        </w:tc>
      </w:tr>
    </w:tbl>
    <w:p w14:paraId="0ED22E22">
      <w:pPr>
        <w:spacing w:before="0" w:after="80"/>
        <w:rPr>
          <w:color w:val="auto"/>
        </w:rPr>
      </w:pPr>
    </w:p>
    <w:p w14:paraId="7D6AFE3E">
      <w:pPr>
        <w:pStyle w:val="3"/>
        <w:spacing w:before="0" w:after="80"/>
        <w:jc w:val="center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目录</w:t>
      </w:r>
    </w:p>
    <w:p w14:paraId="296E0A80">
      <w:pPr>
        <w:spacing w:before="0" w:after="80" w:line="36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目录将在 Word/WPS 中右键更新域后显示。</w:t>
      </w:r>
    </w:p>
    <w:p w14:paraId="2B781718">
      <w:pPr>
        <w:spacing w:before="0" w:after="80"/>
        <w:rPr>
          <w:color w:val="auto"/>
        </w:rPr>
      </w:pPr>
    </w:p>
    <w:p w14:paraId="0A2EB6D1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1. 编写目的与文档定位</w:t>
      </w:r>
    </w:p>
    <w:p w14:paraId="719F487D">
      <w:pPr>
        <w:spacing w:before="0" w:after="80" w:line="36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本文档用于展示 LightDemo 项目的工程闭环。每条关键需求都应能够追踪到设计方案、实现位置、验证命令和证据文件，从而证明项目不是单纯堆功能，而是具备需求分析、概要设计、详细设计、编码实现、测试验证和答辩交付之间的一致性。</w:t>
      </w:r>
    </w:p>
    <w:p w14:paraId="223A13C5">
      <w:pPr>
        <w:spacing w:before="0" w:after="80" w:line="36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追踪矩阵重点解决以下问题：需求是否被设计覆盖；设计是否落实到实现文件；实现是否有测试验证；测试是否形成可复查证据；后续变更是否能评估影响范围。</w:t>
      </w:r>
    </w:p>
    <w:p w14:paraId="0D891764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1.1 适用对象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3C4C5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3ADE18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对象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B15913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使用方式</w:t>
            </w:r>
          </w:p>
        </w:tc>
      </w:tr>
      <w:tr w14:paraId="0E134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E3236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开发人员</w:t>
            </w:r>
          </w:p>
        </w:tc>
        <w:tc>
          <w:tcPr>
            <w:tcW w:w="6803" w:type="dxa"/>
            <w:vAlign w:val="center"/>
          </w:tcPr>
          <w:p w14:paraId="48F51D0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根据需求编号定位设计依据、实现文件和测试入口，避免修改时遗漏关联模块。</w:t>
            </w:r>
          </w:p>
        </w:tc>
      </w:tr>
      <w:tr w14:paraId="648F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539CB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测试人员</w:t>
            </w:r>
          </w:p>
        </w:tc>
        <w:tc>
          <w:tcPr>
            <w:tcW w:w="6803" w:type="dxa"/>
            <w:vAlign w:val="center"/>
          </w:tcPr>
          <w:p w14:paraId="7D4DA3E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根据验证命令和证据 token 检查每条需求是否可被实际验证。</w:t>
            </w:r>
          </w:p>
        </w:tc>
      </w:tr>
      <w:tr w14:paraId="18EE3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7B69C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文档维护人员</w:t>
            </w:r>
          </w:p>
        </w:tc>
        <w:tc>
          <w:tcPr>
            <w:tcW w:w="6803" w:type="dxa"/>
            <w:vAlign w:val="center"/>
          </w:tcPr>
          <w:p w14:paraId="06EAE0E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保持需求、设计、实现、测试计划和用户手册中的术语一致。</w:t>
            </w:r>
          </w:p>
        </w:tc>
      </w:tr>
      <w:tr w14:paraId="6E547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ADA14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课程检查人员</w:t>
            </w:r>
          </w:p>
        </w:tc>
        <w:tc>
          <w:tcPr>
            <w:tcW w:w="6803" w:type="dxa"/>
            <w:vAlign w:val="center"/>
          </w:tcPr>
          <w:p w14:paraId="45E2C51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快速查看项目是否形成从需求到证据的闭环。</w:t>
            </w:r>
          </w:p>
        </w:tc>
      </w:tr>
    </w:tbl>
    <w:p w14:paraId="3E15CA28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1.2 追踪粒度</w:t>
      </w:r>
    </w:p>
    <w:p w14:paraId="3B76A47A">
      <w:pPr>
        <w:spacing w:before="0" w:after="80" w:line="36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本文档采用课程项目适用的中等粒度追踪。需求编号对应可验证的功能、故障、安全、工程或文档质量目标；设计依据对应系统架构、模块职责、接口契约或状态机；实现位置对应主要源码、头文件、脚本或文档；验证证据对应 make 命令、测试脚本、日志 token 或归档文件。</w:t>
      </w:r>
    </w:p>
    <w:p w14:paraId="32AA55EE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1.3 适用版本、成员与验收基线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1"/>
        <w:gridCol w:w="4841"/>
      </w:tblGrid>
      <w:tr w14:paraId="10809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2A431F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项目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1C4B9C3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说明</w:t>
            </w:r>
          </w:p>
        </w:tc>
      </w:tr>
      <w:tr w14:paraId="6FA8C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B3AE97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适用版本</w:t>
            </w:r>
          </w:p>
        </w:tc>
        <w:tc>
          <w:tcPr>
            <w:tcW w:w="4986" w:type="dxa"/>
            <w:vAlign w:val="center"/>
          </w:tcPr>
          <w:p w14:paraId="76C0774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LightDemo Engineering Final v2.0 / final-v2.0。</w:t>
            </w:r>
          </w:p>
        </w:tc>
      </w:tr>
      <w:tr w14:paraId="3B8F6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3B0C757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文档版本</w:t>
            </w:r>
          </w:p>
        </w:tc>
        <w:tc>
          <w:tcPr>
            <w:tcW w:w="4986" w:type="dxa"/>
            <w:vAlign w:val="center"/>
          </w:tcPr>
          <w:p w14:paraId="36386BF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v3.0（最终优化完善版）。</w:t>
            </w:r>
          </w:p>
        </w:tc>
      </w:tr>
      <w:tr w14:paraId="1F62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2582E3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项目成员</w:t>
            </w:r>
          </w:p>
        </w:tc>
        <w:tc>
          <w:tcPr>
            <w:tcW w:w="4986" w:type="dxa"/>
            <w:vAlign w:val="center"/>
          </w:tcPr>
          <w:p w14:paraId="1A335A6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陈杭、曹进威、巢学钊、谌皓天。</w:t>
            </w:r>
          </w:p>
        </w:tc>
      </w:tr>
      <w:tr w14:paraId="45316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DC91E0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指导老师</w:t>
            </w:r>
          </w:p>
        </w:tc>
        <w:tc>
          <w:tcPr>
            <w:tcW w:w="4986" w:type="dxa"/>
            <w:vAlign w:val="center"/>
          </w:tcPr>
          <w:p w14:paraId="41C47F0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赵振刚。</w:t>
            </w:r>
          </w:p>
        </w:tc>
      </w:tr>
      <w:tr w14:paraId="2691D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00DA41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验收边界</w:t>
            </w:r>
          </w:p>
        </w:tc>
        <w:tc>
          <w:tcPr>
            <w:tcW w:w="4986" w:type="dxa"/>
            <w:vAlign w:val="center"/>
          </w:tcPr>
          <w:p w14:paraId="21661A6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以 Ubuntu 22.04 + Microkit SDK 2.0.1 + QEMU qemu_virt_aarch64 下的构建、自动化测试和证据归档为准。</w:t>
            </w:r>
          </w:p>
        </w:tc>
      </w:tr>
    </w:tbl>
    <w:p w14:paraId="5D0A30C9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1.4 当前实现语言与前期研究关系</w:t>
      </w:r>
    </w:p>
    <w:p w14:paraId="08C39CD0">
      <w:pPr>
        <w:spacing w:before="0" w:after="80" w:line="36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本项目来源于“微内核系统与 Rust 语言在汽车软件中的应用研究”前期调研。前期研究用于说明软件定义汽车背景下系统隔离、内存安全和高可信架构的重要性。当前可运行系统和 final-v2.0 验收基线采用 C + seL4 Microkit 实现，Rust 在本文档中作为立项背景和后续研究方向，不构成当前版本未完成的实现项。</w:t>
      </w:r>
    </w:p>
    <w:p w14:paraId="72517E53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2. 项目基线与追踪范围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647E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656DE5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284183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说明</w:t>
            </w:r>
          </w:p>
        </w:tc>
      </w:tr>
      <w:tr w14:paraId="5BD0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98FE8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项目名称</w:t>
            </w:r>
          </w:p>
        </w:tc>
        <w:tc>
          <w:tcPr>
            <w:tcW w:w="6803" w:type="dxa"/>
            <w:vAlign w:val="center"/>
          </w:tcPr>
          <w:p w14:paraId="6C8FBA0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LightDemo / seL4-LightCTRL</w:t>
            </w:r>
          </w:p>
        </w:tc>
      </w:tr>
      <w:tr w14:paraId="0B2CC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035F4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最终交付版本</w:t>
            </w:r>
          </w:p>
        </w:tc>
        <w:tc>
          <w:tcPr>
            <w:tcW w:w="6803" w:type="dxa"/>
            <w:vAlign w:val="center"/>
          </w:tcPr>
          <w:p w14:paraId="0C8612C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LightDemo Engineering Final v2.0</w:t>
            </w:r>
          </w:p>
        </w:tc>
      </w:tr>
      <w:tr w14:paraId="01784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69BFDF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推荐运行环境</w:t>
            </w:r>
          </w:p>
        </w:tc>
        <w:tc>
          <w:tcPr>
            <w:tcW w:w="6803" w:type="dxa"/>
            <w:vAlign w:val="center"/>
          </w:tcPr>
          <w:p w14:paraId="2C3B6AB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Ubuntu 22.04 VM + Microkit SDK 2.0.1 + QEMU qemu_virt_aarch64</w:t>
            </w:r>
          </w:p>
        </w:tc>
      </w:tr>
      <w:tr w14:paraId="0D71A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D127E4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工程边界</w:t>
            </w:r>
          </w:p>
        </w:tc>
        <w:tc>
          <w:tcPr>
            <w:tcW w:w="6803" w:type="dxa"/>
            <w:vAlign w:val="center"/>
          </w:tcPr>
          <w:p w14:paraId="0947B31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以 QEMU 自动化验证和证据归档为最终验收边界，不声明真实板卡电气验证完成。</w:t>
            </w:r>
          </w:p>
        </w:tc>
      </w:tr>
      <w:tr w14:paraId="50AD7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B371E1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核心链路</w:t>
            </w:r>
          </w:p>
        </w:tc>
        <w:tc>
          <w:tcPr>
            <w:tcW w:w="6803" w:type="dxa"/>
            <w:vAlign w:val="center"/>
          </w:tcPr>
          <w:p w14:paraId="5EE98EF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UART/input -&gt; commandin -&gt; scheduler -&gt; lightctl -&gt; gpio</w:t>
            </w:r>
          </w:p>
        </w:tc>
      </w:tr>
      <w:tr w14:paraId="0F4AF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18FFD5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故障链路</w:t>
            </w:r>
          </w:p>
        </w:tc>
        <w:tc>
          <w:tcPr>
            <w:tcW w:w="6803" w:type="dxa"/>
            <w:vAlign w:val="center"/>
          </w:tcPr>
          <w:p w14:paraId="0D1A59B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fault reports / test injection -&gt; faultmg -&gt; scheduler + gpio</w:t>
            </w:r>
          </w:p>
        </w:tc>
      </w:tr>
      <w:tr w14:paraId="6D13B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27F965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车辆状态链路</w:t>
            </w:r>
          </w:p>
        </w:tc>
        <w:tc>
          <w:tcPr>
            <w:tcW w:w="6803" w:type="dxa"/>
            <w:vAlign w:val="center"/>
          </w:tcPr>
          <w:p w14:paraId="29DB489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vehicle state updates -&gt; vehicle_state -&gt; scheduler</w:t>
            </w:r>
          </w:p>
        </w:tc>
      </w:tr>
    </w:tbl>
    <w:p w14:paraId="75801F45">
      <w:pPr>
        <w:spacing w:before="0" w:after="80" w:line="36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仓库 README 中明确 final v2.0 目标是展示一个具备清晰结构、显式契约、故障治理、车辆状态模型和可归档验证证据的嵌入式工程项目；其中 Host-side tests、QEMU smoke、fault integration、serial E2E、evidence manifest、defense report 和 metrics dashboard 均作为最终结果列出。</w:t>
      </w:r>
    </w:p>
    <w:p w14:paraId="3BB4E77F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2.1 追踪对象范围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21EB0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0A5A260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范围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163A204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内容</w:t>
            </w:r>
          </w:p>
        </w:tc>
      </w:tr>
      <w:tr w14:paraId="7ABE4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5A35CB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需求文档</w:t>
            </w:r>
          </w:p>
        </w:tc>
        <w:tc>
          <w:tcPr>
            <w:tcW w:w="7087" w:type="dxa"/>
            <w:vAlign w:val="center"/>
          </w:tcPr>
          <w:p w14:paraId="7FF7913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软件需求分析、docs/requirements.md、docs/safety_case.md 中的功能、安全、工程要求。</w:t>
            </w:r>
          </w:p>
        </w:tc>
      </w:tr>
      <w:tr w14:paraId="25D52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9A31CF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设计文档</w:t>
            </w:r>
          </w:p>
        </w:tc>
        <w:tc>
          <w:tcPr>
            <w:tcW w:w="7087" w:type="dxa"/>
            <w:vAlign w:val="center"/>
          </w:tcPr>
          <w:p w14:paraId="53199BC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概要设计说明书、详细设计说明书、docs/architecture.md 中的架构、模块和接口设计。</w:t>
            </w:r>
          </w:p>
        </w:tc>
      </w:tr>
      <w:tr w14:paraId="77DC3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1AD38A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实现文件</w:t>
            </w:r>
          </w:p>
        </w:tc>
        <w:tc>
          <w:tcPr>
            <w:tcW w:w="7087" w:type="dxa"/>
            <w:vAlign w:val="center"/>
          </w:tcPr>
          <w:p w14:paraId="1E582F4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include/、src/domains/、src/core/、systems/、Makefile、scripts/ 等。</w:t>
            </w:r>
          </w:p>
        </w:tc>
      </w:tr>
      <w:tr w14:paraId="51645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D124FC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测试与证据</w:t>
            </w:r>
          </w:p>
        </w:tc>
        <w:tc>
          <w:tcPr>
            <w:tcW w:w="7087" w:type="dxa"/>
            <w:vAlign w:val="center"/>
          </w:tcPr>
          <w:p w14:paraId="3F50F22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tests/、scripts/、test-results/final-v2.0/、reports/ 中的日志、摘要和数据图。</w:t>
            </w:r>
          </w:p>
        </w:tc>
      </w:tr>
      <w:tr w14:paraId="66C3A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FDE93D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课程提交文档</w:t>
            </w:r>
          </w:p>
        </w:tc>
        <w:tc>
          <w:tcPr>
            <w:tcW w:w="7087" w:type="dxa"/>
            <w:vAlign w:val="center"/>
          </w:tcPr>
          <w:p w14:paraId="698E8F4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project-docs/ 中的需求、概要、详细、用户手册、测试计划和图表说明。</w:t>
            </w:r>
          </w:p>
        </w:tc>
      </w:tr>
    </w:tbl>
    <w:p w14:paraId="708B29A8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3. 追踪关系总览</w:t>
      </w:r>
    </w:p>
    <w:p w14:paraId="2F98FA66">
      <w:pPr>
        <w:spacing w:before="0" w:after="80"/>
        <w:rPr>
          <w:color w:val="auto"/>
        </w:rPr>
      </w:pPr>
    </w:p>
    <w:p w14:paraId="55144E60">
      <w:pPr>
        <w:spacing w:before="0" w:after="80"/>
        <w:jc w:val="center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图 1  需求-设计-实现-测试-证据闭环</w:t>
      </w:r>
    </w:p>
    <w:p w14:paraId="3752DA28">
      <w:pPr>
        <w:spacing w:before="0" w:after="80" w:line="36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追踪关系不是单向说明，而是闭环约束。新增或修改需求时，必须同步评估设计、实现、测试和证据归档；测试失败或证据缺失时，也应反向定位对应需求与设计项。</w:t>
      </w:r>
    </w:p>
    <w:p w14:paraId="4EAE9E45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3.1 追踪字段定义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2A365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BDFCEC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字段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4E416AE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定义</w:t>
            </w:r>
          </w:p>
        </w:tc>
      </w:tr>
      <w:tr w14:paraId="5F943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065AE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需求编号</w:t>
            </w:r>
          </w:p>
        </w:tc>
        <w:tc>
          <w:tcPr>
            <w:tcW w:w="7370" w:type="dxa"/>
            <w:vAlign w:val="center"/>
          </w:tcPr>
          <w:p w14:paraId="5D50B2A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唯一需求标识，例如 REQ-LIGHT-001、REQ-FAULT-003、REQ-ENG-005。</w:t>
            </w:r>
          </w:p>
        </w:tc>
      </w:tr>
      <w:tr w14:paraId="3D23E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98F46C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需求说明</w:t>
            </w:r>
          </w:p>
        </w:tc>
        <w:tc>
          <w:tcPr>
            <w:tcW w:w="7370" w:type="dxa"/>
            <w:vAlign w:val="center"/>
          </w:tcPr>
          <w:p w14:paraId="373F452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可验证的需求描述，避免使用“尽量”“较好”等不可验收措辞。</w:t>
            </w:r>
          </w:p>
        </w:tc>
      </w:tr>
      <w:tr w14:paraId="0160D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49F31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设计依据</w:t>
            </w:r>
          </w:p>
        </w:tc>
        <w:tc>
          <w:tcPr>
            <w:tcW w:w="7370" w:type="dxa"/>
            <w:vAlign w:val="center"/>
          </w:tcPr>
          <w:p w14:paraId="6D899BA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与该需求对应的概要设计、详细设计、状态机、接口契约或策略矩阵。</w:t>
            </w:r>
          </w:p>
        </w:tc>
      </w:tr>
      <w:tr w14:paraId="2265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7794D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实现位置</w:t>
            </w:r>
          </w:p>
        </w:tc>
        <w:tc>
          <w:tcPr>
            <w:tcW w:w="7370" w:type="dxa"/>
            <w:vAlign w:val="center"/>
          </w:tcPr>
          <w:p w14:paraId="5DB6DFD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源码、头文件、系统描述文件、Makefile、脚本或文档路径。</w:t>
            </w:r>
          </w:p>
        </w:tc>
      </w:tr>
      <w:tr w14:paraId="4AB3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A1E18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验证命令/证据</w:t>
            </w:r>
          </w:p>
        </w:tc>
        <w:tc>
          <w:tcPr>
            <w:tcW w:w="7370" w:type="dxa"/>
            <w:vAlign w:val="center"/>
          </w:tcPr>
          <w:p w14:paraId="7D3F583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可执行命令、测试脚本、日志 token、证据文件或人工审阅项。</w:t>
            </w:r>
          </w:p>
        </w:tc>
      </w:tr>
      <w:tr w14:paraId="160D1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4828A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追踪状态</w:t>
            </w:r>
          </w:p>
        </w:tc>
        <w:tc>
          <w:tcPr>
            <w:tcW w:w="7370" w:type="dxa"/>
            <w:vAlign w:val="center"/>
          </w:tcPr>
          <w:p w14:paraId="5627DFD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 表示闭环完成；Partial 表示有设计/实现但证据不足；Open 表示尚待补充。</w:t>
            </w:r>
          </w:p>
        </w:tc>
      </w:tr>
    </w:tbl>
    <w:p w14:paraId="07105F95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3.2 需求编号规范</w:t>
      </w:r>
    </w:p>
    <w:p w14:paraId="168B0A94">
      <w:pPr>
        <w:spacing w:before="0" w:after="80" w:line="36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需求编号采用“类别-序号”形式，便于跨文档检索和变更影响分析。REQ-LIGHT 表示灯光与车辆功能，REQ-FAULT 表示故障与安全，REQ-RECOVERY 表示恢复过程，REQ-ENG 表示工程化与证据，REQ-DOC 表示文档质量。新增需求必须先确定类别，再补充设计依据、实现位置和验证证据。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4"/>
        <w:gridCol w:w="3165"/>
        <w:gridCol w:w="3313"/>
      </w:tblGrid>
      <w:tr w14:paraId="11BCD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168E59B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编号前缀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0803AB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含义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3E1C45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维护要求</w:t>
            </w:r>
          </w:p>
        </w:tc>
      </w:tr>
      <w:tr w14:paraId="2D70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3D2289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REQ-LIGHT-*</w:t>
            </w:r>
          </w:p>
        </w:tc>
        <w:tc>
          <w:tcPr>
            <w:tcW w:w="3324" w:type="dxa"/>
            <w:vAlign w:val="center"/>
          </w:tcPr>
          <w:p w14:paraId="25A76E8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灯光控制、车辆状态、状态查询等功能需求</w:t>
            </w:r>
          </w:p>
        </w:tc>
        <w:tc>
          <w:tcPr>
            <w:tcW w:w="3324" w:type="dxa"/>
            <w:vAlign w:val="center"/>
          </w:tcPr>
          <w:p w14:paraId="145B130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必须能映射到 commandin/scheduler/lightctl/gpio 或 vehicle_state。</w:t>
            </w:r>
          </w:p>
        </w:tc>
      </w:tr>
      <w:tr w14:paraId="3FB69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4D13A4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REQ-FAULT-*</w:t>
            </w:r>
          </w:p>
        </w:tc>
        <w:tc>
          <w:tcPr>
            <w:tcW w:w="3324" w:type="dxa"/>
            <w:vAlign w:val="center"/>
          </w:tcPr>
          <w:p w14:paraId="7405A88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故障注入、故障升级、安全输出策略</w:t>
            </w:r>
          </w:p>
        </w:tc>
        <w:tc>
          <w:tcPr>
            <w:tcW w:w="3324" w:type="dxa"/>
            <w:vAlign w:val="center"/>
          </w:tcPr>
          <w:p w14:paraId="7843AF3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必须能映射到 faultmg、fault taxonomy 和安全输出策略。</w:t>
            </w:r>
          </w:p>
        </w:tc>
      </w:tr>
      <w:tr w14:paraId="27C30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841B4D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REQ-RECOVERY-*</w:t>
            </w:r>
          </w:p>
        </w:tc>
        <w:tc>
          <w:tcPr>
            <w:tcW w:w="3324" w:type="dxa"/>
            <w:vAlign w:val="center"/>
          </w:tcPr>
          <w:p w14:paraId="70D3DAC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clear、RECOVERING、elapsed-time recovery window</w:t>
            </w:r>
          </w:p>
        </w:tc>
        <w:tc>
          <w:tcPr>
            <w:tcW w:w="3324" w:type="dxa"/>
            <w:vAlign w:val="center"/>
          </w:tcPr>
          <w:p w14:paraId="58EA18C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必须能映射到恢复状态机和 QEMU/host-side 证据。</w:t>
            </w:r>
          </w:p>
        </w:tc>
      </w:tr>
      <w:tr w14:paraId="1C0B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6542E0E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REQ-ENG-*</w:t>
            </w:r>
          </w:p>
        </w:tc>
        <w:tc>
          <w:tcPr>
            <w:tcW w:w="3324" w:type="dxa"/>
            <w:vAlign w:val="center"/>
          </w:tcPr>
          <w:p w14:paraId="4EAA9C4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构建、测试、契约、证据归档、报告生成</w:t>
            </w:r>
          </w:p>
        </w:tc>
        <w:tc>
          <w:tcPr>
            <w:tcW w:w="3324" w:type="dxa"/>
            <w:vAlign w:val="center"/>
          </w:tcPr>
          <w:p w14:paraId="0C7AEEF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必须能映射到 Makefile、scripts、tests 或 reports。</w:t>
            </w:r>
          </w:p>
        </w:tc>
      </w:tr>
      <w:tr w14:paraId="117F2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4BC541A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REQ-DOC-*</w:t>
            </w:r>
          </w:p>
        </w:tc>
        <w:tc>
          <w:tcPr>
            <w:tcW w:w="3324" w:type="dxa"/>
            <w:vAlign w:val="center"/>
          </w:tcPr>
          <w:p w14:paraId="3F5C220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课程文档完整性、一致性和可审查性</w:t>
            </w:r>
          </w:p>
        </w:tc>
        <w:tc>
          <w:tcPr>
            <w:tcW w:w="3324" w:type="dxa"/>
            <w:vAlign w:val="center"/>
          </w:tcPr>
          <w:p w14:paraId="0E0060B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必须能映射到提交文档和人工审阅项。</w:t>
            </w:r>
          </w:p>
        </w:tc>
      </w:tr>
    </w:tbl>
    <w:p w14:paraId="5DF40E8F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3.3 快速复查流程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9"/>
        <w:gridCol w:w="3169"/>
        <w:gridCol w:w="3284"/>
      </w:tblGrid>
      <w:tr w14:paraId="33442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0F97CB8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步骤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50B6D2E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检查动作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56AC207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判断依据</w:t>
            </w:r>
          </w:p>
        </w:tc>
      </w:tr>
      <w:tr w14:paraId="486C2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486A99D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1</w:t>
            </w:r>
          </w:p>
        </w:tc>
        <w:tc>
          <w:tcPr>
            <w:tcW w:w="3324" w:type="dxa"/>
            <w:vAlign w:val="center"/>
          </w:tcPr>
          <w:p w14:paraId="31F8CFA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抽取一条需求编号</w:t>
            </w:r>
          </w:p>
        </w:tc>
        <w:tc>
          <w:tcPr>
            <w:tcW w:w="3324" w:type="dxa"/>
            <w:vAlign w:val="center"/>
          </w:tcPr>
          <w:p w14:paraId="43D501C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需求说明应清晰、可验证。</w:t>
            </w:r>
          </w:p>
        </w:tc>
      </w:tr>
      <w:tr w14:paraId="627B8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D06BF9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2</w:t>
            </w:r>
          </w:p>
        </w:tc>
        <w:tc>
          <w:tcPr>
            <w:tcW w:w="3324" w:type="dxa"/>
            <w:vAlign w:val="center"/>
          </w:tcPr>
          <w:p w14:paraId="11C88A4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查看设计依据</w:t>
            </w:r>
          </w:p>
        </w:tc>
        <w:tc>
          <w:tcPr>
            <w:tcW w:w="3324" w:type="dxa"/>
            <w:vAlign w:val="center"/>
          </w:tcPr>
          <w:p w14:paraId="333832C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应能对应概要设计、详细设计、接口契约或状态机。</w:t>
            </w:r>
          </w:p>
        </w:tc>
      </w:tr>
      <w:tr w14:paraId="19F9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7886A9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3</w:t>
            </w:r>
          </w:p>
        </w:tc>
        <w:tc>
          <w:tcPr>
            <w:tcW w:w="3324" w:type="dxa"/>
            <w:vAlign w:val="center"/>
          </w:tcPr>
          <w:p w14:paraId="356AE01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定位实现位置</w:t>
            </w:r>
          </w:p>
        </w:tc>
        <w:tc>
          <w:tcPr>
            <w:tcW w:w="3324" w:type="dxa"/>
            <w:vAlign w:val="center"/>
          </w:tcPr>
          <w:p w14:paraId="2486F5A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源码、头文件、系统描述、脚本或文档路径应明确。</w:t>
            </w:r>
          </w:p>
        </w:tc>
      </w:tr>
      <w:tr w14:paraId="391A3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5E48C4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4</w:t>
            </w:r>
          </w:p>
        </w:tc>
        <w:tc>
          <w:tcPr>
            <w:tcW w:w="3324" w:type="dxa"/>
            <w:vAlign w:val="center"/>
          </w:tcPr>
          <w:p w14:paraId="09BD3B8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执行或查验证据</w:t>
            </w:r>
          </w:p>
        </w:tc>
        <w:tc>
          <w:tcPr>
            <w:tcW w:w="3324" w:type="dxa"/>
            <w:vAlign w:val="center"/>
          </w:tcPr>
          <w:p w14:paraId="7C09822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命令、日志 token 或归档文件应可复查。</w:t>
            </w:r>
          </w:p>
        </w:tc>
      </w:tr>
      <w:tr w14:paraId="7EB1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339D500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5</w:t>
            </w:r>
          </w:p>
        </w:tc>
        <w:tc>
          <w:tcPr>
            <w:tcW w:w="3324" w:type="dxa"/>
            <w:vAlign w:val="center"/>
          </w:tcPr>
          <w:p w14:paraId="1D6593A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确认追踪状态</w:t>
            </w:r>
          </w:p>
        </w:tc>
        <w:tc>
          <w:tcPr>
            <w:tcW w:w="3324" w:type="dxa"/>
            <w:vAlign w:val="center"/>
          </w:tcPr>
          <w:p w14:paraId="028B03E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Closed/Partial/Open/Future 状态与证据充分性一致。</w:t>
            </w:r>
          </w:p>
        </w:tc>
      </w:tr>
    </w:tbl>
    <w:p w14:paraId="0839D784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4. 覆盖统计与质量摘要</w:t>
      </w:r>
    </w:p>
    <w:p w14:paraId="51BFE114">
      <w:pPr>
        <w:spacing w:before="0" w:after="80"/>
        <w:rPr>
          <w:color w:val="auto"/>
        </w:rPr>
      </w:pPr>
    </w:p>
    <w:p w14:paraId="3229D8FE">
      <w:pPr>
        <w:spacing w:before="0" w:after="80"/>
        <w:jc w:val="center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图 2  追踪覆盖分组统计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94"/>
        <w:gridCol w:w="907"/>
        <w:gridCol w:w="1304"/>
        <w:gridCol w:w="3969"/>
      </w:tblGrid>
      <w:tr w14:paraId="7829A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6E7721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分组</w:t>
            </w:r>
          </w:p>
        </w:tc>
        <w:tc>
          <w:tcPr>
            <w:tcW w:w="794" w:type="dxa"/>
            <w:shd w:val="clear" w:color="auto" w:fill="D9EAF7"/>
            <w:vAlign w:val="center"/>
          </w:tcPr>
          <w:p w14:paraId="4C9BD95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总数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41BFB5F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闭环数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429A6D9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状态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CD6268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说明</w:t>
            </w:r>
          </w:p>
        </w:tc>
      </w:tr>
      <w:tr w14:paraId="26431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033B82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灯光与车辆功能需求</w:t>
            </w:r>
          </w:p>
        </w:tc>
        <w:tc>
          <w:tcPr>
            <w:tcW w:w="794" w:type="dxa"/>
            <w:vAlign w:val="center"/>
          </w:tcPr>
          <w:p w14:paraId="1993F50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6</w:t>
            </w:r>
          </w:p>
        </w:tc>
        <w:tc>
          <w:tcPr>
            <w:tcW w:w="907" w:type="dxa"/>
            <w:vAlign w:val="center"/>
          </w:tcPr>
          <w:p w14:paraId="0A938E7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6</w:t>
            </w:r>
          </w:p>
        </w:tc>
        <w:tc>
          <w:tcPr>
            <w:tcW w:w="1304" w:type="dxa"/>
            <w:vAlign w:val="center"/>
          </w:tcPr>
          <w:p w14:paraId="716D169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  <w:tc>
          <w:tcPr>
            <w:tcW w:w="3969" w:type="dxa"/>
            <w:vAlign w:val="center"/>
          </w:tcPr>
          <w:p w14:paraId="571710E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正常灯光命令、车辆状态、状态快照均有测试入口。</w:t>
            </w:r>
          </w:p>
        </w:tc>
      </w:tr>
      <w:tr w14:paraId="67B4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9BF2EC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故障与恢复安全需求</w:t>
            </w:r>
          </w:p>
        </w:tc>
        <w:tc>
          <w:tcPr>
            <w:tcW w:w="794" w:type="dxa"/>
            <w:vAlign w:val="center"/>
          </w:tcPr>
          <w:p w14:paraId="36C83B1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10</w:t>
            </w:r>
          </w:p>
        </w:tc>
        <w:tc>
          <w:tcPr>
            <w:tcW w:w="907" w:type="dxa"/>
            <w:vAlign w:val="center"/>
          </w:tcPr>
          <w:p w14:paraId="320C7A3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10</w:t>
            </w:r>
          </w:p>
        </w:tc>
        <w:tc>
          <w:tcPr>
            <w:tcW w:w="1304" w:type="dxa"/>
            <w:vAlign w:val="center"/>
          </w:tcPr>
          <w:p w14:paraId="6CA149E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  <w:tc>
          <w:tcPr>
            <w:tcW w:w="3969" w:type="dxa"/>
            <w:vAlign w:val="center"/>
          </w:tcPr>
          <w:p w14:paraId="2BA83BD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故障升级、恢复窗口和 anti-flap 均可由 host-side/QEMU 验证。</w:t>
            </w:r>
          </w:p>
        </w:tc>
      </w:tr>
      <w:tr w14:paraId="60378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31105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工程化与证据需求</w:t>
            </w:r>
          </w:p>
        </w:tc>
        <w:tc>
          <w:tcPr>
            <w:tcW w:w="794" w:type="dxa"/>
            <w:vAlign w:val="center"/>
          </w:tcPr>
          <w:p w14:paraId="381A735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8</w:t>
            </w:r>
          </w:p>
        </w:tc>
        <w:tc>
          <w:tcPr>
            <w:tcW w:w="907" w:type="dxa"/>
            <w:vAlign w:val="center"/>
          </w:tcPr>
          <w:p w14:paraId="08247ED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8</w:t>
            </w:r>
          </w:p>
        </w:tc>
        <w:tc>
          <w:tcPr>
            <w:tcW w:w="1304" w:type="dxa"/>
            <w:vAlign w:val="center"/>
          </w:tcPr>
          <w:p w14:paraId="6D067B5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  <w:tc>
          <w:tcPr>
            <w:tcW w:w="3969" w:type="dxa"/>
            <w:vAlign w:val="center"/>
          </w:tcPr>
          <w:p w14:paraId="431781B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构建、测试、证据归档和答辩报告均有 make 目标。</w:t>
            </w:r>
          </w:p>
        </w:tc>
      </w:tr>
      <w:tr w14:paraId="33A3C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7BCF91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文档与审查需求</w:t>
            </w:r>
          </w:p>
        </w:tc>
        <w:tc>
          <w:tcPr>
            <w:tcW w:w="794" w:type="dxa"/>
            <w:vAlign w:val="center"/>
          </w:tcPr>
          <w:p w14:paraId="0ADEB52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6</w:t>
            </w:r>
          </w:p>
        </w:tc>
        <w:tc>
          <w:tcPr>
            <w:tcW w:w="907" w:type="dxa"/>
            <w:vAlign w:val="center"/>
          </w:tcPr>
          <w:p w14:paraId="4FBFC68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6</w:t>
            </w:r>
          </w:p>
        </w:tc>
        <w:tc>
          <w:tcPr>
            <w:tcW w:w="1304" w:type="dxa"/>
            <w:vAlign w:val="center"/>
          </w:tcPr>
          <w:p w14:paraId="67124FB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  <w:tc>
          <w:tcPr>
            <w:tcW w:w="3969" w:type="dxa"/>
            <w:vAlign w:val="center"/>
          </w:tcPr>
          <w:p w14:paraId="4FA52E8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课程提交文档和图表说明已形成互相引用关系。</w:t>
            </w:r>
          </w:p>
        </w:tc>
      </w:tr>
      <w:tr w14:paraId="36C1C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F4D672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真实板卡扩展项</w:t>
            </w:r>
          </w:p>
        </w:tc>
        <w:tc>
          <w:tcPr>
            <w:tcW w:w="794" w:type="dxa"/>
            <w:vAlign w:val="center"/>
          </w:tcPr>
          <w:p w14:paraId="6E40FDB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3</w:t>
            </w:r>
          </w:p>
        </w:tc>
        <w:tc>
          <w:tcPr>
            <w:tcW w:w="907" w:type="dxa"/>
            <w:vAlign w:val="center"/>
          </w:tcPr>
          <w:p w14:paraId="5FD8CB8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0</w:t>
            </w:r>
          </w:p>
        </w:tc>
        <w:tc>
          <w:tcPr>
            <w:tcW w:w="1304" w:type="dxa"/>
            <w:vAlign w:val="center"/>
          </w:tcPr>
          <w:p w14:paraId="48E323C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Open / Future</w:t>
            </w:r>
          </w:p>
        </w:tc>
        <w:tc>
          <w:tcPr>
            <w:tcW w:w="3969" w:type="dxa"/>
            <w:vAlign w:val="center"/>
          </w:tcPr>
          <w:p w14:paraId="727EA5D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不属于 final-v2.0 必过边界，需后续补充真实硬件证据。</w:t>
            </w:r>
          </w:p>
        </w:tc>
      </w:tr>
    </w:tbl>
    <w:p w14:paraId="4F0322C8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4.1 覆盖结论说明</w:t>
      </w:r>
    </w:p>
    <w:p w14:paraId="208B20AE">
      <w:pPr>
        <w:spacing w:before="0" w:after="80" w:line="36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从当前矩阵统计看，final-v2.0 范围内的灯光与车辆功能、故障与恢复、安全降级、工程化证据和课程文档质量项均已形成 Closed 闭环。真实板卡、真实车辆总线和认证级安全评估被明确列为 Future/GAP 项，不作为当前课程验收必过条件。</w:t>
      </w:r>
    </w:p>
    <w:p w14:paraId="7DA75D0B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5. 功能需求追踪矩阵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1171"/>
        <w:gridCol w:w="1813"/>
        <w:gridCol w:w="3096"/>
        <w:gridCol w:w="1955"/>
        <w:gridCol w:w="761"/>
      </w:tblGrid>
      <w:tr w14:paraId="4F6D2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04" w:type="dxa"/>
            <w:shd w:val="clear" w:color="auto" w:fill="D9EAF7"/>
            <w:vAlign w:val="center"/>
          </w:tcPr>
          <w:p w14:paraId="267564F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需求编号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15A1947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需求说明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112AAE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设计依据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04CD10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实现位置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28FE60B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验证命令/证据</w:t>
            </w:r>
          </w:p>
        </w:tc>
        <w:tc>
          <w:tcPr>
            <w:tcW w:w="794" w:type="dxa"/>
            <w:shd w:val="clear" w:color="auto" w:fill="D9EAF7"/>
            <w:vAlign w:val="center"/>
          </w:tcPr>
          <w:p w14:paraId="15575DE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状态</w:t>
            </w:r>
          </w:p>
        </w:tc>
      </w:tr>
      <w:tr w14:paraId="1830D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689BB68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REQ-LIGHT-001</w:t>
            </w:r>
          </w:p>
        </w:tc>
        <w:tc>
          <w:tcPr>
            <w:tcW w:w="2154" w:type="dxa"/>
            <w:vAlign w:val="center"/>
          </w:tcPr>
          <w:p w14:paraId="5F50B65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近光灯命令可从 UART 传播到 GPIO 输出。</w:t>
            </w:r>
          </w:p>
        </w:tc>
        <w:tc>
          <w:tcPr>
            <w:tcW w:w="2268" w:type="dxa"/>
            <w:vAlign w:val="center"/>
          </w:tcPr>
          <w:p w14:paraId="1E409F2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主控制链路 commandin -&gt; scheduler -&gt; lightctl -&gt; gpio。</w:t>
            </w:r>
          </w:p>
        </w:tc>
        <w:tc>
          <w:tcPr>
            <w:tcW w:w="2268" w:type="dxa"/>
            <w:vAlign w:val="center"/>
          </w:tcPr>
          <w:p w14:paraId="54187B8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src/domains/commandin.c; scheduler.c; lightctl.c; gpio.c</w:t>
            </w:r>
          </w:p>
        </w:tc>
        <w:tc>
          <w:tcPr>
            <w:tcW w:w="2154" w:type="dxa"/>
            <w:vAlign w:val="center"/>
          </w:tcPr>
          <w:p w14:paraId="12EDB3A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smoke; CMD_MSG cmd=0x01; GPIO_OUTPUT_SUMMARY low=1</w:t>
            </w:r>
          </w:p>
        </w:tc>
        <w:tc>
          <w:tcPr>
            <w:tcW w:w="794" w:type="dxa"/>
            <w:vAlign w:val="center"/>
          </w:tcPr>
          <w:p w14:paraId="02E92A9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3E86F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0B7500F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REQ-LIGHT-002</w:t>
            </w:r>
          </w:p>
        </w:tc>
        <w:tc>
          <w:tcPr>
            <w:tcW w:w="2154" w:type="dxa"/>
            <w:vAlign w:val="center"/>
          </w:tcPr>
          <w:p w14:paraId="0A9D326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远光灯受低速、档位、近光和 fault mode 约束。</w:t>
            </w:r>
          </w:p>
        </w:tc>
        <w:tc>
          <w:tcPr>
            <w:tcW w:w="2268" w:type="dxa"/>
            <w:vAlign w:val="center"/>
          </w:tcPr>
          <w:p w14:paraId="65A6036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scheduler 计算目标输出，lightctl runtime guard 二次保护。</w:t>
            </w:r>
          </w:p>
        </w:tc>
        <w:tc>
          <w:tcPr>
            <w:tcW w:w="2268" w:type="dxa"/>
            <w:vAlign w:val="center"/>
          </w:tcPr>
          <w:p w14:paraId="170AD2B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src/core/light_control_logic.c; src/core/light_runtime_guard.c</w:t>
            </w:r>
          </w:p>
        </w:tc>
        <w:tc>
          <w:tcPr>
            <w:tcW w:w="2154" w:type="dxa"/>
            <w:vAlign w:val="center"/>
          </w:tcPr>
          <w:p w14:paraId="33A57A4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test-control; make test-runtime; make smoke</w:t>
            </w:r>
          </w:p>
        </w:tc>
        <w:tc>
          <w:tcPr>
            <w:tcW w:w="794" w:type="dxa"/>
            <w:vAlign w:val="center"/>
          </w:tcPr>
          <w:p w14:paraId="76C749E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178D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14462AB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REQ-LIGHT-003</w:t>
            </w:r>
          </w:p>
        </w:tc>
        <w:tc>
          <w:tcPr>
            <w:tcW w:w="2154" w:type="dxa"/>
            <w:vAlign w:val="center"/>
          </w:tcPr>
          <w:p w14:paraId="77F3537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左右转向灯请求互斥。</w:t>
            </w:r>
          </w:p>
        </w:tc>
        <w:tc>
          <w:tcPr>
            <w:tcW w:w="2268" w:type="dxa"/>
            <w:vAlign w:val="center"/>
          </w:tcPr>
          <w:p w14:paraId="7B4BBF2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operator request 更新时清除相反方向请求。</w:t>
            </w:r>
          </w:p>
        </w:tc>
        <w:tc>
          <w:tcPr>
            <w:tcW w:w="2268" w:type="dxa"/>
            <w:vAlign w:val="center"/>
          </w:tcPr>
          <w:p w14:paraId="7674330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src/core/light_control_logic.c</w:t>
            </w:r>
          </w:p>
        </w:tc>
        <w:tc>
          <w:tcPr>
            <w:tcW w:w="2154" w:type="dxa"/>
            <w:vAlign w:val="center"/>
          </w:tcPr>
          <w:p w14:paraId="72F5447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test-control</w:t>
            </w:r>
          </w:p>
        </w:tc>
        <w:tc>
          <w:tcPr>
            <w:tcW w:w="794" w:type="dxa"/>
            <w:vAlign w:val="center"/>
          </w:tcPr>
          <w:p w14:paraId="6DDCC11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587B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289EE63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REQ-LIGHT-004</w:t>
            </w:r>
          </w:p>
        </w:tc>
        <w:tc>
          <w:tcPr>
            <w:tcW w:w="2154" w:type="dxa"/>
            <w:vAlign w:val="center"/>
          </w:tcPr>
          <w:p w14:paraId="5DBD244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车辆状态参与目标输出裁决。</w:t>
            </w:r>
          </w:p>
        </w:tc>
        <w:tc>
          <w:tcPr>
            <w:tcW w:w="2268" w:type="dxa"/>
            <w:vAlign w:val="center"/>
          </w:tcPr>
          <w:p w14:paraId="4E36984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vehicle_state 写 shared memory，scheduler 重新裁决。</w:t>
            </w:r>
          </w:p>
        </w:tc>
        <w:tc>
          <w:tcPr>
            <w:tcW w:w="2268" w:type="dxa"/>
            <w:vAlign w:val="center"/>
          </w:tcPr>
          <w:p w14:paraId="21E1C20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src/domains/vehicle_state.c; src/core/light_vehicle_state.c; scheduler.c</w:t>
            </w:r>
          </w:p>
        </w:tc>
        <w:tc>
          <w:tcPr>
            <w:tcW w:w="2154" w:type="dxa"/>
            <w:vAlign w:val="center"/>
          </w:tcPr>
          <w:p w14:paraId="6FC14EF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test-vehicle; make test-vehicle-scenarios; make test-vehicle-sweep</w:t>
            </w:r>
          </w:p>
        </w:tc>
        <w:tc>
          <w:tcPr>
            <w:tcW w:w="794" w:type="dxa"/>
            <w:vAlign w:val="center"/>
          </w:tcPr>
          <w:p w14:paraId="3F7C16E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7206F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12C5333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REQ-LIGHT-005</w:t>
            </w:r>
          </w:p>
        </w:tc>
        <w:tc>
          <w:tcPr>
            <w:tcW w:w="2154" w:type="dxa"/>
            <w:vAlign w:val="center"/>
          </w:tcPr>
          <w:p w14:paraId="2E117DA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状态查询输出 fault、vehicle、target 和统计信息。</w:t>
            </w:r>
          </w:p>
        </w:tc>
        <w:tc>
          <w:tcPr>
            <w:tcW w:w="2268" w:type="dxa"/>
            <w:vAlign w:val="center"/>
          </w:tcPr>
          <w:p w14:paraId="202BA5D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commandin 读取 shared memory 并输出 STATUS_SNAPSHOT。</w:t>
            </w:r>
          </w:p>
        </w:tc>
        <w:tc>
          <w:tcPr>
            <w:tcW w:w="2268" w:type="dxa"/>
            <w:vAlign w:val="center"/>
          </w:tcPr>
          <w:p w14:paraId="663A4C8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src/domains/commandin.c; src/core/light_status_snapshot.c</w:t>
            </w:r>
          </w:p>
        </w:tc>
        <w:tc>
          <w:tcPr>
            <w:tcW w:w="2154" w:type="dxa"/>
            <w:vAlign w:val="center"/>
          </w:tcPr>
          <w:p w14:paraId="4A7EB8A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test-snapshot; make test-serial-e2e</w:t>
            </w:r>
          </w:p>
        </w:tc>
        <w:tc>
          <w:tcPr>
            <w:tcW w:w="794" w:type="dxa"/>
            <w:vAlign w:val="center"/>
          </w:tcPr>
          <w:p w14:paraId="09674CD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5CD25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0D6FF7D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REQ-LIGHT-006</w:t>
            </w:r>
          </w:p>
        </w:tc>
        <w:tc>
          <w:tcPr>
            <w:tcW w:w="2154" w:type="dxa"/>
            <w:vAlign w:val="center"/>
          </w:tcPr>
          <w:p w14:paraId="0F0DBF1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final v2.0 覆盖复杂车辆状态模型。</w:t>
            </w:r>
          </w:p>
        </w:tc>
        <w:tc>
          <w:tcPr>
            <w:tcW w:w="2268" w:type="dxa"/>
            <w:vAlign w:val="center"/>
          </w:tcPr>
          <w:p w14:paraId="4F94410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速度、点火、制动、档位、环境光、危险警示、运行模式参与裁决。</w:t>
            </w:r>
          </w:p>
        </w:tc>
        <w:tc>
          <w:tcPr>
            <w:tcW w:w="2268" w:type="dxa"/>
            <w:vAlign w:val="center"/>
          </w:tcPr>
          <w:p w14:paraId="17286BB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include/light_vehicle_state.h; light_vehicle_state.c; light_control_logic.c</w:t>
            </w:r>
          </w:p>
        </w:tc>
        <w:tc>
          <w:tcPr>
            <w:tcW w:w="2154" w:type="dxa"/>
            <w:vAlign w:val="center"/>
          </w:tcPr>
          <w:p w14:paraId="17997F7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test-vehicle-scenarios; vehicle-sweep.csv 46,080 rows</w:t>
            </w:r>
          </w:p>
        </w:tc>
        <w:tc>
          <w:tcPr>
            <w:tcW w:w="794" w:type="dxa"/>
            <w:vAlign w:val="center"/>
          </w:tcPr>
          <w:p w14:paraId="2C71F0D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</w:tbl>
    <w:p w14:paraId="3C484B03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6. 故障与安全需求追踪矩阵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1049"/>
        <w:gridCol w:w="2184"/>
        <w:gridCol w:w="2562"/>
        <w:gridCol w:w="2260"/>
        <w:gridCol w:w="670"/>
      </w:tblGrid>
      <w:tr w14:paraId="0371C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0DC24C7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需求编号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7A3F8E9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需求说明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E1E290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设计依据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841248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实现位置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6AFFACA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验证命令/证据</w:t>
            </w:r>
          </w:p>
        </w:tc>
        <w:tc>
          <w:tcPr>
            <w:tcW w:w="794" w:type="dxa"/>
            <w:shd w:val="clear" w:color="auto" w:fill="D9EAF7"/>
            <w:vAlign w:val="center"/>
          </w:tcPr>
          <w:p w14:paraId="16DB1D3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状态</w:t>
            </w:r>
          </w:p>
        </w:tc>
      </w:tr>
      <w:tr w14:paraId="19999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66D741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REQ-FAULT-001</w:t>
            </w:r>
          </w:p>
        </w:tc>
        <w:tc>
          <w:tcPr>
            <w:tcW w:w="2154" w:type="dxa"/>
            <w:vAlign w:val="center"/>
          </w:tcPr>
          <w:p w14:paraId="66214EA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任意已识别故障进入 ACTIVE，并至少进入 WARN。</w:t>
            </w:r>
          </w:p>
        </w:tc>
        <w:tc>
          <w:tcPr>
            <w:tcW w:w="2268" w:type="dxa"/>
            <w:vAlign w:val="center"/>
          </w:tcPr>
          <w:p w14:paraId="5F229A8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faultmg 是 fault lifecycle owner。</w:t>
            </w:r>
          </w:p>
        </w:tc>
        <w:tc>
          <w:tcPr>
            <w:tcW w:w="2268" w:type="dxa"/>
            <w:vAlign w:val="center"/>
          </w:tcPr>
          <w:p w14:paraId="12235AE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src/domains/faultmg.c; src/core/light_fault_mode.c</w:t>
            </w:r>
          </w:p>
        </w:tc>
        <w:tc>
          <w:tcPr>
            <w:tcW w:w="2154" w:type="dxa"/>
            <w:vAlign w:val="center"/>
          </w:tcPr>
          <w:p w14:paraId="6938726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test-fault; FAULTMG_MODE_TRANSITION NORMAL-&gt;WARN</w:t>
            </w:r>
          </w:p>
        </w:tc>
        <w:tc>
          <w:tcPr>
            <w:tcW w:w="794" w:type="dxa"/>
            <w:vAlign w:val="center"/>
          </w:tcPr>
          <w:p w14:paraId="7CA1B9B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09FEF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BE2950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REQ-FAULT-002</w:t>
            </w:r>
          </w:p>
        </w:tc>
        <w:tc>
          <w:tcPr>
            <w:tcW w:w="2154" w:type="dxa"/>
            <w:vAlign w:val="center"/>
          </w:tcPr>
          <w:p w14:paraId="62C9321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连续三次 mode conflict 进入 DEGRADED。</w:t>
            </w:r>
          </w:p>
        </w:tc>
        <w:tc>
          <w:tcPr>
            <w:tcW w:w="2268" w:type="dxa"/>
            <w:vAlign w:val="center"/>
          </w:tcPr>
          <w:p w14:paraId="69474C7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active counters 记录连续模式冲突。</w:t>
            </w:r>
          </w:p>
        </w:tc>
        <w:tc>
          <w:tcPr>
            <w:tcW w:w="2268" w:type="dxa"/>
            <w:vAlign w:val="center"/>
          </w:tcPr>
          <w:p w14:paraId="7E1C149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src/core/light_fault_mode.c</w:t>
            </w:r>
          </w:p>
        </w:tc>
        <w:tc>
          <w:tcPr>
            <w:tcW w:w="2154" w:type="dxa"/>
            <w:vAlign w:val="center"/>
          </w:tcPr>
          <w:p w14:paraId="372F8EC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test-fault; make test-integration-fault</w:t>
            </w:r>
          </w:p>
        </w:tc>
        <w:tc>
          <w:tcPr>
            <w:tcW w:w="794" w:type="dxa"/>
            <w:vAlign w:val="center"/>
          </w:tcPr>
          <w:p w14:paraId="30C5060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043AB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4B39DF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REQ-FAULT-003</w:t>
            </w:r>
          </w:p>
        </w:tc>
        <w:tc>
          <w:tcPr>
            <w:tcW w:w="2154" w:type="dxa"/>
            <w:vAlign w:val="center"/>
          </w:tcPr>
          <w:p w14:paraId="1881A18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两次 hardware state error 进入 SAFE_MODE。</w:t>
            </w:r>
          </w:p>
        </w:tc>
        <w:tc>
          <w:tcPr>
            <w:tcW w:w="2268" w:type="dxa"/>
            <w:vAlign w:val="center"/>
          </w:tcPr>
          <w:p w14:paraId="0CCDF0A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hardware fault counter 达阈值后升级。</w:t>
            </w:r>
          </w:p>
        </w:tc>
        <w:tc>
          <w:tcPr>
            <w:tcW w:w="2268" w:type="dxa"/>
            <w:vAlign w:val="center"/>
          </w:tcPr>
          <w:p w14:paraId="08C02C4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src/core/light_fault_mode.c; faultmg.c</w:t>
            </w:r>
          </w:p>
        </w:tc>
        <w:tc>
          <w:tcPr>
            <w:tcW w:w="2154" w:type="dxa"/>
            <w:vAlign w:val="center"/>
          </w:tcPr>
          <w:p w14:paraId="7D4BFD7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test-fault; make test-serial-e2e</w:t>
            </w:r>
          </w:p>
        </w:tc>
        <w:tc>
          <w:tcPr>
            <w:tcW w:w="794" w:type="dxa"/>
            <w:vAlign w:val="center"/>
          </w:tcPr>
          <w:p w14:paraId="7CCA814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68469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86E1C7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REQ-FAULT-004</w:t>
            </w:r>
          </w:p>
        </w:tc>
        <w:tc>
          <w:tcPr>
            <w:tcW w:w="2154" w:type="dxa"/>
            <w:vAlign w:val="center"/>
          </w:tcPr>
          <w:p w14:paraId="14729CF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DEGRADED 禁用远光灯并保证最低照明。</w:t>
            </w:r>
          </w:p>
        </w:tc>
        <w:tc>
          <w:tcPr>
            <w:tcW w:w="2268" w:type="dxa"/>
            <w:vAlign w:val="center"/>
          </w:tcPr>
          <w:p w14:paraId="4147BC6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output policy matrix。</w:t>
            </w:r>
          </w:p>
        </w:tc>
        <w:tc>
          <w:tcPr>
            <w:tcW w:w="2268" w:type="dxa"/>
            <w:vAlign w:val="center"/>
          </w:tcPr>
          <w:p w14:paraId="7C561AF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src/core/light_output_policy.c</w:t>
            </w:r>
          </w:p>
        </w:tc>
        <w:tc>
          <w:tcPr>
            <w:tcW w:w="2154" w:type="dxa"/>
            <w:vAlign w:val="center"/>
          </w:tcPr>
          <w:p w14:paraId="757C434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test-fault; make test-integration-fault</w:t>
            </w:r>
          </w:p>
        </w:tc>
        <w:tc>
          <w:tcPr>
            <w:tcW w:w="794" w:type="dxa"/>
            <w:vAlign w:val="center"/>
          </w:tcPr>
          <w:p w14:paraId="640F26E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54815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A9A8CC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REQ-FAULT-005</w:t>
            </w:r>
          </w:p>
        </w:tc>
        <w:tc>
          <w:tcPr>
            <w:tcW w:w="2154" w:type="dxa"/>
            <w:vAlign w:val="center"/>
          </w:tcPr>
          <w:p w14:paraId="40EA223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SAFE_MODE 强制保守输出。</w:t>
            </w:r>
          </w:p>
        </w:tc>
        <w:tc>
          <w:tcPr>
            <w:tcW w:w="2268" w:type="dxa"/>
            <w:vAlign w:val="center"/>
          </w:tcPr>
          <w:p w14:paraId="53D1D35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safe mode policy：低风险灯打开，高风险灯关闭。</w:t>
            </w:r>
          </w:p>
        </w:tc>
        <w:tc>
          <w:tcPr>
            <w:tcW w:w="2268" w:type="dxa"/>
            <w:vAlign w:val="center"/>
          </w:tcPr>
          <w:p w14:paraId="539827D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src/core/light_output_policy.c; light_runtime_guard.c</w:t>
            </w:r>
          </w:p>
        </w:tc>
        <w:tc>
          <w:tcPr>
            <w:tcW w:w="2154" w:type="dxa"/>
            <w:vAlign w:val="center"/>
          </w:tcPr>
          <w:p w14:paraId="7B10084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test-fault; make test-integration-fault</w:t>
            </w:r>
          </w:p>
        </w:tc>
        <w:tc>
          <w:tcPr>
            <w:tcW w:w="794" w:type="dxa"/>
            <w:vAlign w:val="center"/>
          </w:tcPr>
          <w:p w14:paraId="1947CC6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33B34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0C1C49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REQ-FAULT-006</w:t>
            </w:r>
          </w:p>
        </w:tc>
        <w:tc>
          <w:tcPr>
            <w:tcW w:w="2154" w:type="dxa"/>
            <w:vAlign w:val="center"/>
          </w:tcPr>
          <w:p w14:paraId="19D5217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fault taxonomy 记录来源、等级、触发条件、恢复策略和输出策略。</w:t>
            </w:r>
          </w:p>
        </w:tc>
        <w:tc>
          <w:tcPr>
            <w:tcW w:w="2268" w:type="dxa"/>
            <w:vAlign w:val="center"/>
          </w:tcPr>
          <w:p w14:paraId="01855AA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fault 分类表和 safety case 同步维护。</w:t>
            </w:r>
          </w:p>
        </w:tc>
        <w:tc>
          <w:tcPr>
            <w:tcW w:w="2268" w:type="dxa"/>
            <w:vAlign w:val="center"/>
          </w:tcPr>
          <w:p w14:paraId="5FA8123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include/light_fault_mode.h; light_fault_mode.c; docs/safety_case.md</w:t>
            </w:r>
          </w:p>
        </w:tc>
        <w:tc>
          <w:tcPr>
            <w:tcW w:w="2154" w:type="dxa"/>
            <w:vAlign w:val="center"/>
          </w:tcPr>
          <w:p w14:paraId="348E043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test-fault; reports/final_v2_metrics.md</w:t>
            </w:r>
          </w:p>
        </w:tc>
        <w:tc>
          <w:tcPr>
            <w:tcW w:w="794" w:type="dxa"/>
            <w:vAlign w:val="center"/>
          </w:tcPr>
          <w:p w14:paraId="7618E28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03FDC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981EA1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REQ-RECOVERY-001</w:t>
            </w:r>
          </w:p>
        </w:tc>
        <w:tc>
          <w:tcPr>
            <w:tcW w:w="2154" w:type="dxa"/>
            <w:vAlign w:val="center"/>
          </w:tcPr>
          <w:p w14:paraId="6F9AD19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clear 后不得立即回到 NORMAL。</w:t>
            </w:r>
          </w:p>
        </w:tc>
        <w:tc>
          <w:tcPr>
            <w:tcW w:w="2268" w:type="dxa"/>
            <w:vAlign w:val="center"/>
          </w:tcPr>
          <w:p w14:paraId="0DAF78A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clear 后进入 RECOVERING。</w:t>
            </w:r>
          </w:p>
        </w:tc>
        <w:tc>
          <w:tcPr>
            <w:tcW w:w="2268" w:type="dxa"/>
            <w:vAlign w:val="center"/>
          </w:tcPr>
          <w:p w14:paraId="2EB8DB9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src/core/light_fault_mode.c; faultmg.c</w:t>
            </w:r>
          </w:p>
        </w:tc>
        <w:tc>
          <w:tcPr>
            <w:tcW w:w="2154" w:type="dxa"/>
            <w:vAlign w:val="center"/>
          </w:tcPr>
          <w:p w14:paraId="01C000D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test-fault; make test-serial-e2e</w:t>
            </w:r>
          </w:p>
        </w:tc>
        <w:tc>
          <w:tcPr>
            <w:tcW w:w="794" w:type="dxa"/>
            <w:vAlign w:val="center"/>
          </w:tcPr>
          <w:p w14:paraId="252D9BE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6C28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A40C81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REQ-RECOVERY-002</w:t>
            </w:r>
          </w:p>
        </w:tc>
        <w:tc>
          <w:tcPr>
            <w:tcW w:w="2154" w:type="dxa"/>
            <w:vAlign w:val="center"/>
          </w:tcPr>
          <w:p w14:paraId="7E37B34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恢复按真实时间窗口逐级下降。</w:t>
            </w:r>
          </w:p>
        </w:tc>
        <w:tc>
          <w:tcPr>
            <w:tcW w:w="2268" w:type="dxa"/>
            <w:vAlign w:val="center"/>
          </w:tcPr>
          <w:p w14:paraId="57508DA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observe_recovery_at(state, now_ms) 到窗口后只 step down 一级。</w:t>
            </w:r>
          </w:p>
        </w:tc>
        <w:tc>
          <w:tcPr>
            <w:tcW w:w="2268" w:type="dxa"/>
            <w:vAlign w:val="center"/>
          </w:tcPr>
          <w:p w14:paraId="30C20CA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src/core/light_fault_mode.c</w:t>
            </w:r>
          </w:p>
        </w:tc>
        <w:tc>
          <w:tcPr>
            <w:tcW w:w="2154" w:type="dxa"/>
            <w:vAlign w:val="center"/>
          </w:tcPr>
          <w:p w14:paraId="75991C0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test-fault; recovery_elapsed_ms / recovery_window_ms</w:t>
            </w:r>
          </w:p>
        </w:tc>
        <w:tc>
          <w:tcPr>
            <w:tcW w:w="794" w:type="dxa"/>
            <w:vAlign w:val="center"/>
          </w:tcPr>
          <w:p w14:paraId="426D6C4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2339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7E3558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REQ-RECOVERY-003</w:t>
            </w:r>
          </w:p>
        </w:tc>
        <w:tc>
          <w:tcPr>
            <w:tcW w:w="2154" w:type="dxa"/>
            <w:vAlign w:val="center"/>
          </w:tcPr>
          <w:p w14:paraId="6DE2EDF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恢复期间新 fault 打断恢复。</w:t>
            </w:r>
          </w:p>
        </w:tc>
        <w:tc>
          <w:tcPr>
            <w:tcW w:w="2268" w:type="dxa"/>
            <w:vAlign w:val="center"/>
          </w:tcPr>
          <w:p w14:paraId="2FF3C53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record error 重置 recovery window 并回到 ACTIVE。</w:t>
            </w:r>
          </w:p>
        </w:tc>
        <w:tc>
          <w:tcPr>
            <w:tcW w:w="2268" w:type="dxa"/>
            <w:vAlign w:val="center"/>
          </w:tcPr>
          <w:p w14:paraId="2824F77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src/core/light_fault_mode.c</w:t>
            </w:r>
          </w:p>
        </w:tc>
        <w:tc>
          <w:tcPr>
            <w:tcW w:w="2154" w:type="dxa"/>
            <w:vAlign w:val="center"/>
          </w:tcPr>
          <w:p w14:paraId="73D6361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test-fault</w:t>
            </w:r>
          </w:p>
        </w:tc>
        <w:tc>
          <w:tcPr>
            <w:tcW w:w="794" w:type="dxa"/>
            <w:vAlign w:val="center"/>
          </w:tcPr>
          <w:p w14:paraId="3EE782F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4F9C0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E19447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REQ-FAULT-DIAG-001</w:t>
            </w:r>
          </w:p>
        </w:tc>
        <w:tc>
          <w:tcPr>
            <w:tcW w:w="2154" w:type="dxa"/>
            <w:vAlign w:val="center"/>
          </w:tcPr>
          <w:p w14:paraId="4E6AE1F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fault lifecycle 保留最近事件诊断证据。</w:t>
            </w:r>
          </w:p>
        </w:tc>
        <w:tc>
          <w:tcPr>
            <w:tcW w:w="2268" w:type="dxa"/>
            <w:vAlign w:val="center"/>
          </w:tcPr>
          <w:p w14:paraId="58E1B1E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固定容量 fault history 记录 event、code、mode、lifecycle、active mask。</w:t>
            </w:r>
          </w:p>
        </w:tc>
        <w:tc>
          <w:tcPr>
            <w:tcW w:w="2268" w:type="dxa"/>
            <w:vAlign w:val="center"/>
          </w:tcPr>
          <w:p w14:paraId="67CBE89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src/core/light_fault_mode.c; src/domains/faultmg.c</w:t>
            </w:r>
          </w:p>
        </w:tc>
        <w:tc>
          <w:tcPr>
            <w:tcW w:w="2154" w:type="dxa"/>
            <w:vAlign w:val="center"/>
          </w:tcPr>
          <w:p w14:paraId="4D9C782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test-fault; FAULTMG_HISTORY</w:t>
            </w:r>
          </w:p>
        </w:tc>
        <w:tc>
          <w:tcPr>
            <w:tcW w:w="794" w:type="dxa"/>
            <w:vAlign w:val="center"/>
          </w:tcPr>
          <w:p w14:paraId="0D0C833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</w:tbl>
    <w:p w14:paraId="50B0C61F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7. 工程化需求追踪矩阵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1006"/>
        <w:gridCol w:w="2556"/>
        <w:gridCol w:w="2826"/>
        <w:gridCol w:w="1854"/>
        <w:gridCol w:w="759"/>
      </w:tblGrid>
      <w:tr w14:paraId="29E76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37CF95E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需求编号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3D15931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需求说明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F56BC3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设计依据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B724E2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实现位置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49C1622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验证命令/证据</w:t>
            </w:r>
          </w:p>
        </w:tc>
        <w:tc>
          <w:tcPr>
            <w:tcW w:w="794" w:type="dxa"/>
            <w:shd w:val="clear" w:color="auto" w:fill="D9EAF7"/>
            <w:vAlign w:val="center"/>
          </w:tcPr>
          <w:p w14:paraId="41C49B0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状态</w:t>
            </w:r>
          </w:p>
        </w:tc>
      </w:tr>
      <w:tr w14:paraId="6BBC5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5B763B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REQ-ENG-001</w:t>
            </w:r>
          </w:p>
        </w:tc>
        <w:tc>
          <w:tcPr>
            <w:tcW w:w="2154" w:type="dxa"/>
            <w:vAlign w:val="center"/>
          </w:tcPr>
          <w:p w14:paraId="26C1714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Microkit channel ID 集中管理。</w:t>
            </w:r>
          </w:p>
        </w:tc>
        <w:tc>
          <w:tcPr>
            <w:tcW w:w="2268" w:type="dxa"/>
            <w:vAlign w:val="center"/>
          </w:tcPr>
          <w:p w14:paraId="75464D7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所有 C 代码使用 include/light_channels.h。</w:t>
            </w:r>
          </w:p>
        </w:tc>
        <w:tc>
          <w:tcPr>
            <w:tcW w:w="2268" w:type="dxa"/>
            <w:vAlign w:val="center"/>
          </w:tcPr>
          <w:p w14:paraId="43795DC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include/light_channels.h; systems/light.system</w:t>
            </w:r>
          </w:p>
        </w:tc>
        <w:tc>
          <w:tcPr>
            <w:tcW w:w="2154" w:type="dxa"/>
            <w:vAlign w:val="center"/>
          </w:tcPr>
          <w:p w14:paraId="5276068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静态 grep；组件内无本地 channel ID 定义</w:t>
            </w:r>
          </w:p>
        </w:tc>
        <w:tc>
          <w:tcPr>
            <w:tcW w:w="794" w:type="dxa"/>
            <w:vAlign w:val="center"/>
          </w:tcPr>
          <w:p w14:paraId="3707A5F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01E1B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7AB61C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REQ-ENG-002</w:t>
            </w:r>
          </w:p>
        </w:tc>
        <w:tc>
          <w:tcPr>
            <w:tcW w:w="2154" w:type="dxa"/>
            <w:vAlign w:val="center"/>
          </w:tcPr>
          <w:p w14:paraId="48CAD42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host-side 单测一键运行。</w:t>
            </w:r>
          </w:p>
        </w:tc>
        <w:tc>
          <w:tcPr>
            <w:tcW w:w="2268" w:type="dxa"/>
            <w:vAlign w:val="center"/>
          </w:tcPr>
          <w:p w14:paraId="2FD6E4B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Makefile 聚合目标。</w:t>
            </w:r>
          </w:p>
        </w:tc>
        <w:tc>
          <w:tcPr>
            <w:tcW w:w="2268" w:type="dxa"/>
            <w:vAlign w:val="center"/>
          </w:tcPr>
          <w:p w14:paraId="0B7DC62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Makefile; tests/</w:t>
            </w:r>
          </w:p>
        </w:tc>
        <w:tc>
          <w:tcPr>
            <w:tcW w:w="2154" w:type="dxa"/>
            <w:vAlign w:val="center"/>
          </w:tcPr>
          <w:p w14:paraId="6D8ACC8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</w:t>
            </w:r>
          </w:p>
        </w:tc>
        <w:tc>
          <w:tcPr>
            <w:tcW w:w="794" w:type="dxa"/>
            <w:vAlign w:val="center"/>
          </w:tcPr>
          <w:p w14:paraId="1EDF2A8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524E8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F46A1C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REQ-ENG-003</w:t>
            </w:r>
          </w:p>
        </w:tc>
        <w:tc>
          <w:tcPr>
            <w:tcW w:w="2154" w:type="dxa"/>
            <w:vAlign w:val="center"/>
          </w:tcPr>
          <w:p w14:paraId="52BEEBE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QEMU 验证一键运行。</w:t>
            </w:r>
          </w:p>
        </w:tc>
        <w:tc>
          <w:tcPr>
            <w:tcW w:w="2268" w:type="dxa"/>
            <w:vAlign w:val="center"/>
          </w:tcPr>
          <w:p w14:paraId="3F23116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Makefile 聚合目标和 scripts/*.sh。</w:t>
            </w:r>
          </w:p>
        </w:tc>
        <w:tc>
          <w:tcPr>
            <w:tcW w:w="2268" w:type="dxa"/>
            <w:vAlign w:val="center"/>
          </w:tcPr>
          <w:p w14:paraId="184D00C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Makefile; scripts/*.sh</w:t>
            </w:r>
          </w:p>
        </w:tc>
        <w:tc>
          <w:tcPr>
            <w:tcW w:w="2154" w:type="dxa"/>
            <w:vAlign w:val="center"/>
          </w:tcPr>
          <w:p w14:paraId="2B206A8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qemu-test</w:t>
            </w:r>
          </w:p>
        </w:tc>
        <w:tc>
          <w:tcPr>
            <w:tcW w:w="794" w:type="dxa"/>
            <w:vAlign w:val="center"/>
          </w:tcPr>
          <w:p w14:paraId="7E69050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7683A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85B5B6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REQ-ENG-004</w:t>
            </w:r>
          </w:p>
        </w:tc>
        <w:tc>
          <w:tcPr>
            <w:tcW w:w="2154" w:type="dxa"/>
            <w:vAlign w:val="center"/>
          </w:tcPr>
          <w:p w14:paraId="3F88DA6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工程检查文档完整。</w:t>
            </w:r>
          </w:p>
        </w:tc>
        <w:tc>
          <w:tcPr>
            <w:tcW w:w="2268" w:type="dxa"/>
            <w:vAlign w:val="center"/>
          </w:tcPr>
          <w:p w14:paraId="514D42F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需求、概要、详细、用户手册、追踪矩阵、数据图说明。</w:t>
            </w:r>
          </w:p>
        </w:tc>
        <w:tc>
          <w:tcPr>
            <w:tcW w:w="2268" w:type="dxa"/>
            <w:vAlign w:val="center"/>
          </w:tcPr>
          <w:p w14:paraId="32CB837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project-docs/; docs/; reports/</w:t>
            </w:r>
          </w:p>
        </w:tc>
        <w:tc>
          <w:tcPr>
            <w:tcW w:w="2154" w:type="dxa"/>
            <w:vAlign w:val="center"/>
          </w:tcPr>
          <w:p w14:paraId="68A26A2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人工审阅文档结构和内容</w:t>
            </w:r>
          </w:p>
        </w:tc>
        <w:tc>
          <w:tcPr>
            <w:tcW w:w="794" w:type="dxa"/>
            <w:vAlign w:val="center"/>
          </w:tcPr>
          <w:p w14:paraId="52ABD21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699B0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B26477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REQ-ENG-005</w:t>
            </w:r>
          </w:p>
        </w:tc>
        <w:tc>
          <w:tcPr>
            <w:tcW w:w="2154" w:type="dxa"/>
            <w:vAlign w:val="center"/>
          </w:tcPr>
          <w:p w14:paraId="232F708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验证证据可归档和复查。</w:t>
            </w:r>
          </w:p>
        </w:tc>
        <w:tc>
          <w:tcPr>
            <w:tcW w:w="2268" w:type="dxa"/>
            <w:vAlign w:val="center"/>
          </w:tcPr>
          <w:p w14:paraId="32F6DDB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evidence 生成 manifest 与 summary。</w:t>
            </w:r>
          </w:p>
        </w:tc>
        <w:tc>
          <w:tcPr>
            <w:tcW w:w="2268" w:type="dxa"/>
            <w:vAlign w:val="center"/>
          </w:tcPr>
          <w:p w14:paraId="649FE75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Makefile; scripts/collect_evidence.sh; test-results/&lt;run-id&gt;/</w:t>
            </w:r>
          </w:p>
        </w:tc>
        <w:tc>
          <w:tcPr>
            <w:tcW w:w="2154" w:type="dxa"/>
            <w:vAlign w:val="center"/>
          </w:tcPr>
          <w:p w14:paraId="2D8A509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evidence TEST_RUN_ID=final-v2.0</w:t>
            </w:r>
          </w:p>
        </w:tc>
        <w:tc>
          <w:tcPr>
            <w:tcW w:w="794" w:type="dxa"/>
            <w:vAlign w:val="center"/>
          </w:tcPr>
          <w:p w14:paraId="7BBED47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5942D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D0D928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REQ-ENG-006</w:t>
            </w:r>
          </w:p>
        </w:tc>
        <w:tc>
          <w:tcPr>
            <w:tcW w:w="2154" w:type="dxa"/>
            <w:vAlign w:val="center"/>
          </w:tcPr>
          <w:p w14:paraId="3869ADF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契约拒绝使用统一日志格式。</w:t>
            </w:r>
          </w:p>
        </w:tc>
        <w:tc>
          <w:tcPr>
            <w:tcW w:w="2268" w:type="dxa"/>
            <w:vAlign w:val="center"/>
          </w:tcPr>
          <w:p w14:paraId="7B93592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各组件输出 *_CONTRACT_REJECT reason=...。</w:t>
            </w:r>
          </w:p>
        </w:tc>
        <w:tc>
          <w:tcPr>
            <w:tcW w:w="2268" w:type="dxa"/>
            <w:vAlign w:val="center"/>
          </w:tcPr>
          <w:p w14:paraId="76809D9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commandin.c; scheduler.c; vehicle_state.c; faultmg.c; lightctl.c</w:t>
            </w:r>
          </w:p>
        </w:tc>
        <w:tc>
          <w:tcPr>
            <w:tcW w:w="2154" w:type="dxa"/>
            <w:vAlign w:val="center"/>
          </w:tcPr>
          <w:p w14:paraId="27D5693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QEMU 日志检查</w:t>
            </w:r>
          </w:p>
        </w:tc>
        <w:tc>
          <w:tcPr>
            <w:tcW w:w="794" w:type="dxa"/>
            <w:vAlign w:val="center"/>
          </w:tcPr>
          <w:p w14:paraId="02BE154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69F9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940110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REQ-ENG-007</w:t>
            </w:r>
          </w:p>
        </w:tc>
        <w:tc>
          <w:tcPr>
            <w:tcW w:w="2154" w:type="dxa"/>
            <w:vAlign w:val="center"/>
          </w:tcPr>
          <w:p w14:paraId="6B92D81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答辩报告可一键生成。</w:t>
            </w:r>
          </w:p>
        </w:tc>
        <w:tc>
          <w:tcPr>
            <w:tcW w:w="2268" w:type="dxa"/>
            <w:vAlign w:val="center"/>
          </w:tcPr>
          <w:p w14:paraId="04BC68E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defense-report 输出终端友好报告。</w:t>
            </w:r>
          </w:p>
        </w:tc>
        <w:tc>
          <w:tcPr>
            <w:tcW w:w="2268" w:type="dxa"/>
            <w:vAlign w:val="center"/>
          </w:tcPr>
          <w:p w14:paraId="336DD37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Makefile; scripts/defense_report.sh; reports/defense_report_final-v2.0.md</w:t>
            </w:r>
          </w:p>
        </w:tc>
        <w:tc>
          <w:tcPr>
            <w:tcW w:w="2154" w:type="dxa"/>
            <w:vAlign w:val="center"/>
          </w:tcPr>
          <w:p w14:paraId="4FB8C04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defense-report TEST_RUN_ID=final-v2.0</w:t>
            </w:r>
          </w:p>
        </w:tc>
        <w:tc>
          <w:tcPr>
            <w:tcW w:w="794" w:type="dxa"/>
            <w:vAlign w:val="center"/>
          </w:tcPr>
          <w:p w14:paraId="4B10646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10BA5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2F4D02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REQ-ENG-008</w:t>
            </w:r>
          </w:p>
        </w:tc>
        <w:tc>
          <w:tcPr>
            <w:tcW w:w="2154" w:type="dxa"/>
            <w:vAlign w:val="center"/>
          </w:tcPr>
          <w:p w14:paraId="3FC0812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数据结果可视化说明。</w:t>
            </w:r>
          </w:p>
        </w:tc>
        <w:tc>
          <w:tcPr>
            <w:tcW w:w="2268" w:type="dxa"/>
            <w:vAlign w:val="center"/>
          </w:tcPr>
          <w:p w14:paraId="0B7A96B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论文风格图和解释文档展示覆盖、sweep、故障恢复和输出分布。</w:t>
            </w:r>
          </w:p>
        </w:tc>
        <w:tc>
          <w:tcPr>
            <w:tcW w:w="2268" w:type="dxa"/>
            <w:vAlign w:val="center"/>
          </w:tcPr>
          <w:p w14:paraId="64E07FD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reports/final_v2_metrics.md; reports/assets/*.svg</w:t>
            </w:r>
          </w:p>
        </w:tc>
        <w:tc>
          <w:tcPr>
            <w:tcW w:w="2154" w:type="dxa"/>
            <w:vAlign w:val="center"/>
          </w:tcPr>
          <w:p w14:paraId="5A3EEEA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人工审阅图表和数据来源</w:t>
            </w:r>
          </w:p>
        </w:tc>
        <w:tc>
          <w:tcPr>
            <w:tcW w:w="794" w:type="dxa"/>
            <w:vAlign w:val="center"/>
          </w:tcPr>
          <w:p w14:paraId="17B5659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</w:tbl>
    <w:p w14:paraId="73B37E23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8. 文档质量与提交需求追踪矩阵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1425"/>
        <w:gridCol w:w="1736"/>
        <w:gridCol w:w="3096"/>
        <w:gridCol w:w="1591"/>
        <w:gridCol w:w="776"/>
      </w:tblGrid>
      <w:tr w14:paraId="1D33F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7126450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需求编号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6CE8555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需求说明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E5938D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设计依据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08BF17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实现位置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4212752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验证命令/证据</w:t>
            </w:r>
          </w:p>
        </w:tc>
        <w:tc>
          <w:tcPr>
            <w:tcW w:w="794" w:type="dxa"/>
            <w:shd w:val="clear" w:color="auto" w:fill="D9EAF7"/>
            <w:vAlign w:val="center"/>
          </w:tcPr>
          <w:p w14:paraId="763F6BB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状态</w:t>
            </w:r>
          </w:p>
        </w:tc>
      </w:tr>
      <w:tr w14:paraId="340BE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972308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REQ-DOC-001</w:t>
            </w:r>
          </w:p>
        </w:tc>
        <w:tc>
          <w:tcPr>
            <w:tcW w:w="2154" w:type="dxa"/>
            <w:vAlign w:val="center"/>
          </w:tcPr>
          <w:p w14:paraId="6A0D7D5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需求分析说明系统目标、边界、用户角色、功能和非功能需求。</w:t>
            </w:r>
          </w:p>
        </w:tc>
        <w:tc>
          <w:tcPr>
            <w:tcW w:w="2268" w:type="dxa"/>
            <w:vAlign w:val="center"/>
          </w:tcPr>
          <w:p w14:paraId="4EB8D62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需求文档按 SRS 结构组织。</w:t>
            </w:r>
          </w:p>
        </w:tc>
        <w:tc>
          <w:tcPr>
            <w:tcW w:w="2268" w:type="dxa"/>
            <w:vAlign w:val="center"/>
          </w:tcPr>
          <w:p w14:paraId="16CE968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project-docs/1.软件需求分析.docx; docs/requirements.md</w:t>
            </w:r>
          </w:p>
        </w:tc>
        <w:tc>
          <w:tcPr>
            <w:tcW w:w="2154" w:type="dxa"/>
            <w:vAlign w:val="center"/>
          </w:tcPr>
          <w:p w14:paraId="19B45DF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人工审阅；需求编号能映射到本矩阵</w:t>
            </w:r>
          </w:p>
        </w:tc>
        <w:tc>
          <w:tcPr>
            <w:tcW w:w="794" w:type="dxa"/>
            <w:vAlign w:val="center"/>
          </w:tcPr>
          <w:p w14:paraId="115606D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76228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DD7CAD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REQ-DOC-002</w:t>
            </w:r>
          </w:p>
        </w:tc>
        <w:tc>
          <w:tcPr>
            <w:tcW w:w="2154" w:type="dxa"/>
            <w:vAlign w:val="center"/>
          </w:tcPr>
          <w:p w14:paraId="410E99F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概要设计说明整体架构、模块划分、接口和数据设计。</w:t>
            </w:r>
          </w:p>
        </w:tc>
        <w:tc>
          <w:tcPr>
            <w:tcW w:w="2268" w:type="dxa"/>
            <w:vAlign w:val="center"/>
          </w:tcPr>
          <w:p w14:paraId="4101B84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概要设计关注 protection domain、shared memory 和 channel。</w:t>
            </w:r>
          </w:p>
        </w:tc>
        <w:tc>
          <w:tcPr>
            <w:tcW w:w="2268" w:type="dxa"/>
            <w:vAlign w:val="center"/>
          </w:tcPr>
          <w:p w14:paraId="5AC3DA9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project-docs/2.概要设计.docx; docs/architecture.md</w:t>
            </w:r>
          </w:p>
        </w:tc>
        <w:tc>
          <w:tcPr>
            <w:tcW w:w="2154" w:type="dxa"/>
            <w:vAlign w:val="center"/>
          </w:tcPr>
          <w:p w14:paraId="35CF34C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人工审阅；与详细设计章节一致</w:t>
            </w:r>
          </w:p>
        </w:tc>
        <w:tc>
          <w:tcPr>
            <w:tcW w:w="794" w:type="dxa"/>
            <w:vAlign w:val="center"/>
          </w:tcPr>
          <w:p w14:paraId="305B85A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0D75A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FE2130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REQ-DOC-003</w:t>
            </w:r>
          </w:p>
        </w:tc>
        <w:tc>
          <w:tcPr>
            <w:tcW w:w="2154" w:type="dxa"/>
            <w:vAlign w:val="center"/>
          </w:tcPr>
          <w:p w14:paraId="08AC02A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详细设计说明模块输入输出、核心流程、数据结构和异常处理。</w:t>
            </w:r>
          </w:p>
        </w:tc>
        <w:tc>
          <w:tcPr>
            <w:tcW w:w="2268" w:type="dxa"/>
            <w:vAlign w:val="center"/>
          </w:tcPr>
          <w:p w14:paraId="2BF0CB6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详细设计以实现级模块说明为主。</w:t>
            </w:r>
          </w:p>
        </w:tc>
        <w:tc>
          <w:tcPr>
            <w:tcW w:w="2268" w:type="dxa"/>
            <w:vAlign w:val="center"/>
          </w:tcPr>
          <w:p w14:paraId="00EA986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project-docs/3.详细设计说明书.docx; src/; include/</w:t>
            </w:r>
          </w:p>
        </w:tc>
        <w:tc>
          <w:tcPr>
            <w:tcW w:w="2154" w:type="dxa"/>
            <w:vAlign w:val="center"/>
          </w:tcPr>
          <w:p w14:paraId="4AB5DB1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人工审阅；实现文件可定位</w:t>
            </w:r>
          </w:p>
        </w:tc>
        <w:tc>
          <w:tcPr>
            <w:tcW w:w="794" w:type="dxa"/>
            <w:vAlign w:val="center"/>
          </w:tcPr>
          <w:p w14:paraId="2A10202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296E9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A06B7C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REQ-DOC-004</w:t>
            </w:r>
          </w:p>
        </w:tc>
        <w:tc>
          <w:tcPr>
            <w:tcW w:w="2154" w:type="dxa"/>
            <w:vAlign w:val="center"/>
          </w:tcPr>
          <w:p w14:paraId="119299E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用户手册提供可操作的构建、运行、串口命令和排错说明。</w:t>
            </w:r>
          </w:p>
        </w:tc>
        <w:tc>
          <w:tcPr>
            <w:tcW w:w="2268" w:type="dxa"/>
            <w:vAlign w:val="center"/>
          </w:tcPr>
          <w:p w14:paraId="5DB7BE6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用户手册面向运行者和检查人员。</w:t>
            </w:r>
          </w:p>
        </w:tc>
        <w:tc>
          <w:tcPr>
            <w:tcW w:w="2268" w:type="dxa"/>
            <w:vAlign w:val="center"/>
          </w:tcPr>
          <w:p w14:paraId="430B2DD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project-docs/4.用户使用手册.docx; README.md</w:t>
            </w:r>
          </w:p>
        </w:tc>
        <w:tc>
          <w:tcPr>
            <w:tcW w:w="2154" w:type="dxa"/>
            <w:vAlign w:val="center"/>
          </w:tcPr>
          <w:p w14:paraId="374B28C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按手册执行 make build / make qemu-test</w:t>
            </w:r>
          </w:p>
        </w:tc>
        <w:tc>
          <w:tcPr>
            <w:tcW w:w="794" w:type="dxa"/>
            <w:vAlign w:val="center"/>
          </w:tcPr>
          <w:p w14:paraId="65B0B57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1BCEE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950344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REQ-DOC-005</w:t>
            </w:r>
          </w:p>
        </w:tc>
        <w:tc>
          <w:tcPr>
            <w:tcW w:w="2154" w:type="dxa"/>
            <w:vAlign w:val="center"/>
          </w:tcPr>
          <w:p w14:paraId="39B3292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追踪矩阵展示需求到证据的完整闭环。</w:t>
            </w:r>
          </w:p>
        </w:tc>
        <w:tc>
          <w:tcPr>
            <w:tcW w:w="2268" w:type="dxa"/>
            <w:vAlign w:val="center"/>
          </w:tcPr>
          <w:p w14:paraId="0086069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本文件维护追踪关系和缺口状态。</w:t>
            </w:r>
          </w:p>
        </w:tc>
        <w:tc>
          <w:tcPr>
            <w:tcW w:w="2268" w:type="dxa"/>
            <w:vAlign w:val="center"/>
          </w:tcPr>
          <w:p w14:paraId="3ADE7E7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project-docs/5.需求-设计-实现-测试追踪矩阵.docx</w:t>
            </w:r>
          </w:p>
        </w:tc>
        <w:tc>
          <w:tcPr>
            <w:tcW w:w="2154" w:type="dxa"/>
            <w:vAlign w:val="center"/>
          </w:tcPr>
          <w:p w14:paraId="4CC123C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人工审阅；抽样核对需求编号</w:t>
            </w:r>
          </w:p>
        </w:tc>
        <w:tc>
          <w:tcPr>
            <w:tcW w:w="794" w:type="dxa"/>
            <w:vAlign w:val="center"/>
          </w:tcPr>
          <w:p w14:paraId="10B53C4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  <w:tr w14:paraId="3310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FDD7AC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REQ-DOC-006</w:t>
            </w:r>
          </w:p>
        </w:tc>
        <w:tc>
          <w:tcPr>
            <w:tcW w:w="2154" w:type="dxa"/>
            <w:vAlign w:val="center"/>
          </w:tcPr>
          <w:p w14:paraId="2E64217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最终文档格式统一，包含封面、文档控制、版本记录、目录、图表说明。</w:t>
            </w:r>
          </w:p>
        </w:tc>
        <w:tc>
          <w:tcPr>
            <w:tcW w:w="2268" w:type="dxa"/>
            <w:vAlign w:val="center"/>
          </w:tcPr>
          <w:p w14:paraId="51BE3DE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课程提交文档采用统一模板和样式。</w:t>
            </w:r>
          </w:p>
        </w:tc>
        <w:tc>
          <w:tcPr>
            <w:tcW w:w="2268" w:type="dxa"/>
            <w:vAlign w:val="center"/>
          </w:tcPr>
          <w:p w14:paraId="63A4DF5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project-docs/; scripts/generate_project_docx.py</w:t>
            </w:r>
          </w:p>
        </w:tc>
        <w:tc>
          <w:tcPr>
            <w:tcW w:w="2154" w:type="dxa"/>
            <w:vAlign w:val="center"/>
          </w:tcPr>
          <w:p w14:paraId="398DB17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打开 Word/WPS 更新目录并检查页眉页脚</w:t>
            </w:r>
          </w:p>
        </w:tc>
        <w:tc>
          <w:tcPr>
            <w:tcW w:w="794" w:type="dxa"/>
            <w:vAlign w:val="center"/>
          </w:tcPr>
          <w:p w14:paraId="43CE0DD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</w:tr>
    </w:tbl>
    <w:p w14:paraId="071801C9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9. 验证证据与复查路径</w:t>
      </w:r>
    </w:p>
    <w:p w14:paraId="791EE7BF">
      <w:pPr>
        <w:spacing w:before="0" w:after="80"/>
        <w:rPr>
          <w:color w:val="auto"/>
        </w:rPr>
      </w:pPr>
    </w:p>
    <w:p w14:paraId="1AD75DAA">
      <w:pPr>
        <w:spacing w:before="0" w:after="80"/>
        <w:jc w:val="center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图 3  验证证据生成与复查路径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2826"/>
        <w:gridCol w:w="2438"/>
      </w:tblGrid>
      <w:tr w14:paraId="1AF6A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A9205F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证据类型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9118B6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生成命令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038D3DC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主要输出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12637F5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复查重点</w:t>
            </w:r>
          </w:p>
        </w:tc>
      </w:tr>
      <w:tr w14:paraId="76D83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EAC3A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Host-side 单测</w:t>
            </w:r>
          </w:p>
        </w:tc>
        <w:tc>
          <w:tcPr>
            <w:tcW w:w="2551" w:type="dxa"/>
            <w:vAlign w:val="center"/>
          </w:tcPr>
          <w:p w14:paraId="4FD3A45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 TEST_RUN_ID=final-v2.0</w:t>
            </w:r>
          </w:p>
        </w:tc>
        <w:tc>
          <w:tcPr>
            <w:tcW w:w="2721" w:type="dxa"/>
            <w:vAlign w:val="center"/>
          </w:tcPr>
          <w:p w14:paraId="7DAF19B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test-results/final-v2.0/host-summary.txt</w:t>
            </w:r>
          </w:p>
        </w:tc>
        <w:tc>
          <w:tcPr>
            <w:tcW w:w="2438" w:type="dxa"/>
            <w:vAlign w:val="center"/>
          </w:tcPr>
          <w:p w14:paraId="47B509A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核心逻辑、协议、车辆状态、故障恢复。</w:t>
            </w:r>
          </w:p>
        </w:tc>
      </w:tr>
      <w:tr w14:paraId="70051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30042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QEMU smoke</w:t>
            </w:r>
          </w:p>
        </w:tc>
        <w:tc>
          <w:tcPr>
            <w:tcW w:w="2551" w:type="dxa"/>
            <w:vAlign w:val="center"/>
          </w:tcPr>
          <w:p w14:paraId="6671A3E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smoke</w:t>
            </w:r>
          </w:p>
        </w:tc>
        <w:tc>
          <w:tcPr>
            <w:tcW w:w="2721" w:type="dxa"/>
            <w:vAlign w:val="center"/>
          </w:tcPr>
          <w:p w14:paraId="03ADC9E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test-results/final-v2.0/smoke.make.log</w:t>
            </w:r>
          </w:p>
        </w:tc>
        <w:tc>
          <w:tcPr>
            <w:tcW w:w="2438" w:type="dxa"/>
            <w:vAlign w:val="center"/>
          </w:tcPr>
          <w:p w14:paraId="0F35AEF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系统启动和基本链路。</w:t>
            </w:r>
          </w:p>
        </w:tc>
      </w:tr>
      <w:tr w14:paraId="3628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4D572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QEMU fault integration</w:t>
            </w:r>
          </w:p>
        </w:tc>
        <w:tc>
          <w:tcPr>
            <w:tcW w:w="2551" w:type="dxa"/>
            <w:vAlign w:val="center"/>
          </w:tcPr>
          <w:p w14:paraId="1636868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test-integration-fault</w:t>
            </w:r>
          </w:p>
        </w:tc>
        <w:tc>
          <w:tcPr>
            <w:tcW w:w="2721" w:type="dxa"/>
            <w:vAlign w:val="center"/>
          </w:tcPr>
          <w:p w14:paraId="0D1EC93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test-results/final-v2.0/test-integration-fault.make.log</w:t>
            </w:r>
          </w:p>
        </w:tc>
        <w:tc>
          <w:tcPr>
            <w:tcW w:w="2438" w:type="dxa"/>
            <w:vAlign w:val="center"/>
          </w:tcPr>
          <w:p w14:paraId="023B380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fault escalation、safe mode、scheduler 重裁决。</w:t>
            </w:r>
          </w:p>
        </w:tc>
      </w:tr>
      <w:tr w14:paraId="121F4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F5AF1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QEMU serial E2E</w:t>
            </w:r>
          </w:p>
        </w:tc>
        <w:tc>
          <w:tcPr>
            <w:tcW w:w="2551" w:type="dxa"/>
            <w:vAlign w:val="center"/>
          </w:tcPr>
          <w:p w14:paraId="227CD45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test-serial-e2e</w:t>
            </w:r>
          </w:p>
        </w:tc>
        <w:tc>
          <w:tcPr>
            <w:tcW w:w="2721" w:type="dxa"/>
            <w:vAlign w:val="center"/>
          </w:tcPr>
          <w:p w14:paraId="3546987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test-results/final-v2.0/test-serial-e2e.make.log</w:t>
            </w:r>
          </w:p>
        </w:tc>
        <w:tc>
          <w:tcPr>
            <w:tcW w:w="2438" w:type="dxa"/>
            <w:vAlign w:val="center"/>
          </w:tcPr>
          <w:p w14:paraId="73DD65F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串口注入、状态查询、clear、恢复窗口。</w:t>
            </w:r>
          </w:p>
        </w:tc>
      </w:tr>
      <w:tr w14:paraId="4714C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9BCC1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证据清单</w:t>
            </w:r>
          </w:p>
        </w:tc>
        <w:tc>
          <w:tcPr>
            <w:tcW w:w="2551" w:type="dxa"/>
            <w:vAlign w:val="center"/>
          </w:tcPr>
          <w:p w14:paraId="32C6507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evidence TEST_RUN_ID=final-v2.0</w:t>
            </w:r>
          </w:p>
        </w:tc>
        <w:tc>
          <w:tcPr>
            <w:tcW w:w="2721" w:type="dxa"/>
            <w:vAlign w:val="center"/>
          </w:tcPr>
          <w:p w14:paraId="0CCCA63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test-results/final-v2.0/manifest.txt; summary.md</w:t>
            </w:r>
          </w:p>
        </w:tc>
        <w:tc>
          <w:tcPr>
            <w:tcW w:w="2438" w:type="dxa"/>
            <w:vAlign w:val="center"/>
          </w:tcPr>
          <w:p w14:paraId="6F1EF50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run id、环境、关键 token 和复查入口。</w:t>
            </w:r>
          </w:p>
        </w:tc>
      </w:tr>
      <w:tr w14:paraId="3A0A2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8523A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答辩报告</w:t>
            </w:r>
          </w:p>
        </w:tc>
        <w:tc>
          <w:tcPr>
            <w:tcW w:w="2551" w:type="dxa"/>
            <w:vAlign w:val="center"/>
          </w:tcPr>
          <w:p w14:paraId="7F09429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defense-report TEST_RUN_ID=final-v2.0</w:t>
            </w:r>
          </w:p>
        </w:tc>
        <w:tc>
          <w:tcPr>
            <w:tcW w:w="2721" w:type="dxa"/>
            <w:vAlign w:val="center"/>
          </w:tcPr>
          <w:p w14:paraId="73852D6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reports/defense_report_final-v2.0.md</w:t>
            </w:r>
          </w:p>
        </w:tc>
        <w:tc>
          <w:tcPr>
            <w:tcW w:w="2438" w:type="dxa"/>
            <w:vAlign w:val="center"/>
          </w:tcPr>
          <w:p w14:paraId="19E12BD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终端友好摘要和关键结果。</w:t>
            </w:r>
          </w:p>
        </w:tc>
      </w:tr>
    </w:tbl>
    <w:p w14:paraId="22739FB9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9.1 关键日志 token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6"/>
        <w:gridCol w:w="6803"/>
      </w:tblGrid>
      <w:tr w14:paraId="75814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D03EC5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日志 token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C5980B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含义</w:t>
            </w:r>
          </w:p>
        </w:tc>
      </w:tr>
      <w:tr w14:paraId="080FA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EC36B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CMD_MSG</w:t>
            </w:r>
          </w:p>
        </w:tc>
        <w:tc>
          <w:tcPr>
            <w:tcW w:w="6803" w:type="dxa"/>
            <w:vAlign w:val="center"/>
          </w:tcPr>
          <w:p w14:paraId="3EEEC36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commandin 已收到并解析串口命令。</w:t>
            </w:r>
          </w:p>
        </w:tc>
      </w:tr>
      <w:tr w14:paraId="08B04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0607B2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SCHED_TARGET</w:t>
            </w:r>
          </w:p>
        </w:tc>
        <w:tc>
          <w:tcPr>
            <w:tcW w:w="6803" w:type="dxa"/>
            <w:vAlign w:val="center"/>
          </w:tcPr>
          <w:p w14:paraId="5855E11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scheduler 已结合 operator request、vehicle state 和 fault mode 得出目标输出。</w:t>
            </w:r>
          </w:p>
        </w:tc>
      </w:tr>
      <w:tr w14:paraId="0E3D4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84EF5F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LIGHTCTL_TARGET_SUMMARY</w:t>
            </w:r>
          </w:p>
        </w:tc>
        <w:tc>
          <w:tcPr>
            <w:tcW w:w="6803" w:type="dxa"/>
            <w:vAlign w:val="center"/>
          </w:tcPr>
          <w:p w14:paraId="734B708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lightctl 已生成执行计划并执行 runtime guard。</w:t>
            </w:r>
          </w:p>
        </w:tc>
      </w:tr>
      <w:tr w14:paraId="086FE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B3C2F1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GPIO_OUTPUT_SUMMARY</w:t>
            </w:r>
          </w:p>
        </w:tc>
        <w:tc>
          <w:tcPr>
            <w:tcW w:w="6803" w:type="dxa"/>
            <w:vAlign w:val="center"/>
          </w:tcPr>
          <w:p w14:paraId="1944E15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最终 GPIO 输出摘要，用于检查灯光状态。</w:t>
            </w:r>
          </w:p>
        </w:tc>
      </w:tr>
      <w:tr w14:paraId="12D00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C73285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FAULTMG_EVENT</w:t>
            </w:r>
          </w:p>
        </w:tc>
        <w:tc>
          <w:tcPr>
            <w:tcW w:w="6803" w:type="dxa"/>
            <w:vAlign w:val="center"/>
          </w:tcPr>
          <w:p w14:paraId="217E8A8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faultmg 已记录故障事件，并给出 severity / recovery policy。</w:t>
            </w:r>
          </w:p>
        </w:tc>
      </w:tr>
      <w:tr w14:paraId="012BA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BCE78C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FAULTMG_HISTORY</w:t>
            </w:r>
          </w:p>
        </w:tc>
        <w:tc>
          <w:tcPr>
            <w:tcW w:w="6803" w:type="dxa"/>
            <w:vAlign w:val="center"/>
          </w:tcPr>
          <w:p w14:paraId="1EA012E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故障历史记录，可辅助说明 ACTIVE / RECOVERING 的过程。</w:t>
            </w:r>
          </w:p>
        </w:tc>
      </w:tr>
      <w:tr w14:paraId="0D589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E62BC7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STATUS_SNAPSHOT</w:t>
            </w:r>
          </w:p>
        </w:tc>
        <w:tc>
          <w:tcPr>
            <w:tcW w:w="6803" w:type="dxa"/>
            <w:vAlign w:val="center"/>
          </w:tcPr>
          <w:p w14:paraId="6FCF126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统一状态快照，包含 fault、vehicle、target、layout 和 contract。</w:t>
            </w:r>
          </w:p>
        </w:tc>
      </w:tr>
    </w:tbl>
    <w:p w14:paraId="2B283223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9.2 证据充分性判定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2"/>
        <w:gridCol w:w="3177"/>
        <w:gridCol w:w="3273"/>
      </w:tblGrid>
      <w:tr w14:paraId="1C829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5E92B92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等级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622B43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判定标准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1E3C51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示例</w:t>
            </w:r>
          </w:p>
        </w:tc>
      </w:tr>
      <w:tr w14:paraId="2DA4E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6A803A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A</w:t>
            </w:r>
          </w:p>
        </w:tc>
        <w:tc>
          <w:tcPr>
            <w:tcW w:w="3324" w:type="dxa"/>
            <w:vAlign w:val="center"/>
          </w:tcPr>
          <w:p w14:paraId="7C2DDE4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有自动化测试命令、日志 token、归档文件三类证据，且可重复复查。</w:t>
            </w:r>
          </w:p>
        </w:tc>
        <w:tc>
          <w:tcPr>
            <w:tcW w:w="3324" w:type="dxa"/>
            <w:vAlign w:val="center"/>
          </w:tcPr>
          <w:p w14:paraId="3AAF03A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REQ-FAULT-003 对应 make test-fault、serial E2E、FAULTMG_MODE_TRANSITION。</w:t>
            </w:r>
          </w:p>
        </w:tc>
      </w:tr>
      <w:tr w14:paraId="215D6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467EE9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B</w:t>
            </w:r>
          </w:p>
        </w:tc>
        <w:tc>
          <w:tcPr>
            <w:tcW w:w="3324" w:type="dxa"/>
            <w:vAlign w:val="center"/>
          </w:tcPr>
          <w:p w14:paraId="074F905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有自动化测试或日志证据，但需要人工结合代码审阅确认。</w:t>
            </w:r>
          </w:p>
        </w:tc>
        <w:tc>
          <w:tcPr>
            <w:tcW w:w="3324" w:type="dxa"/>
            <w:vAlign w:val="center"/>
          </w:tcPr>
          <w:p w14:paraId="21AAC7A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部分工程化文档和脚本生成项。</w:t>
            </w:r>
          </w:p>
        </w:tc>
      </w:tr>
      <w:tr w14:paraId="4E3A6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CDB88D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</w:t>
            </w:r>
          </w:p>
        </w:tc>
        <w:tc>
          <w:tcPr>
            <w:tcW w:w="3324" w:type="dxa"/>
            <w:vAlign w:val="center"/>
          </w:tcPr>
          <w:p w14:paraId="37928BA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主要依赖人工审阅，缺少自动化证据。</w:t>
            </w:r>
          </w:p>
        </w:tc>
        <w:tc>
          <w:tcPr>
            <w:tcW w:w="3324" w:type="dxa"/>
            <w:vAlign w:val="center"/>
          </w:tcPr>
          <w:p w14:paraId="0AB6B94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文档格式统一、图表说明完整性。</w:t>
            </w:r>
          </w:p>
        </w:tc>
      </w:tr>
      <w:tr w14:paraId="45D3D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572303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Future</w:t>
            </w:r>
          </w:p>
        </w:tc>
        <w:tc>
          <w:tcPr>
            <w:tcW w:w="3324" w:type="dxa"/>
            <w:vAlign w:val="center"/>
          </w:tcPr>
          <w:p w14:paraId="144A2C8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明确不属于 final-v2.0 验收范围。</w:t>
            </w:r>
          </w:p>
        </w:tc>
        <w:tc>
          <w:tcPr>
            <w:tcW w:w="3324" w:type="dxa"/>
            <w:vAlign w:val="center"/>
          </w:tcPr>
          <w:p w14:paraId="1BA44E6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真实板卡 GPIO 电气验证、车规认证。</w:t>
            </w:r>
          </w:p>
        </w:tc>
      </w:tr>
    </w:tbl>
    <w:p w14:paraId="26239C32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9.3 证据包建议目录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6"/>
        <w:gridCol w:w="4756"/>
      </w:tblGrid>
      <w:tr w14:paraId="65B01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3102D1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目录/文件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5442FF5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建议用途</w:t>
            </w:r>
          </w:p>
        </w:tc>
      </w:tr>
      <w:tr w14:paraId="6D7B0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B43944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test-results/final-v2.0/host-summary.txt</w:t>
            </w:r>
          </w:p>
        </w:tc>
        <w:tc>
          <w:tcPr>
            <w:tcW w:w="4986" w:type="dxa"/>
            <w:vAlign w:val="center"/>
          </w:tcPr>
          <w:p w14:paraId="354334B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Host-side 测试结果摘要。</w:t>
            </w:r>
          </w:p>
        </w:tc>
      </w:tr>
      <w:tr w14:paraId="5C26C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41D3C87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test-results/final-v2.0/qemu-summary.txt</w:t>
            </w:r>
          </w:p>
        </w:tc>
        <w:tc>
          <w:tcPr>
            <w:tcW w:w="4986" w:type="dxa"/>
            <w:vAlign w:val="center"/>
          </w:tcPr>
          <w:p w14:paraId="4C8EDFA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QEMU 聚合测试结果摘要。</w:t>
            </w:r>
          </w:p>
        </w:tc>
      </w:tr>
      <w:tr w14:paraId="44F8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DCD4E4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test-results/final-v2.0/manifest.txt</w:t>
            </w:r>
          </w:p>
        </w:tc>
        <w:tc>
          <w:tcPr>
            <w:tcW w:w="4986" w:type="dxa"/>
            <w:vAlign w:val="center"/>
          </w:tcPr>
          <w:p w14:paraId="1A94F96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证据清单和 token 命中结果。</w:t>
            </w:r>
          </w:p>
        </w:tc>
      </w:tr>
      <w:tr w14:paraId="70800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C40DCE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test-results/final-v2.0/summary.md</w:t>
            </w:r>
          </w:p>
        </w:tc>
        <w:tc>
          <w:tcPr>
            <w:tcW w:w="4986" w:type="dxa"/>
            <w:vAlign w:val="center"/>
          </w:tcPr>
          <w:p w14:paraId="35F8C9C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最终测试摘要。</w:t>
            </w:r>
          </w:p>
        </w:tc>
      </w:tr>
      <w:tr w14:paraId="310CA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ED3237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reports/defense_report_final-v2.0.md</w:t>
            </w:r>
          </w:p>
        </w:tc>
        <w:tc>
          <w:tcPr>
            <w:tcW w:w="4986" w:type="dxa"/>
            <w:vAlign w:val="center"/>
          </w:tcPr>
          <w:p w14:paraId="0CCD554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课程答辩可直接展示的报告。</w:t>
            </w:r>
          </w:p>
        </w:tc>
      </w:tr>
      <w:tr w14:paraId="645A4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B0BE97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reports/final_v2_metrics.md</w:t>
            </w:r>
          </w:p>
        </w:tc>
        <w:tc>
          <w:tcPr>
            <w:tcW w:w="4986" w:type="dxa"/>
            <w:vAlign w:val="center"/>
          </w:tcPr>
          <w:p w14:paraId="6288328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覆盖、sweep、故障恢复等指标展示。</w:t>
            </w:r>
          </w:p>
        </w:tc>
      </w:tr>
    </w:tbl>
    <w:p w14:paraId="36B75AAC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10. 变更影响分析与缺口管理</w:t>
      </w:r>
    </w:p>
    <w:p w14:paraId="46821EC9">
      <w:pPr>
        <w:spacing w:before="0" w:after="80"/>
        <w:rPr>
          <w:color w:val="auto"/>
        </w:rPr>
      </w:pPr>
    </w:p>
    <w:p w14:paraId="03BADD31">
      <w:pPr>
        <w:spacing w:before="0" w:after="80"/>
        <w:jc w:val="center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图 4  缺口管理与变更影响控制</w:t>
      </w:r>
    </w:p>
    <w:p w14:paraId="61AB4140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10.1 变更影响分析表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050AE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96A480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变更类型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F3DDB7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受影响对象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2FE72C2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矩阵维护要求</w:t>
            </w:r>
          </w:p>
        </w:tc>
      </w:tr>
      <w:tr w14:paraId="71C83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1695B8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新增灯光命令</w:t>
            </w:r>
          </w:p>
        </w:tc>
        <w:tc>
          <w:tcPr>
            <w:tcW w:w="3402" w:type="dxa"/>
            <w:vAlign w:val="center"/>
          </w:tcPr>
          <w:p w14:paraId="08A9EA2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需求文档、command codec、scheduler、lightctl、gpio、用户手册、测试脚本</w:t>
            </w:r>
          </w:p>
        </w:tc>
        <w:tc>
          <w:tcPr>
            <w:tcW w:w="3685" w:type="dxa"/>
            <w:vAlign w:val="center"/>
          </w:tcPr>
          <w:p w14:paraId="58BF9AE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新增 REQ-LIGHT-*；补命令表；补 host-side 和 QEMU 测试；更新追踪矩阵。</w:t>
            </w:r>
          </w:p>
        </w:tc>
      </w:tr>
      <w:tr w14:paraId="18FDF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E0CF1E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修改 fault threshold</w:t>
            </w:r>
          </w:p>
        </w:tc>
        <w:tc>
          <w:tcPr>
            <w:tcW w:w="3402" w:type="dxa"/>
            <w:vAlign w:val="center"/>
          </w:tcPr>
          <w:p w14:paraId="38B6CAB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安全需求、fault mode、测试断言、safety case、答辩图表</w:t>
            </w:r>
          </w:p>
        </w:tc>
        <w:tc>
          <w:tcPr>
            <w:tcW w:w="3685" w:type="dxa"/>
            <w:vAlign w:val="center"/>
          </w:tcPr>
          <w:p w14:paraId="3F560F6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更新 REQ-FAULT-*；重新运行 make test / make qemu-test；更新 metrics。</w:t>
            </w:r>
          </w:p>
        </w:tc>
      </w:tr>
      <w:tr w14:paraId="7174C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C062C4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新增车辆状态字段</w:t>
            </w:r>
          </w:p>
        </w:tc>
        <w:tc>
          <w:tcPr>
            <w:tcW w:w="3402" w:type="dxa"/>
            <w:vAlign w:val="center"/>
          </w:tcPr>
          <w:p w14:paraId="40B1765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vehicle_state、shared memory layout、scheduler、sweep 数据、状态快照</w:t>
            </w:r>
          </w:p>
        </w:tc>
        <w:tc>
          <w:tcPr>
            <w:tcW w:w="3685" w:type="dxa"/>
            <w:vAlign w:val="center"/>
          </w:tcPr>
          <w:p w14:paraId="4B670AD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升级 layout version；补车辆状态测试；更新用户手册命令说明。</w:t>
            </w:r>
          </w:p>
        </w:tc>
      </w:tr>
      <w:tr w14:paraId="1A7E7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A94428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修改 channel ID</w:t>
            </w:r>
          </w:p>
        </w:tc>
        <w:tc>
          <w:tcPr>
            <w:tcW w:w="3402" w:type="dxa"/>
            <w:vAlign w:val="center"/>
          </w:tcPr>
          <w:p w14:paraId="6FEABE2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light_channels.h、systems/light.system、所有通信模块</w:t>
            </w:r>
          </w:p>
        </w:tc>
        <w:tc>
          <w:tcPr>
            <w:tcW w:w="3685" w:type="dxa"/>
            <w:vAlign w:val="center"/>
          </w:tcPr>
          <w:p w14:paraId="4609CD5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静态检查 channel 契约；运行 QEMU smoke 和 serial E2E。</w:t>
            </w:r>
          </w:p>
        </w:tc>
      </w:tr>
      <w:tr w14:paraId="2AF32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27FC19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接入真实板卡 GPIO</w:t>
            </w:r>
          </w:p>
        </w:tc>
        <w:tc>
          <w:tcPr>
            <w:tcW w:w="3402" w:type="dxa"/>
            <w:vAlign w:val="center"/>
          </w:tcPr>
          <w:p w14:paraId="2CA3FAF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概要设计、详细设计、用户手册、测试计划、验证报告</w:t>
            </w:r>
          </w:p>
        </w:tc>
        <w:tc>
          <w:tcPr>
            <w:tcW w:w="3685" w:type="dxa"/>
            <w:vAlign w:val="center"/>
          </w:tcPr>
          <w:p w14:paraId="0752D2E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新增硬件验收需求；补真实板卡证据；区分 QEMU 与真实硬件结果。</w:t>
            </w:r>
          </w:p>
        </w:tc>
      </w:tr>
    </w:tbl>
    <w:p w14:paraId="508AD59E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10.2 当前缺口与后续补充项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402"/>
        <w:gridCol w:w="1134"/>
        <w:gridCol w:w="3402"/>
      </w:tblGrid>
      <w:tr w14:paraId="550BB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AF7"/>
            <w:vAlign w:val="center"/>
          </w:tcPr>
          <w:p w14:paraId="5FE11FA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缺口编号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6BE76E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说明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F53A81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当前风险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498A94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处理策略</w:t>
            </w:r>
          </w:p>
        </w:tc>
      </w:tr>
      <w:tr w14:paraId="7CAE1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2A51C8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GAP-HW-001</w:t>
            </w:r>
          </w:p>
        </w:tc>
        <w:tc>
          <w:tcPr>
            <w:tcW w:w="3402" w:type="dxa"/>
            <w:vAlign w:val="center"/>
          </w:tcPr>
          <w:p w14:paraId="1BC027C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未接入真实汽车硬件或真实板卡 GPIO 电气验证。</w:t>
            </w:r>
          </w:p>
        </w:tc>
        <w:tc>
          <w:tcPr>
            <w:tcW w:w="1134" w:type="dxa"/>
            <w:vAlign w:val="center"/>
          </w:tcPr>
          <w:p w14:paraId="74C0C52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低</w:t>
            </w:r>
          </w:p>
        </w:tc>
        <w:tc>
          <w:tcPr>
            <w:tcW w:w="3402" w:type="dxa"/>
            <w:vAlign w:val="center"/>
          </w:tcPr>
          <w:p w14:paraId="10F7D2F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当前验收基于 QEMU；后续按 real_board_validation_template.md 补充。</w:t>
            </w:r>
          </w:p>
        </w:tc>
      </w:tr>
      <w:tr w14:paraId="20EC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CD7E2A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GAP-BUS-001</w:t>
            </w:r>
          </w:p>
        </w:tc>
        <w:tc>
          <w:tcPr>
            <w:tcW w:w="3402" w:type="dxa"/>
            <w:vAlign w:val="center"/>
          </w:tcPr>
          <w:p w14:paraId="0EFC1AE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未接入真实车辆总线或外部传感器。</w:t>
            </w:r>
          </w:p>
        </w:tc>
        <w:tc>
          <w:tcPr>
            <w:tcW w:w="1134" w:type="dxa"/>
            <w:vAlign w:val="center"/>
          </w:tcPr>
          <w:p w14:paraId="3AAE375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低</w:t>
            </w:r>
          </w:p>
        </w:tc>
        <w:tc>
          <w:tcPr>
            <w:tcW w:w="3402" w:type="dxa"/>
            <w:vAlign w:val="center"/>
          </w:tcPr>
          <w:p w14:paraId="018A961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作为后续演进项，不影响课程 final-v2.0。</w:t>
            </w:r>
          </w:p>
        </w:tc>
      </w:tr>
      <w:tr w14:paraId="13961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2D104D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GAP-CERT-001</w:t>
            </w:r>
          </w:p>
        </w:tc>
        <w:tc>
          <w:tcPr>
            <w:tcW w:w="3402" w:type="dxa"/>
            <w:vAlign w:val="center"/>
          </w:tcPr>
          <w:p w14:paraId="76C2A7D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未声明 ISO 26262 等正式车规认证。</w:t>
            </w:r>
          </w:p>
        </w:tc>
        <w:tc>
          <w:tcPr>
            <w:tcW w:w="1134" w:type="dxa"/>
            <w:vAlign w:val="center"/>
          </w:tcPr>
          <w:p w14:paraId="3CF8AB5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低</w:t>
            </w:r>
          </w:p>
        </w:tc>
        <w:tc>
          <w:tcPr>
            <w:tcW w:w="3402" w:type="dxa"/>
            <w:vAlign w:val="center"/>
          </w:tcPr>
          <w:p w14:paraId="7F068E8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文档中明确定位为工程实践与演示系统。</w:t>
            </w:r>
          </w:p>
        </w:tc>
      </w:tr>
    </w:tbl>
    <w:p w14:paraId="45943ACF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10.3 变更闭环流程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1"/>
        <w:gridCol w:w="3225"/>
        <w:gridCol w:w="3216"/>
      </w:tblGrid>
      <w:tr w14:paraId="26B7E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01D0042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阶段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DFA7FD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动作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65E82DA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输出</w:t>
            </w:r>
          </w:p>
        </w:tc>
      </w:tr>
      <w:tr w14:paraId="31612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48FE916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提出变更</w:t>
            </w:r>
          </w:p>
        </w:tc>
        <w:tc>
          <w:tcPr>
            <w:tcW w:w="3324" w:type="dxa"/>
            <w:vAlign w:val="center"/>
          </w:tcPr>
          <w:p w14:paraId="1FD5757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说明新增或修改的需求、接口、状态字段或测试目标。</w:t>
            </w:r>
          </w:p>
        </w:tc>
        <w:tc>
          <w:tcPr>
            <w:tcW w:w="3324" w:type="dxa"/>
            <w:vAlign w:val="center"/>
          </w:tcPr>
          <w:p w14:paraId="399E580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变更记录或需求编号。</w:t>
            </w:r>
          </w:p>
        </w:tc>
      </w:tr>
      <w:tr w14:paraId="6B690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CA9F01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影响分析</w:t>
            </w:r>
          </w:p>
        </w:tc>
        <w:tc>
          <w:tcPr>
            <w:tcW w:w="3324" w:type="dxa"/>
            <w:vAlign w:val="center"/>
          </w:tcPr>
          <w:p w14:paraId="08ACB73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检查需求、设计、实现、测试、用户手册和证据归档是否受影响。</w:t>
            </w:r>
          </w:p>
        </w:tc>
        <w:tc>
          <w:tcPr>
            <w:tcW w:w="3324" w:type="dxa"/>
            <w:vAlign w:val="center"/>
          </w:tcPr>
          <w:p w14:paraId="7357007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影响范围表。</w:t>
            </w:r>
          </w:p>
        </w:tc>
      </w:tr>
      <w:tr w14:paraId="20C10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3FDAA4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同步修改</w:t>
            </w:r>
          </w:p>
        </w:tc>
        <w:tc>
          <w:tcPr>
            <w:tcW w:w="3324" w:type="dxa"/>
            <w:vAlign w:val="center"/>
          </w:tcPr>
          <w:p w14:paraId="3A3B861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更新源码、文档、测试脚本和矩阵。</w:t>
            </w:r>
          </w:p>
        </w:tc>
        <w:tc>
          <w:tcPr>
            <w:tcW w:w="3324" w:type="dxa"/>
            <w:vAlign w:val="center"/>
          </w:tcPr>
          <w:p w14:paraId="1B442BE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修改后的提交材料。</w:t>
            </w:r>
          </w:p>
        </w:tc>
      </w:tr>
      <w:tr w14:paraId="1CA5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3EFD87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重新验证</w:t>
            </w:r>
          </w:p>
        </w:tc>
        <w:tc>
          <w:tcPr>
            <w:tcW w:w="3324" w:type="dxa"/>
            <w:vAlign w:val="center"/>
          </w:tcPr>
          <w:p w14:paraId="639965B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运行 make test、make qemu-test、make evidence 等命令。</w:t>
            </w:r>
          </w:p>
        </w:tc>
        <w:tc>
          <w:tcPr>
            <w:tcW w:w="3324" w:type="dxa"/>
            <w:vAlign w:val="center"/>
          </w:tcPr>
          <w:p w14:paraId="20D0F28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新的测试日志和 manifest。</w:t>
            </w:r>
          </w:p>
        </w:tc>
      </w:tr>
      <w:tr w14:paraId="5D063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50EF30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关闭追踪</w:t>
            </w:r>
          </w:p>
        </w:tc>
        <w:tc>
          <w:tcPr>
            <w:tcW w:w="3324" w:type="dxa"/>
            <w:vAlign w:val="center"/>
          </w:tcPr>
          <w:p w14:paraId="4879450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确认矩阵状态从 Partial/Open 更新为 Closed。</w:t>
            </w:r>
          </w:p>
        </w:tc>
        <w:tc>
          <w:tcPr>
            <w:tcW w:w="3324" w:type="dxa"/>
            <w:vAlign w:val="center"/>
          </w:tcPr>
          <w:p w14:paraId="3D9EDED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最终追踪矩阵和证据包。</w:t>
            </w:r>
          </w:p>
        </w:tc>
      </w:tr>
    </w:tbl>
    <w:p w14:paraId="53FD7BC3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11. 当前验证结论</w:t>
      </w:r>
    </w:p>
    <w:p w14:paraId="159D0D62">
      <w:pPr>
        <w:spacing w:before="0" w:after="80" w:line="36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项目当前已在 Ubuntu 22.04 虚拟机中完成 final-v2.0 级别验证。最小复现命令如下：</w:t>
      </w:r>
    </w:p>
    <w:p w14:paraId="2D8F8580">
      <w:pPr>
        <w:pStyle w:val="164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make test TEST_RUN_ID=final-v2.0</w:t>
      </w:r>
    </w:p>
    <w:p w14:paraId="36AEC935">
      <w:pPr>
        <w:pStyle w:val="164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make build MICROKIT_SDK=../microkit-sdk-2.0.1</w:t>
      </w:r>
    </w:p>
    <w:p w14:paraId="0B47B57C">
      <w:pPr>
        <w:pStyle w:val="164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make qemu-test TEST_RUN_ID=final-v2.0 MICROKIT_SDK=../microkit-sdk-2.0.1</w:t>
      </w:r>
    </w:p>
    <w:p w14:paraId="522810C8">
      <w:pPr>
        <w:pStyle w:val="164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make evidence TEST_RUN_ID=final-v2.0</w:t>
      </w:r>
    </w:p>
    <w:p w14:paraId="42C302FA">
      <w:pPr>
        <w:pStyle w:val="164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make defense-report TEST_RUN_ID=final-v2.0</w:t>
      </w:r>
    </w:p>
    <w:p w14:paraId="41E2F2D3">
      <w:pPr>
        <w:pStyle w:val="164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make test-vehicle-sweep TEST_RUN_ID=final-v2.0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4535"/>
      </w:tblGrid>
      <w:tr w14:paraId="1112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3F8F80B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验证对象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2C392C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结论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CFDF0A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说明</w:t>
            </w:r>
          </w:p>
        </w:tc>
      </w:tr>
      <w:tr w14:paraId="10C15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D32A12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系统启动</w:t>
            </w:r>
          </w:p>
        </w:tc>
        <w:tc>
          <w:tcPr>
            <w:tcW w:w="2268" w:type="dxa"/>
            <w:vAlign w:val="center"/>
          </w:tcPr>
          <w:p w14:paraId="6EF97F2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QEMU smoke PASS</w:t>
            </w:r>
          </w:p>
        </w:tc>
        <w:tc>
          <w:tcPr>
            <w:tcW w:w="4535" w:type="dxa"/>
            <w:vAlign w:val="center"/>
          </w:tcPr>
          <w:p w14:paraId="53E6559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核心 protection domain 初始化并可运行。</w:t>
            </w:r>
          </w:p>
        </w:tc>
      </w:tr>
      <w:tr w14:paraId="76714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FDA020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正常命令传播</w:t>
            </w:r>
          </w:p>
        </w:tc>
        <w:tc>
          <w:tcPr>
            <w:tcW w:w="2268" w:type="dxa"/>
            <w:vAlign w:val="center"/>
          </w:tcPr>
          <w:p w14:paraId="0AB284B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smoke / serial E2E PASS</w:t>
            </w:r>
          </w:p>
        </w:tc>
        <w:tc>
          <w:tcPr>
            <w:tcW w:w="4535" w:type="dxa"/>
            <w:vAlign w:val="center"/>
          </w:tcPr>
          <w:p w14:paraId="5D2BD8B9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UART 输入能够传播到 scheduler、lightctl 和 gpio。</w:t>
            </w:r>
          </w:p>
        </w:tc>
      </w:tr>
      <w:tr w14:paraId="17432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84203A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故障注入</w:t>
            </w:r>
          </w:p>
        </w:tc>
        <w:tc>
          <w:tcPr>
            <w:tcW w:w="2268" w:type="dxa"/>
            <w:vAlign w:val="center"/>
          </w:tcPr>
          <w:p w14:paraId="4F1E8CB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fault integration PASS</w:t>
            </w:r>
          </w:p>
        </w:tc>
        <w:tc>
          <w:tcPr>
            <w:tcW w:w="4535" w:type="dxa"/>
            <w:vAlign w:val="center"/>
          </w:tcPr>
          <w:p w14:paraId="140A41D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mode conflict 与 hardware state error 可触发升级。</w:t>
            </w:r>
          </w:p>
        </w:tc>
      </w:tr>
      <w:tr w14:paraId="06E75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00142C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状态快照</w:t>
            </w:r>
          </w:p>
        </w:tc>
        <w:tc>
          <w:tcPr>
            <w:tcW w:w="2268" w:type="dxa"/>
            <w:vAlign w:val="center"/>
          </w:tcPr>
          <w:p w14:paraId="4206D3F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serial E2E PASS</w:t>
            </w:r>
          </w:p>
        </w:tc>
        <w:tc>
          <w:tcPr>
            <w:tcW w:w="4535" w:type="dxa"/>
            <w:vAlign w:val="center"/>
          </w:tcPr>
          <w:p w14:paraId="0A50CCF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STATUS_SNAPSHOT 包含 fault、vehicle、target、layout 和 contract。</w:t>
            </w:r>
          </w:p>
        </w:tc>
      </w:tr>
      <w:tr w14:paraId="48834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D82B68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恢复窗口</w:t>
            </w:r>
          </w:p>
        </w:tc>
        <w:tc>
          <w:tcPr>
            <w:tcW w:w="2268" w:type="dxa"/>
            <w:vAlign w:val="center"/>
          </w:tcPr>
          <w:p w14:paraId="177E250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host-side + serial E2E PASS</w:t>
            </w:r>
          </w:p>
        </w:tc>
        <w:tc>
          <w:tcPr>
            <w:tcW w:w="4535" w:type="dxa"/>
            <w:vAlign w:val="center"/>
          </w:tcPr>
          <w:p w14:paraId="1798E15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clear 后按 elapsed-time recovery window 逐级恢复。</w:t>
            </w:r>
          </w:p>
        </w:tc>
      </w:tr>
      <w:tr w14:paraId="5669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A69CF1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车辆组合覆盖</w:t>
            </w:r>
          </w:p>
        </w:tc>
        <w:tc>
          <w:tcPr>
            <w:tcW w:w="2268" w:type="dxa"/>
            <w:vAlign w:val="center"/>
          </w:tcPr>
          <w:p w14:paraId="4D9759C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vehicle-sweep.csv</w:t>
            </w:r>
          </w:p>
        </w:tc>
        <w:tc>
          <w:tcPr>
            <w:tcW w:w="4535" w:type="dxa"/>
            <w:vAlign w:val="center"/>
          </w:tcPr>
          <w:p w14:paraId="18D3D35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覆盖 46,080 行车辆状态/故障模式组合数据。</w:t>
            </w:r>
          </w:p>
        </w:tc>
      </w:tr>
    </w:tbl>
    <w:p w14:paraId="570101C0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12. 提交前检查清单</w:t>
      </w:r>
    </w:p>
    <w:p w14:paraId="260505A6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12.1 建议提交材料包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2846"/>
        <w:gridCol w:w="2608"/>
        <w:gridCol w:w="2266"/>
      </w:tblGrid>
      <w:tr w14:paraId="5D2B9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gridSpan w:val="2"/>
            <w:shd w:val="clear" w:color="auto" w:fill="D9EAF7"/>
            <w:vAlign w:val="center"/>
          </w:tcPr>
          <w:p w14:paraId="0BEA6BC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类别</w:t>
            </w:r>
          </w:p>
        </w:tc>
        <w:tc>
          <w:tcPr>
            <w:tcW w:w="4986" w:type="dxa"/>
            <w:gridSpan w:val="2"/>
            <w:shd w:val="clear" w:color="auto" w:fill="D9EAF7"/>
            <w:vAlign w:val="center"/>
          </w:tcPr>
          <w:p w14:paraId="64AE1FF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建议材料</w:t>
            </w:r>
          </w:p>
        </w:tc>
      </w:tr>
      <w:tr w14:paraId="3156D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gridSpan w:val="2"/>
            <w:vAlign w:val="center"/>
          </w:tcPr>
          <w:p w14:paraId="46DF113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源码与配置</w:t>
            </w:r>
          </w:p>
        </w:tc>
        <w:tc>
          <w:tcPr>
            <w:tcW w:w="4986" w:type="dxa"/>
            <w:gridSpan w:val="2"/>
            <w:vAlign w:val="center"/>
          </w:tcPr>
          <w:p w14:paraId="053C1B7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src/、include/、systems/、Makefile、scripts/。</w:t>
            </w:r>
          </w:p>
        </w:tc>
      </w:tr>
      <w:tr w14:paraId="43CD6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gridSpan w:val="2"/>
            <w:vAlign w:val="center"/>
          </w:tcPr>
          <w:p w14:paraId="2A44679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工程文档</w:t>
            </w:r>
          </w:p>
        </w:tc>
        <w:tc>
          <w:tcPr>
            <w:tcW w:w="4986" w:type="dxa"/>
            <w:gridSpan w:val="2"/>
            <w:vAlign w:val="center"/>
          </w:tcPr>
          <w:p w14:paraId="06450C1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软件需求分析、概要设计、详细设计、用户使用手册、追踪矩阵、测试报告。</w:t>
            </w:r>
          </w:p>
        </w:tc>
      </w:tr>
      <w:tr w14:paraId="38FBA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gridSpan w:val="2"/>
            <w:vAlign w:val="center"/>
          </w:tcPr>
          <w:p w14:paraId="0ED7E46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验证证据</w:t>
            </w:r>
          </w:p>
        </w:tc>
        <w:tc>
          <w:tcPr>
            <w:tcW w:w="4986" w:type="dxa"/>
            <w:gridSpan w:val="2"/>
            <w:vAlign w:val="center"/>
          </w:tcPr>
          <w:p w14:paraId="207ED89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test-results/final-v2.0/、reports/defense_report_final-v2.0.md、reports/final_v2_metrics.md。</w:t>
            </w:r>
          </w:p>
        </w:tc>
      </w:tr>
      <w:tr w14:paraId="2AE61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gridSpan w:val="2"/>
            <w:vAlign w:val="center"/>
          </w:tcPr>
          <w:p w14:paraId="5D97F14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答辩材料</w:t>
            </w:r>
          </w:p>
        </w:tc>
        <w:tc>
          <w:tcPr>
            <w:tcW w:w="4986" w:type="dxa"/>
            <w:gridSpan w:val="2"/>
            <w:vAlign w:val="center"/>
          </w:tcPr>
          <w:p w14:paraId="3793D23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项目汇报 PPT、关键日志截图、演示命令脚本。</w:t>
            </w:r>
          </w:p>
        </w:tc>
      </w:tr>
      <w:tr w14:paraId="798A6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gridSpan w:val="2"/>
            <w:vAlign w:val="center"/>
          </w:tcPr>
          <w:p w14:paraId="638D837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边界说明</w:t>
            </w:r>
          </w:p>
        </w:tc>
        <w:tc>
          <w:tcPr>
            <w:tcW w:w="4986" w:type="dxa"/>
            <w:gridSpan w:val="2"/>
            <w:vAlign w:val="center"/>
          </w:tcPr>
          <w:p w14:paraId="5BB45F8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QEMU 验收、真实板卡未验证、非车规认证等说明。</w:t>
            </w:r>
          </w:p>
        </w:tc>
      </w:tr>
      <w:tr w14:paraId="4C067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2AEF3F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检查项</w:t>
            </w:r>
          </w:p>
        </w:tc>
        <w:tc>
          <w:tcPr>
            <w:tcW w:w="5669" w:type="dxa"/>
            <w:gridSpan w:val="2"/>
            <w:shd w:val="clear" w:color="auto" w:fill="D9EAF7"/>
            <w:vAlign w:val="center"/>
          </w:tcPr>
          <w:p w14:paraId="525B093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检查内容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12F44B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完成</w:t>
            </w:r>
          </w:p>
        </w:tc>
      </w:tr>
      <w:tr w14:paraId="63679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B8F20F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封面信息</w:t>
            </w:r>
          </w:p>
        </w:tc>
        <w:tc>
          <w:tcPr>
            <w:tcW w:w="5669" w:type="dxa"/>
            <w:gridSpan w:val="2"/>
            <w:vAlign w:val="center"/>
          </w:tcPr>
          <w:p w14:paraId="2BE2F55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项目成员、指导老师、提交日期是否填写完整。</w:t>
            </w:r>
          </w:p>
        </w:tc>
        <w:tc>
          <w:tcPr>
            <w:tcW w:w="1134" w:type="dxa"/>
            <w:vAlign w:val="center"/>
          </w:tcPr>
          <w:p w14:paraId="60B1A0B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□</w:t>
            </w:r>
          </w:p>
        </w:tc>
      </w:tr>
      <w:tr w14:paraId="7DF52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0CEF39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目录</w:t>
            </w:r>
          </w:p>
        </w:tc>
        <w:tc>
          <w:tcPr>
            <w:tcW w:w="5669" w:type="dxa"/>
            <w:gridSpan w:val="2"/>
            <w:vAlign w:val="center"/>
          </w:tcPr>
          <w:p w14:paraId="29F46F5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Word/WPS 中是否右键更新目录。</w:t>
            </w:r>
          </w:p>
        </w:tc>
        <w:tc>
          <w:tcPr>
            <w:tcW w:w="1134" w:type="dxa"/>
            <w:vAlign w:val="center"/>
          </w:tcPr>
          <w:p w14:paraId="622BE7D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□</w:t>
            </w:r>
          </w:p>
        </w:tc>
      </w:tr>
      <w:tr w14:paraId="2C7CA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91FE99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版本记录</w:t>
            </w:r>
          </w:p>
        </w:tc>
        <w:tc>
          <w:tcPr>
            <w:tcW w:w="5669" w:type="dxa"/>
            <w:gridSpan w:val="2"/>
            <w:vAlign w:val="center"/>
          </w:tcPr>
          <w:p w14:paraId="0669AD3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是否与最终提交版本一致。</w:t>
            </w:r>
          </w:p>
        </w:tc>
        <w:tc>
          <w:tcPr>
            <w:tcW w:w="1134" w:type="dxa"/>
            <w:vAlign w:val="center"/>
          </w:tcPr>
          <w:p w14:paraId="5A4E3B3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□</w:t>
            </w:r>
          </w:p>
        </w:tc>
      </w:tr>
      <w:tr w14:paraId="20D03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AC41FE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需求编号</w:t>
            </w:r>
          </w:p>
        </w:tc>
        <w:tc>
          <w:tcPr>
            <w:tcW w:w="5669" w:type="dxa"/>
            <w:gridSpan w:val="2"/>
            <w:vAlign w:val="center"/>
          </w:tcPr>
          <w:p w14:paraId="6254CF9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需求分析中的编号是否能在本矩阵中找到。</w:t>
            </w:r>
          </w:p>
        </w:tc>
        <w:tc>
          <w:tcPr>
            <w:tcW w:w="1134" w:type="dxa"/>
            <w:vAlign w:val="center"/>
          </w:tcPr>
          <w:p w14:paraId="384F58B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□</w:t>
            </w:r>
          </w:p>
        </w:tc>
      </w:tr>
      <w:tr w14:paraId="1A585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E45C2A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设计引用</w:t>
            </w:r>
          </w:p>
        </w:tc>
        <w:tc>
          <w:tcPr>
            <w:tcW w:w="5669" w:type="dxa"/>
            <w:gridSpan w:val="2"/>
            <w:vAlign w:val="center"/>
          </w:tcPr>
          <w:p w14:paraId="5C814D4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概要设计和详细设计中的模块、接口、状态机是否与矩阵一致。</w:t>
            </w:r>
          </w:p>
        </w:tc>
        <w:tc>
          <w:tcPr>
            <w:tcW w:w="1134" w:type="dxa"/>
            <w:vAlign w:val="center"/>
          </w:tcPr>
          <w:p w14:paraId="140370D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□</w:t>
            </w:r>
          </w:p>
        </w:tc>
      </w:tr>
      <w:tr w14:paraId="39C8E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DAE54C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实现路径</w:t>
            </w:r>
          </w:p>
        </w:tc>
        <w:tc>
          <w:tcPr>
            <w:tcW w:w="5669" w:type="dxa"/>
            <w:gridSpan w:val="2"/>
            <w:vAlign w:val="center"/>
          </w:tcPr>
          <w:p w14:paraId="1B8209A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源码路径是否仍然存在，文件名是否未改动。</w:t>
            </w:r>
          </w:p>
        </w:tc>
        <w:tc>
          <w:tcPr>
            <w:tcW w:w="1134" w:type="dxa"/>
            <w:vAlign w:val="center"/>
          </w:tcPr>
          <w:p w14:paraId="7A25631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□</w:t>
            </w:r>
          </w:p>
        </w:tc>
      </w:tr>
      <w:tr w14:paraId="7DD4A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81CBE5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测试命令</w:t>
            </w:r>
          </w:p>
        </w:tc>
        <w:tc>
          <w:tcPr>
            <w:tcW w:w="5669" w:type="dxa"/>
            <w:gridSpan w:val="2"/>
            <w:vAlign w:val="center"/>
          </w:tcPr>
          <w:p w14:paraId="30D6DB6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 与 make qemu-test 是否能在最终环境复现。</w:t>
            </w:r>
          </w:p>
        </w:tc>
        <w:tc>
          <w:tcPr>
            <w:tcW w:w="1134" w:type="dxa"/>
            <w:vAlign w:val="center"/>
          </w:tcPr>
          <w:p w14:paraId="1A879F5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□</w:t>
            </w:r>
          </w:p>
        </w:tc>
      </w:tr>
      <w:tr w14:paraId="6413A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53F37E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证据文件</w:t>
            </w:r>
          </w:p>
        </w:tc>
        <w:tc>
          <w:tcPr>
            <w:tcW w:w="5669" w:type="dxa"/>
            <w:gridSpan w:val="2"/>
            <w:vAlign w:val="center"/>
          </w:tcPr>
          <w:p w14:paraId="64FC705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test-results/final-v2.0/ 与 reports/ 中的文件是否已归档。</w:t>
            </w:r>
          </w:p>
        </w:tc>
        <w:tc>
          <w:tcPr>
            <w:tcW w:w="1134" w:type="dxa"/>
            <w:vAlign w:val="center"/>
          </w:tcPr>
          <w:p w14:paraId="6D7B224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□</w:t>
            </w:r>
          </w:p>
        </w:tc>
      </w:tr>
      <w:tr w14:paraId="2B196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E9DF01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边界说明</w:t>
            </w:r>
          </w:p>
        </w:tc>
        <w:tc>
          <w:tcPr>
            <w:tcW w:w="5669" w:type="dxa"/>
            <w:gridSpan w:val="2"/>
            <w:vAlign w:val="center"/>
          </w:tcPr>
          <w:p w14:paraId="5B973C3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是否明确未完成真实板卡验证和车规认证。</w:t>
            </w:r>
          </w:p>
        </w:tc>
        <w:tc>
          <w:tcPr>
            <w:tcW w:w="1134" w:type="dxa"/>
            <w:vAlign w:val="center"/>
          </w:tcPr>
          <w:p w14:paraId="02A7DD5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□</w:t>
            </w:r>
          </w:p>
        </w:tc>
      </w:tr>
      <w:tr w14:paraId="277B6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6B9657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格式检查</w:t>
            </w:r>
          </w:p>
        </w:tc>
        <w:tc>
          <w:tcPr>
            <w:tcW w:w="5669" w:type="dxa"/>
            <w:gridSpan w:val="2"/>
            <w:vAlign w:val="center"/>
          </w:tcPr>
          <w:p w14:paraId="3351D7D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页眉页脚、表格、图注和分页是否正常。</w:t>
            </w:r>
          </w:p>
        </w:tc>
        <w:tc>
          <w:tcPr>
            <w:tcW w:w="1134" w:type="dxa"/>
            <w:vAlign w:val="center"/>
          </w:tcPr>
          <w:p w14:paraId="2DFEF58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□</w:t>
            </w:r>
          </w:p>
        </w:tc>
      </w:tr>
    </w:tbl>
    <w:p w14:paraId="1D902847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13. 小结</w:t>
      </w:r>
    </w:p>
    <w:p w14:paraId="473292E2">
      <w:pPr>
        <w:spacing w:before="0" w:after="80" w:line="36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本追踪矩阵将 LightDemo 的功能需求、故障安全需求、工程化需求和文档质量需求分别映射到设计依据、实现位置、验证命令和证据文件。矩阵表明，final-v2.0 已形成从需求到 QEMU 自动化验证、证据归档和答辩报告的工程闭环。后续若接入真实板卡、真实车辆总线或认证级安全评估，应在本矩阵中新增硬件验收、外设接口和认证证据追踪项。</w:t>
      </w:r>
    </w:p>
    <w:p w14:paraId="116C35EE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附录 A：常用命令索引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47132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82F696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用途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67DF3D1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命令</w:t>
            </w:r>
          </w:p>
        </w:tc>
      </w:tr>
      <w:tr w14:paraId="799F6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7A7BFB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清理构建</w:t>
            </w:r>
          </w:p>
        </w:tc>
        <w:tc>
          <w:tcPr>
            <w:tcW w:w="6236" w:type="dxa"/>
            <w:vAlign w:val="center"/>
          </w:tcPr>
          <w:p w14:paraId="69538D45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clean</w:t>
            </w:r>
          </w:p>
        </w:tc>
      </w:tr>
      <w:tr w14:paraId="3A4E8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319171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构建镜像</w:t>
            </w:r>
          </w:p>
        </w:tc>
        <w:tc>
          <w:tcPr>
            <w:tcW w:w="6236" w:type="dxa"/>
            <w:vAlign w:val="center"/>
          </w:tcPr>
          <w:p w14:paraId="44754E2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build MICROKIT_SDK=../microkit-sdk-2.0.1</w:t>
            </w:r>
          </w:p>
        </w:tc>
      </w:tr>
      <w:tr w14:paraId="7A45B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586AA81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Host-side 测试</w:t>
            </w:r>
          </w:p>
        </w:tc>
        <w:tc>
          <w:tcPr>
            <w:tcW w:w="6236" w:type="dxa"/>
            <w:vAlign w:val="center"/>
          </w:tcPr>
          <w:p w14:paraId="2AC7E9A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 TEST_RUN_ID=final-v2.0</w:t>
            </w:r>
          </w:p>
        </w:tc>
      </w:tr>
      <w:tr w14:paraId="7432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0D5C4E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QEMU 总测试</w:t>
            </w:r>
          </w:p>
        </w:tc>
        <w:tc>
          <w:tcPr>
            <w:tcW w:w="6236" w:type="dxa"/>
            <w:vAlign w:val="center"/>
          </w:tcPr>
          <w:p w14:paraId="603F94B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qemu-test TEST_RUN_ID=final-v2.0 MICROKIT_SDK=../microkit-sdk-2.0.1</w:t>
            </w:r>
          </w:p>
        </w:tc>
      </w:tr>
      <w:tr w14:paraId="66203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0DE305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Smoke 测试</w:t>
            </w:r>
          </w:p>
        </w:tc>
        <w:tc>
          <w:tcPr>
            <w:tcW w:w="6236" w:type="dxa"/>
            <w:vAlign w:val="center"/>
          </w:tcPr>
          <w:p w14:paraId="20A465B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smoke</w:t>
            </w:r>
          </w:p>
        </w:tc>
      </w:tr>
      <w:tr w14:paraId="4F8C2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70DD35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故障集成测试</w:t>
            </w:r>
          </w:p>
        </w:tc>
        <w:tc>
          <w:tcPr>
            <w:tcW w:w="6236" w:type="dxa"/>
            <w:vAlign w:val="center"/>
          </w:tcPr>
          <w:p w14:paraId="40AFE373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test-integration-fault</w:t>
            </w:r>
          </w:p>
        </w:tc>
      </w:tr>
      <w:tr w14:paraId="54816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D433A86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串口端到端测试</w:t>
            </w:r>
          </w:p>
        </w:tc>
        <w:tc>
          <w:tcPr>
            <w:tcW w:w="6236" w:type="dxa"/>
            <w:vAlign w:val="center"/>
          </w:tcPr>
          <w:p w14:paraId="61F8BBB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test-serial-e2e</w:t>
            </w:r>
          </w:p>
        </w:tc>
      </w:tr>
      <w:tr w14:paraId="23CDB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C919E18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证据归档</w:t>
            </w:r>
          </w:p>
        </w:tc>
        <w:tc>
          <w:tcPr>
            <w:tcW w:w="6236" w:type="dxa"/>
            <w:vAlign w:val="center"/>
          </w:tcPr>
          <w:p w14:paraId="09765DA7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evidence TEST_RUN_ID=final-v2.0</w:t>
            </w:r>
          </w:p>
        </w:tc>
      </w:tr>
      <w:tr w14:paraId="0409C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2B6A690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答辩报告</w:t>
            </w:r>
          </w:p>
        </w:tc>
        <w:tc>
          <w:tcPr>
            <w:tcW w:w="6236" w:type="dxa"/>
            <w:vAlign w:val="center"/>
          </w:tcPr>
          <w:p w14:paraId="6A8D13D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defense-report TEST_RUN_ID=final-v2.0</w:t>
            </w:r>
          </w:p>
        </w:tc>
      </w:tr>
      <w:tr w14:paraId="3C775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4426D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车辆状态 sweep</w:t>
            </w:r>
          </w:p>
        </w:tc>
        <w:tc>
          <w:tcPr>
            <w:tcW w:w="6236" w:type="dxa"/>
            <w:vAlign w:val="center"/>
          </w:tcPr>
          <w:p w14:paraId="58AF3ECB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make test-vehicle-sweep TEST_RUN_ID=final-v2.0</w:t>
            </w:r>
          </w:p>
        </w:tc>
      </w:tr>
    </w:tbl>
    <w:p w14:paraId="57F6364B">
      <w:pPr>
        <w:pStyle w:val="3"/>
        <w:spacing w:before="0" w:after="8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附录 B：追踪状态判定标准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4B23A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607233F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状态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1F4376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18"/>
              </w:rPr>
              <w:t>判定标准</w:t>
            </w:r>
          </w:p>
        </w:tc>
      </w:tr>
      <w:tr w14:paraId="38062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531D0D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Closed</w:t>
            </w:r>
          </w:p>
        </w:tc>
        <w:tc>
          <w:tcPr>
            <w:tcW w:w="6803" w:type="dxa"/>
            <w:vAlign w:val="center"/>
          </w:tcPr>
          <w:p w14:paraId="57DE0DF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需求有明确设计依据、实现位置、验证命令和证据文件，且当前项目边界内已通过验证。</w:t>
            </w:r>
          </w:p>
        </w:tc>
      </w:tr>
      <w:tr w14:paraId="51BB6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9AFD4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Partial</w:t>
            </w:r>
          </w:p>
        </w:tc>
        <w:tc>
          <w:tcPr>
            <w:tcW w:w="6803" w:type="dxa"/>
            <w:vAlign w:val="center"/>
          </w:tcPr>
          <w:p w14:paraId="3492FA62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需求已有设计和实现，但测试证据不足，或证据需要人工复查后才能确认。</w:t>
            </w:r>
          </w:p>
        </w:tc>
      </w:tr>
      <w:tr w14:paraId="01398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1380C4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Open</w:t>
            </w:r>
          </w:p>
        </w:tc>
        <w:tc>
          <w:tcPr>
            <w:tcW w:w="6803" w:type="dxa"/>
            <w:vAlign w:val="center"/>
          </w:tcPr>
          <w:p w14:paraId="54E6CE8A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需求尚未完成实现或验证，不应作为已交付项声明。</w:t>
            </w:r>
          </w:p>
        </w:tc>
      </w:tr>
      <w:tr w14:paraId="197E6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51DB8E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Future</w:t>
            </w:r>
          </w:p>
        </w:tc>
        <w:tc>
          <w:tcPr>
            <w:tcW w:w="6803" w:type="dxa"/>
            <w:vAlign w:val="center"/>
          </w:tcPr>
          <w:p w14:paraId="20C2391C"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</w:rPr>
              <w:t>明确属于后续演进，不影响当前 final-v2.0 验收，但应保留缺口说明。</w:t>
            </w:r>
          </w:p>
        </w:tc>
      </w:tr>
    </w:tbl>
    <w:p w14:paraId="37ACC3B6">
      <w:pPr>
        <w:rPr>
          <w:color w:val="auto"/>
        </w:rPr>
      </w:pPr>
    </w:p>
    <w:sectPr>
      <w:headerReference r:id="rId5" w:type="default"/>
      <w:footerReference r:id="rId6" w:type="default"/>
      <w:pgSz w:w="12240" w:h="15840"/>
      <w:pgMar w:top="1247" w:right="1417" w:bottom="1134" w:left="141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87F3A">
    <w:pPr>
      <w:pStyle w:val="24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PAGE</w:instrText>
    </w:r>
    <w:r>
      <w:rPr>
        <w:rFonts w:ascii="宋体" w:hAnsi="宋体" w:eastAsia="宋体"/>
        <w:sz w:val="18"/>
      </w:rPr>
      <w:fldChar w:fldCharType="separate"/>
    </w:r>
    <w:r>
      <w:rPr>
        <w:rFonts w:ascii="宋体" w:hAnsi="宋体" w:eastAsia="宋体"/>
        <w:sz w:val="18"/>
      </w:rPr>
      <w:t>1</w: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 / 共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NUMPAGES</w:instrText>
    </w:r>
    <w:r>
      <w:rPr>
        <w:rFonts w:ascii="宋体" w:hAnsi="宋体" w:eastAsia="宋体"/>
        <w:sz w:val="18"/>
      </w:rPr>
      <w:fldChar w:fldCharType="separate"/>
    </w:r>
    <w:r>
      <w:rPr>
        <w:rFonts w:ascii="宋体" w:hAnsi="宋体" w:eastAsia="宋体"/>
        <w:sz w:val="18"/>
      </w:rPr>
      <w:t>1</w: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52DC5">
    <w:pPr>
      <w:pStyle w:val="25"/>
      <w:jc w:val="center"/>
    </w:pPr>
    <w:r>
      <w:rPr>
        <w:rFonts w:ascii="宋体" w:hAnsi="宋体" w:eastAsia="宋体"/>
        <w:color w:val="595959"/>
        <w:sz w:val="18"/>
      </w:rPr>
      <w:t>基于 seL4 + Microkit 的汽车车灯控制演示系统｜需求-设计-实现-测试追踪矩阵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AA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35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549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E549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after="200" w:line="276" w:lineRule="auto"/>
    </w:pPr>
    <w:rPr>
      <w:rFonts w:ascii="Consolas" w:hAnsi="Consolas" w:eastAsia="Noto Sans CJK SC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1678</Words>
  <Characters>2270</Characters>
  <Lines>0</Lines>
  <Paragraphs>0</Paragraphs>
  <TotalTime>0</TotalTime>
  <ScaleCrop>false</ScaleCrop>
  <LinksUpToDate>false</LinksUpToDate>
  <CharactersWithSpaces>2385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由课程项目文档整理生成，提交前请补充真实成员信息。</dc:description>
  <cp:lastModifiedBy>LHC不羁</cp:lastModifiedBy>
  <dcterms:modified xsi:type="dcterms:W3CDTF">2026-06-20T09:05:16Z</dcterms:modified>
  <dc:subject>LightDemo final-v2.0 traceability matrix</dc:subject>
  <dc:title>需求-设计-实现-测试追踪矩阵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A97087604E2941598EEF5DA2FA0312D0_12</vt:lpwstr>
  </property>
</Properties>
</file>