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99128">
      <w:pPr>
        <w:pStyle w:val="3"/>
        <w:bidi w:val="0"/>
        <w:jc w:val="center"/>
        <w:rPr>
          <w:rFonts w:hint="default" w:ascii="Times New Roman" w:hAnsi="Times New Roman" w:eastAsia="宋体" w:cs="Times New Roman"/>
          <w:color w:val="auto"/>
          <w:sz w:val="40"/>
          <w:szCs w:val="40"/>
        </w:rPr>
      </w:pPr>
      <w:r>
        <w:rPr>
          <w:rFonts w:hint="default" w:ascii="Times New Roman" w:hAnsi="Times New Roman" w:eastAsia="宋体" w:cs="Times New Roman"/>
          <w:color w:val="auto"/>
          <w:sz w:val="40"/>
          <w:szCs w:val="40"/>
        </w:rPr>
        <w:t>基于 seL4 + Microkit 的汽车车灯控制演示系统</w:t>
      </w:r>
    </w:p>
    <w:p w14:paraId="63C12808">
      <w:pPr>
        <w:pStyle w:val="3"/>
        <w:bidi w:val="0"/>
        <w:jc w:val="center"/>
        <w:rPr>
          <w:rFonts w:hint="default" w:ascii="Times New Roman" w:hAnsi="Times New Roman" w:eastAsia="宋体" w:cs="Times New Roman"/>
          <w:color w:val="auto"/>
          <w:sz w:val="40"/>
          <w:szCs w:val="40"/>
        </w:rPr>
      </w:pPr>
      <w:r>
        <w:rPr>
          <w:rFonts w:hint="default" w:ascii="Times New Roman" w:hAnsi="Times New Roman" w:eastAsia="宋体" w:cs="Times New Roman"/>
          <w:color w:val="auto"/>
          <w:sz w:val="40"/>
          <w:szCs w:val="40"/>
        </w:rPr>
        <w:t>工程化升级与最终验证结论</w:t>
      </w:r>
    </w:p>
    <w:p w14:paraId="695062E1">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项目组成员信息</w:t>
      </w:r>
    </w:p>
    <w:p w14:paraId="0154E464">
      <w:pPr>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下表给出项目组成员补充信息。本文档以项目组协作记录为基础，说明成员在工程化升级、验证复查和文档归档中的参与情况。</w:t>
      </w:r>
    </w:p>
    <w:p w14:paraId="4934586F">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 项目组成员信息表</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153"/>
        <w:gridCol w:w="3191"/>
        <w:gridCol w:w="3196"/>
      </w:tblGrid>
      <w:tr w14:paraId="6B8E29F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3324" w:type="dxa"/>
            <w:shd w:val="clear" w:color="auto" w:fill="1F4E79"/>
            <w:tcMar>
              <w:top w:w="80" w:type="dxa"/>
              <w:left w:w="90" w:type="dxa"/>
              <w:bottom w:w="80" w:type="dxa"/>
              <w:right w:w="90" w:type="dxa"/>
            </w:tcMar>
            <w:vAlign w:val="center"/>
          </w:tcPr>
          <w:p w14:paraId="6646C8D2">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成员</w:t>
            </w:r>
          </w:p>
        </w:tc>
        <w:tc>
          <w:tcPr>
            <w:tcW w:w="3324" w:type="dxa"/>
            <w:shd w:val="clear" w:color="auto" w:fill="1F4E79"/>
            <w:tcMar>
              <w:top w:w="80" w:type="dxa"/>
              <w:left w:w="90" w:type="dxa"/>
              <w:bottom w:w="80" w:type="dxa"/>
              <w:right w:w="90" w:type="dxa"/>
            </w:tcMar>
            <w:vAlign w:val="center"/>
          </w:tcPr>
          <w:p w14:paraId="72D4AE5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职责</w:t>
            </w:r>
          </w:p>
        </w:tc>
        <w:tc>
          <w:tcPr>
            <w:tcW w:w="3324" w:type="dxa"/>
            <w:shd w:val="clear" w:color="auto" w:fill="1F4E79"/>
            <w:tcMar>
              <w:top w:w="80" w:type="dxa"/>
              <w:left w:w="90" w:type="dxa"/>
              <w:bottom w:w="80" w:type="dxa"/>
              <w:right w:w="90" w:type="dxa"/>
            </w:tcMar>
            <w:vAlign w:val="center"/>
          </w:tcPr>
          <w:p w14:paraId="6995DCC3">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r>
      <w:tr w14:paraId="16A59D4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0542715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陈杭</w:t>
            </w:r>
          </w:p>
        </w:tc>
        <w:tc>
          <w:tcPr>
            <w:tcW w:w="3324" w:type="dxa"/>
            <w:shd w:val="clear" w:color="auto" w:fill="FFFFFF"/>
            <w:tcMar>
              <w:top w:w="80" w:type="dxa"/>
              <w:left w:w="90" w:type="dxa"/>
              <w:bottom w:w="80" w:type="dxa"/>
              <w:right w:w="90" w:type="dxa"/>
            </w:tcMar>
            <w:vAlign w:val="center"/>
          </w:tcPr>
          <w:p w14:paraId="676FE9D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项目统筹、工程化升级总结、答辩材料整合</w:t>
            </w:r>
          </w:p>
        </w:tc>
        <w:tc>
          <w:tcPr>
            <w:tcW w:w="3324" w:type="dxa"/>
            <w:shd w:val="clear" w:color="auto" w:fill="FFFFFF"/>
            <w:tcMar>
              <w:top w:w="80" w:type="dxa"/>
              <w:left w:w="90" w:type="dxa"/>
              <w:bottom w:w="80" w:type="dxa"/>
              <w:right w:w="90" w:type="dxa"/>
            </w:tcMar>
            <w:vAlign w:val="center"/>
          </w:tcPr>
          <w:p w14:paraId="2B62D107">
            <w:pPr>
              <w:spacing w:after="0" w:line="276" w:lineRule="auto"/>
              <w:jc w:val="left"/>
              <w:rPr>
                <w:rFonts w:hint="default" w:ascii="Times New Roman" w:hAnsi="Times New Roman" w:eastAsia="宋体" w:cs="Times New Roman"/>
                <w:color w:val="auto"/>
                <w:lang w:val="en-US" w:eastAsia="zh-CN"/>
              </w:rPr>
            </w:pPr>
            <w:r>
              <w:rPr>
                <w:rFonts w:hint="default" w:ascii="Times New Roman" w:hAnsi="Times New Roman" w:eastAsia="宋体" w:cs="Times New Roman"/>
                <w:b w:val="0"/>
                <w:color w:val="auto"/>
                <w:sz w:val="21"/>
              </w:rPr>
              <w:t>最终验证结论、PPT、汇报口径</w:t>
            </w:r>
            <w:r>
              <w:rPr>
                <w:rFonts w:hint="eastAsia" w:ascii="Times New Roman" w:hAnsi="Times New Roman" w:eastAsia="宋体" w:cs="Times New Roman"/>
                <w:b w:val="0"/>
                <w:color w:val="auto"/>
                <w:sz w:val="21"/>
                <w:lang w:eastAsia="zh-CN"/>
              </w:rPr>
              <w:t>、</w:t>
            </w:r>
            <w:r>
              <w:rPr>
                <w:rFonts w:hint="eastAsia" w:ascii="Times New Roman" w:hAnsi="Times New Roman" w:eastAsia="宋体" w:cs="Times New Roman"/>
                <w:b w:val="0"/>
                <w:color w:val="auto"/>
                <w:sz w:val="21"/>
                <w:lang w:val="en-US" w:eastAsia="zh-CN"/>
              </w:rPr>
              <w:t>项目管理、架构设计、工程优化</w:t>
            </w:r>
          </w:p>
        </w:tc>
      </w:tr>
      <w:tr w14:paraId="0A2387F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7C5F8E1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曹进威</w:t>
            </w:r>
          </w:p>
        </w:tc>
        <w:tc>
          <w:tcPr>
            <w:tcW w:w="3324" w:type="dxa"/>
            <w:shd w:val="clear" w:color="auto" w:fill="FFFFFF"/>
            <w:tcMar>
              <w:top w:w="80" w:type="dxa"/>
              <w:left w:w="90" w:type="dxa"/>
              <w:bottom w:w="80" w:type="dxa"/>
              <w:right w:w="90" w:type="dxa"/>
            </w:tcMar>
            <w:vAlign w:val="center"/>
          </w:tcPr>
          <w:p w14:paraId="7C54C7C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Microkit 构建、Protection Domain 通信、QEMU 验证</w:t>
            </w:r>
          </w:p>
        </w:tc>
        <w:tc>
          <w:tcPr>
            <w:tcW w:w="3324" w:type="dxa"/>
            <w:shd w:val="clear" w:color="auto" w:fill="FFFFFF"/>
            <w:tcMar>
              <w:top w:w="80" w:type="dxa"/>
              <w:left w:w="90" w:type="dxa"/>
              <w:bottom w:w="80" w:type="dxa"/>
              <w:right w:w="90" w:type="dxa"/>
            </w:tcMar>
            <w:vAlign w:val="center"/>
          </w:tcPr>
          <w:p w14:paraId="715669B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构建脚本、QEMU 日志、证据归档</w:t>
            </w:r>
          </w:p>
        </w:tc>
      </w:tr>
      <w:tr w14:paraId="7DDF39D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79C8314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巢学钊</w:t>
            </w:r>
          </w:p>
        </w:tc>
        <w:tc>
          <w:tcPr>
            <w:tcW w:w="3324" w:type="dxa"/>
            <w:shd w:val="clear" w:color="auto" w:fill="FFFFFF"/>
            <w:tcMar>
              <w:top w:w="80" w:type="dxa"/>
              <w:left w:w="90" w:type="dxa"/>
              <w:bottom w:w="80" w:type="dxa"/>
              <w:right w:w="90" w:type="dxa"/>
            </w:tcMar>
            <w:vAlign w:val="center"/>
          </w:tcPr>
          <w:p w14:paraId="37BE3BA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车灯控制逻辑、车辆状态模型、测试场景</w:t>
            </w:r>
          </w:p>
        </w:tc>
        <w:tc>
          <w:tcPr>
            <w:tcW w:w="3324" w:type="dxa"/>
            <w:shd w:val="clear" w:color="auto" w:fill="FFFFFF"/>
            <w:tcMar>
              <w:top w:w="80" w:type="dxa"/>
              <w:left w:w="90" w:type="dxa"/>
              <w:bottom w:w="80" w:type="dxa"/>
              <w:right w:w="90" w:type="dxa"/>
            </w:tcMar>
            <w:vAlign w:val="center"/>
          </w:tcPr>
          <w:p w14:paraId="53618E1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控制策略、vehicle sweep、测试报告</w:t>
            </w:r>
          </w:p>
        </w:tc>
      </w:tr>
      <w:tr w14:paraId="2DF1139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68EADB9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谌皓天</w:t>
            </w:r>
          </w:p>
        </w:tc>
        <w:tc>
          <w:tcPr>
            <w:tcW w:w="3324" w:type="dxa"/>
            <w:shd w:val="clear" w:color="auto" w:fill="FFFFFF"/>
            <w:tcMar>
              <w:top w:w="80" w:type="dxa"/>
              <w:left w:w="90" w:type="dxa"/>
              <w:bottom w:w="80" w:type="dxa"/>
              <w:right w:w="90" w:type="dxa"/>
            </w:tcMar>
            <w:vAlign w:val="center"/>
          </w:tcPr>
          <w:p w14:paraId="260514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故障管理、安全降级、文档与追踪矩阵</w:t>
            </w:r>
          </w:p>
        </w:tc>
        <w:tc>
          <w:tcPr>
            <w:tcW w:w="3324" w:type="dxa"/>
            <w:shd w:val="clear" w:color="auto" w:fill="FFFFFF"/>
            <w:tcMar>
              <w:top w:w="80" w:type="dxa"/>
              <w:left w:w="90" w:type="dxa"/>
              <w:bottom w:w="80" w:type="dxa"/>
              <w:right w:w="90" w:type="dxa"/>
            </w:tcMar>
            <w:vAlign w:val="center"/>
          </w:tcPr>
          <w:p w14:paraId="3C16388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 lifecycle、追踪矩阵、风险边界</w:t>
            </w:r>
          </w:p>
        </w:tc>
      </w:tr>
    </w:tbl>
    <w:p w14:paraId="41DFF831">
      <w:pPr>
        <w:spacing w:after="0" w:line="276" w:lineRule="auto"/>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657950D9">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文档控制信息</w:t>
      </w:r>
    </w:p>
    <w:p w14:paraId="47F97AB2">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2 文档控制表</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537"/>
        <w:gridCol w:w="1847"/>
        <w:gridCol w:w="4309"/>
        <w:gridCol w:w="1847"/>
      </w:tblGrid>
      <w:tr w14:paraId="339F3AC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417" w:type="dxa"/>
            <w:shd w:val="clear" w:color="auto" w:fill="1F4E79"/>
            <w:tcMar>
              <w:top w:w="80" w:type="dxa"/>
              <w:left w:w="90" w:type="dxa"/>
              <w:bottom w:w="80" w:type="dxa"/>
              <w:right w:w="90" w:type="dxa"/>
            </w:tcMar>
            <w:vAlign w:val="center"/>
          </w:tcPr>
          <w:p w14:paraId="4D5AA526">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角色</w:t>
            </w:r>
          </w:p>
        </w:tc>
        <w:tc>
          <w:tcPr>
            <w:tcW w:w="1701" w:type="dxa"/>
            <w:shd w:val="clear" w:color="auto" w:fill="1F4E79"/>
            <w:tcMar>
              <w:top w:w="80" w:type="dxa"/>
              <w:left w:w="90" w:type="dxa"/>
              <w:bottom w:w="80" w:type="dxa"/>
              <w:right w:w="90" w:type="dxa"/>
            </w:tcMar>
            <w:vAlign w:val="center"/>
          </w:tcPr>
          <w:p w14:paraId="3748620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姓名</w:t>
            </w:r>
          </w:p>
        </w:tc>
        <w:tc>
          <w:tcPr>
            <w:tcW w:w="3969" w:type="dxa"/>
            <w:shd w:val="clear" w:color="auto" w:fill="1F4E79"/>
            <w:tcMar>
              <w:top w:w="80" w:type="dxa"/>
              <w:left w:w="90" w:type="dxa"/>
              <w:bottom w:w="80" w:type="dxa"/>
              <w:right w:w="90" w:type="dxa"/>
            </w:tcMar>
            <w:vAlign w:val="center"/>
          </w:tcPr>
          <w:p w14:paraId="16D3B16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职责</w:t>
            </w:r>
          </w:p>
        </w:tc>
        <w:tc>
          <w:tcPr>
            <w:tcW w:w="1701" w:type="dxa"/>
            <w:shd w:val="clear" w:color="auto" w:fill="1F4E79"/>
            <w:tcMar>
              <w:top w:w="80" w:type="dxa"/>
              <w:left w:w="90" w:type="dxa"/>
              <w:bottom w:w="80" w:type="dxa"/>
              <w:right w:w="90" w:type="dxa"/>
            </w:tcMar>
            <w:vAlign w:val="center"/>
          </w:tcPr>
          <w:p w14:paraId="2F8EEC6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签名/日期</w:t>
            </w:r>
          </w:p>
        </w:tc>
      </w:tr>
      <w:tr w14:paraId="608AA88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417" w:type="dxa"/>
            <w:shd w:val="clear" w:color="auto" w:fill="FFFFFF"/>
            <w:tcMar>
              <w:top w:w="80" w:type="dxa"/>
              <w:left w:w="90" w:type="dxa"/>
              <w:bottom w:w="80" w:type="dxa"/>
              <w:right w:w="90" w:type="dxa"/>
            </w:tcMar>
            <w:vAlign w:val="center"/>
          </w:tcPr>
          <w:p w14:paraId="2B2758A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编写</w:t>
            </w:r>
          </w:p>
        </w:tc>
        <w:tc>
          <w:tcPr>
            <w:tcW w:w="1701" w:type="dxa"/>
            <w:shd w:val="clear" w:color="auto" w:fill="FFFFFF"/>
            <w:tcMar>
              <w:top w:w="80" w:type="dxa"/>
              <w:left w:w="90" w:type="dxa"/>
              <w:bottom w:w="80" w:type="dxa"/>
              <w:right w:w="90" w:type="dxa"/>
            </w:tcMar>
            <w:vAlign w:val="center"/>
          </w:tcPr>
          <w:p w14:paraId="7C10975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c>
          <w:tcPr>
            <w:tcW w:w="3969" w:type="dxa"/>
            <w:shd w:val="clear" w:color="auto" w:fill="FFFFFF"/>
            <w:tcMar>
              <w:top w:w="80" w:type="dxa"/>
              <w:left w:w="90" w:type="dxa"/>
              <w:bottom w:w="80" w:type="dxa"/>
              <w:right w:w="90" w:type="dxa"/>
            </w:tcMar>
            <w:vAlign w:val="center"/>
          </w:tcPr>
          <w:p w14:paraId="1C09692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编写、整理工程化升级与最终验证结论</w:t>
            </w:r>
          </w:p>
        </w:tc>
        <w:tc>
          <w:tcPr>
            <w:tcW w:w="1701" w:type="dxa"/>
            <w:shd w:val="clear" w:color="auto" w:fill="FFFFFF"/>
            <w:tcMar>
              <w:top w:w="80" w:type="dxa"/>
              <w:left w:w="90" w:type="dxa"/>
              <w:bottom w:w="80" w:type="dxa"/>
              <w:right w:w="90" w:type="dxa"/>
            </w:tcMar>
            <w:vAlign w:val="center"/>
          </w:tcPr>
          <w:p w14:paraId="1D575C72">
            <w:pPr>
              <w:spacing w:after="0" w:line="276" w:lineRule="auto"/>
              <w:jc w:val="left"/>
              <w:rPr>
                <w:rFonts w:hint="default" w:ascii="Times New Roman" w:hAnsi="Times New Roman" w:eastAsia="宋体" w:cs="Times New Roman"/>
                <w:color w:val="auto"/>
              </w:rPr>
            </w:pPr>
          </w:p>
        </w:tc>
      </w:tr>
      <w:tr w14:paraId="16566E1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417" w:type="dxa"/>
            <w:shd w:val="clear" w:color="auto" w:fill="FFFFFF"/>
            <w:tcMar>
              <w:top w:w="80" w:type="dxa"/>
              <w:left w:w="90" w:type="dxa"/>
              <w:bottom w:w="80" w:type="dxa"/>
              <w:right w:w="90" w:type="dxa"/>
            </w:tcMar>
            <w:vAlign w:val="center"/>
          </w:tcPr>
          <w:p w14:paraId="06810A8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审核</w:t>
            </w:r>
          </w:p>
        </w:tc>
        <w:tc>
          <w:tcPr>
            <w:tcW w:w="1701" w:type="dxa"/>
            <w:shd w:val="clear" w:color="auto" w:fill="FFFFFF"/>
            <w:tcMar>
              <w:top w:w="80" w:type="dxa"/>
              <w:left w:w="90" w:type="dxa"/>
              <w:bottom w:w="80" w:type="dxa"/>
              <w:right w:w="90" w:type="dxa"/>
            </w:tcMar>
            <w:vAlign w:val="center"/>
          </w:tcPr>
          <w:p w14:paraId="50B18C8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指导老师/检查人员</w:t>
            </w:r>
          </w:p>
        </w:tc>
        <w:tc>
          <w:tcPr>
            <w:tcW w:w="3969" w:type="dxa"/>
            <w:shd w:val="clear" w:color="auto" w:fill="FFFFFF"/>
            <w:tcMar>
              <w:top w:w="80" w:type="dxa"/>
              <w:left w:w="90" w:type="dxa"/>
              <w:bottom w:w="80" w:type="dxa"/>
              <w:right w:w="90" w:type="dxa"/>
            </w:tcMar>
            <w:vAlign w:val="center"/>
          </w:tcPr>
          <w:p w14:paraId="7E660B2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审核文档完整性、证据闭环与边界声明</w:t>
            </w:r>
          </w:p>
        </w:tc>
        <w:tc>
          <w:tcPr>
            <w:tcW w:w="1701" w:type="dxa"/>
            <w:shd w:val="clear" w:color="auto" w:fill="FFFFFF"/>
            <w:tcMar>
              <w:top w:w="80" w:type="dxa"/>
              <w:left w:w="90" w:type="dxa"/>
              <w:bottom w:w="80" w:type="dxa"/>
              <w:right w:w="90" w:type="dxa"/>
            </w:tcMar>
            <w:vAlign w:val="center"/>
          </w:tcPr>
          <w:p w14:paraId="26BC2A15">
            <w:pPr>
              <w:spacing w:after="0" w:line="276" w:lineRule="auto"/>
              <w:jc w:val="left"/>
              <w:rPr>
                <w:rFonts w:hint="default" w:ascii="Times New Roman" w:hAnsi="Times New Roman" w:eastAsia="宋体" w:cs="Times New Roman"/>
                <w:color w:val="auto"/>
              </w:rPr>
            </w:pPr>
          </w:p>
        </w:tc>
      </w:tr>
      <w:tr w14:paraId="2834CF9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417" w:type="dxa"/>
            <w:shd w:val="clear" w:color="auto" w:fill="FFFFFF"/>
            <w:tcMar>
              <w:top w:w="80" w:type="dxa"/>
              <w:left w:w="90" w:type="dxa"/>
              <w:bottom w:w="80" w:type="dxa"/>
              <w:right w:w="90" w:type="dxa"/>
            </w:tcMar>
            <w:vAlign w:val="center"/>
          </w:tcPr>
          <w:p w14:paraId="45C23BE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批准</w:t>
            </w:r>
          </w:p>
        </w:tc>
        <w:tc>
          <w:tcPr>
            <w:tcW w:w="1701" w:type="dxa"/>
            <w:shd w:val="clear" w:color="auto" w:fill="FFFFFF"/>
            <w:tcMar>
              <w:top w:w="80" w:type="dxa"/>
              <w:left w:w="90" w:type="dxa"/>
              <w:bottom w:w="80" w:type="dxa"/>
              <w:right w:w="90" w:type="dxa"/>
            </w:tcMar>
            <w:vAlign w:val="center"/>
          </w:tcPr>
          <w:p w14:paraId="1C2AD6F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项目负责人</w:t>
            </w:r>
          </w:p>
        </w:tc>
        <w:tc>
          <w:tcPr>
            <w:tcW w:w="3969" w:type="dxa"/>
            <w:shd w:val="clear" w:color="auto" w:fill="FFFFFF"/>
            <w:tcMar>
              <w:top w:w="80" w:type="dxa"/>
              <w:left w:w="90" w:type="dxa"/>
              <w:bottom w:w="80" w:type="dxa"/>
              <w:right w:w="90" w:type="dxa"/>
            </w:tcMar>
            <w:vAlign w:val="center"/>
          </w:tcPr>
          <w:p w14:paraId="2253EF9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确认作为最终提交版本</w:t>
            </w:r>
          </w:p>
        </w:tc>
        <w:tc>
          <w:tcPr>
            <w:tcW w:w="1701" w:type="dxa"/>
            <w:shd w:val="clear" w:color="auto" w:fill="FFFFFF"/>
            <w:tcMar>
              <w:top w:w="80" w:type="dxa"/>
              <w:left w:w="90" w:type="dxa"/>
              <w:bottom w:w="80" w:type="dxa"/>
              <w:right w:w="90" w:type="dxa"/>
            </w:tcMar>
            <w:vAlign w:val="center"/>
          </w:tcPr>
          <w:p w14:paraId="24FCEC20">
            <w:pPr>
              <w:spacing w:after="0" w:line="276" w:lineRule="auto"/>
              <w:jc w:val="left"/>
              <w:rPr>
                <w:rFonts w:hint="default" w:ascii="Times New Roman" w:hAnsi="Times New Roman" w:eastAsia="宋体" w:cs="Times New Roman"/>
                <w:color w:val="auto"/>
              </w:rPr>
            </w:pPr>
          </w:p>
        </w:tc>
      </w:tr>
    </w:tbl>
    <w:p w14:paraId="69CCFD9C">
      <w:pPr>
        <w:spacing w:after="0" w:line="276" w:lineRule="auto"/>
        <w:rPr>
          <w:rFonts w:hint="default" w:ascii="Times New Roman" w:hAnsi="Times New Roman" w:eastAsia="宋体" w:cs="Times New Roman"/>
          <w:color w:val="auto"/>
        </w:rPr>
      </w:pPr>
    </w:p>
    <w:p w14:paraId="371FE912">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版本修订记录</w:t>
      </w:r>
    </w:p>
    <w:p w14:paraId="22738325">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3 版本修订记录</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20"/>
        <w:gridCol w:w="1957"/>
        <w:gridCol w:w="3788"/>
        <w:gridCol w:w="1875"/>
      </w:tblGrid>
      <w:tr w14:paraId="50333EB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134" w:type="dxa"/>
            <w:shd w:val="clear" w:color="auto" w:fill="1F4E79"/>
            <w:tcMar>
              <w:top w:w="80" w:type="dxa"/>
              <w:left w:w="90" w:type="dxa"/>
              <w:bottom w:w="80" w:type="dxa"/>
              <w:right w:w="90" w:type="dxa"/>
            </w:tcMar>
            <w:vAlign w:val="center"/>
          </w:tcPr>
          <w:p w14:paraId="587B8FE4">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版本</w:t>
            </w:r>
          </w:p>
        </w:tc>
        <w:tc>
          <w:tcPr>
            <w:tcW w:w="1474" w:type="dxa"/>
            <w:shd w:val="clear" w:color="auto" w:fill="1F4E79"/>
            <w:tcMar>
              <w:top w:w="80" w:type="dxa"/>
              <w:left w:w="90" w:type="dxa"/>
              <w:bottom w:w="80" w:type="dxa"/>
              <w:right w:w="90" w:type="dxa"/>
            </w:tcMar>
            <w:vAlign w:val="center"/>
          </w:tcPr>
          <w:p w14:paraId="6860CCC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日期</w:t>
            </w:r>
          </w:p>
        </w:tc>
        <w:tc>
          <w:tcPr>
            <w:tcW w:w="5102" w:type="dxa"/>
            <w:shd w:val="clear" w:color="auto" w:fill="1F4E79"/>
            <w:tcMar>
              <w:top w:w="80" w:type="dxa"/>
              <w:left w:w="90" w:type="dxa"/>
              <w:bottom w:w="80" w:type="dxa"/>
              <w:right w:w="90" w:type="dxa"/>
            </w:tcMar>
            <w:vAlign w:val="center"/>
          </w:tcPr>
          <w:p w14:paraId="778018C6">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c>
          <w:tcPr>
            <w:tcW w:w="1134" w:type="dxa"/>
            <w:shd w:val="clear" w:color="auto" w:fill="1F4E79"/>
            <w:tcMar>
              <w:top w:w="80" w:type="dxa"/>
              <w:left w:w="90" w:type="dxa"/>
              <w:bottom w:w="80" w:type="dxa"/>
              <w:right w:w="90" w:type="dxa"/>
            </w:tcMar>
            <w:vAlign w:val="center"/>
          </w:tcPr>
          <w:p w14:paraId="179ED81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作者</w:t>
            </w:r>
          </w:p>
        </w:tc>
      </w:tr>
      <w:tr w14:paraId="6524A0B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360D7F4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v1.0</w:t>
            </w:r>
          </w:p>
        </w:tc>
        <w:tc>
          <w:tcPr>
            <w:tcW w:w="1474" w:type="dxa"/>
            <w:shd w:val="clear" w:color="auto" w:fill="FFFFFF"/>
            <w:tcMar>
              <w:top w:w="80" w:type="dxa"/>
              <w:left w:w="90" w:type="dxa"/>
              <w:bottom w:w="80" w:type="dxa"/>
              <w:right w:w="90" w:type="dxa"/>
            </w:tcMar>
            <w:vAlign w:val="center"/>
          </w:tcPr>
          <w:p w14:paraId="296F8DC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2026-05-15</w:t>
            </w:r>
          </w:p>
        </w:tc>
        <w:tc>
          <w:tcPr>
            <w:tcW w:w="5102" w:type="dxa"/>
            <w:shd w:val="clear" w:color="auto" w:fill="FFFFFF"/>
            <w:tcMar>
              <w:top w:w="80" w:type="dxa"/>
              <w:left w:w="90" w:type="dxa"/>
              <w:bottom w:w="80" w:type="dxa"/>
              <w:right w:w="90" w:type="dxa"/>
            </w:tcMar>
            <w:vAlign w:val="center"/>
          </w:tcPr>
          <w:p w14:paraId="474794E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整理项目初始工程升级思路和测试结论。</w:t>
            </w:r>
          </w:p>
        </w:tc>
        <w:tc>
          <w:tcPr>
            <w:tcW w:w="1134" w:type="dxa"/>
            <w:shd w:val="clear" w:color="auto" w:fill="FFFFFF"/>
            <w:tcMar>
              <w:top w:w="80" w:type="dxa"/>
              <w:left w:w="90" w:type="dxa"/>
              <w:bottom w:w="80" w:type="dxa"/>
              <w:right w:w="90" w:type="dxa"/>
            </w:tcMar>
            <w:vAlign w:val="center"/>
          </w:tcPr>
          <w:p w14:paraId="1F84CDA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r w14:paraId="66DF56E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3BCFE3E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v2.0</w:t>
            </w:r>
          </w:p>
        </w:tc>
        <w:tc>
          <w:tcPr>
            <w:tcW w:w="1474" w:type="dxa"/>
            <w:shd w:val="clear" w:color="auto" w:fill="FFFFFF"/>
            <w:tcMar>
              <w:top w:w="80" w:type="dxa"/>
              <w:left w:w="90" w:type="dxa"/>
              <w:bottom w:w="80" w:type="dxa"/>
              <w:right w:w="90" w:type="dxa"/>
            </w:tcMar>
            <w:vAlign w:val="center"/>
          </w:tcPr>
          <w:p w14:paraId="2F69656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2026-06-14</w:t>
            </w:r>
          </w:p>
        </w:tc>
        <w:tc>
          <w:tcPr>
            <w:tcW w:w="5102" w:type="dxa"/>
            <w:shd w:val="clear" w:color="auto" w:fill="FFFFFF"/>
            <w:tcMar>
              <w:top w:w="80" w:type="dxa"/>
              <w:left w:w="90" w:type="dxa"/>
              <w:bottom w:w="80" w:type="dxa"/>
              <w:right w:w="90" w:type="dxa"/>
            </w:tcMar>
            <w:vAlign w:val="center"/>
          </w:tcPr>
          <w:p w14:paraId="3DD633D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同步 final-v2.0 工程结构、车辆状态模型、证据归档和最终验证。</w:t>
            </w:r>
          </w:p>
        </w:tc>
        <w:tc>
          <w:tcPr>
            <w:tcW w:w="1134" w:type="dxa"/>
            <w:shd w:val="clear" w:color="auto" w:fill="FFFFFF"/>
            <w:tcMar>
              <w:top w:w="80" w:type="dxa"/>
              <w:left w:w="90" w:type="dxa"/>
              <w:bottom w:w="80" w:type="dxa"/>
              <w:right w:w="90" w:type="dxa"/>
            </w:tcMar>
            <w:vAlign w:val="center"/>
          </w:tcPr>
          <w:p w14:paraId="1563ECF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r w14:paraId="4D8B613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6DE2CEB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v3.0</w:t>
            </w:r>
          </w:p>
        </w:tc>
        <w:tc>
          <w:tcPr>
            <w:tcW w:w="1474" w:type="dxa"/>
            <w:shd w:val="clear" w:color="auto" w:fill="FFFFFF"/>
            <w:tcMar>
              <w:top w:w="80" w:type="dxa"/>
              <w:left w:w="90" w:type="dxa"/>
              <w:bottom w:w="80" w:type="dxa"/>
              <w:right w:w="90" w:type="dxa"/>
            </w:tcMar>
            <w:vAlign w:val="center"/>
          </w:tcPr>
          <w:p w14:paraId="37A0F30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2026-06-19</w:t>
            </w:r>
          </w:p>
        </w:tc>
        <w:tc>
          <w:tcPr>
            <w:tcW w:w="5102" w:type="dxa"/>
            <w:shd w:val="clear" w:color="auto" w:fill="FFFFFF"/>
            <w:tcMar>
              <w:top w:w="80" w:type="dxa"/>
              <w:left w:w="90" w:type="dxa"/>
              <w:bottom w:w="80" w:type="dxa"/>
              <w:right w:w="90" w:type="dxa"/>
            </w:tcMar>
            <w:vAlign w:val="center"/>
          </w:tcPr>
          <w:p w14:paraId="741BFD9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扩展为正式报告版，补充闭环图、证据表、边界声明、风险分析和答辩建议。</w:t>
            </w:r>
          </w:p>
        </w:tc>
        <w:tc>
          <w:tcPr>
            <w:tcW w:w="1134" w:type="dxa"/>
            <w:shd w:val="clear" w:color="auto" w:fill="FFFFFF"/>
            <w:tcMar>
              <w:top w:w="80" w:type="dxa"/>
              <w:left w:w="90" w:type="dxa"/>
              <w:bottom w:w="80" w:type="dxa"/>
              <w:right w:w="90" w:type="dxa"/>
            </w:tcMar>
            <w:vAlign w:val="center"/>
          </w:tcPr>
          <w:p w14:paraId="4F4107C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r w14:paraId="0E2D4D4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2493" w:type="dxa"/>
            <w:shd w:val="clear" w:color="auto" w:fill="FFFFFF"/>
            <w:tcMar>
              <w:top w:w="80" w:type="dxa"/>
              <w:left w:w="90" w:type="dxa"/>
              <w:bottom w:w="80" w:type="dxa"/>
              <w:right w:w="90" w:type="dxa"/>
            </w:tcMar>
            <w:vAlign w:val="center"/>
          </w:tcPr>
          <w:p w14:paraId="20DA0252">
            <w:pPr>
              <w:spacing w:after="0" w:line="240"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v3.1</w:t>
            </w:r>
          </w:p>
        </w:tc>
        <w:tc>
          <w:tcPr>
            <w:tcW w:w="2493" w:type="dxa"/>
            <w:shd w:val="clear" w:color="auto" w:fill="FFFFFF"/>
            <w:tcMar>
              <w:top w:w="80" w:type="dxa"/>
              <w:left w:w="90" w:type="dxa"/>
              <w:bottom w:w="80" w:type="dxa"/>
              <w:right w:w="90" w:type="dxa"/>
            </w:tcMar>
            <w:vAlign w:val="center"/>
          </w:tcPr>
          <w:p w14:paraId="4E3CEF93">
            <w:pPr>
              <w:spacing w:after="0" w:line="240"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2026-06-19</w:t>
            </w:r>
          </w:p>
        </w:tc>
        <w:tc>
          <w:tcPr>
            <w:tcW w:w="2493" w:type="dxa"/>
            <w:shd w:val="clear" w:color="auto" w:fill="FFFFFF"/>
            <w:tcMar>
              <w:top w:w="80" w:type="dxa"/>
              <w:left w:w="90" w:type="dxa"/>
              <w:bottom w:w="80" w:type="dxa"/>
              <w:right w:w="90" w:type="dxa"/>
            </w:tcMar>
            <w:vAlign w:val="center"/>
          </w:tcPr>
          <w:p w14:paraId="47233B2B">
            <w:pPr>
              <w:spacing w:after="0" w:line="240"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补全成员和指导老师，增强适用基线、实现语言说明、工程化质量指标、交付物清单、证据充分性和提交材料包结构。</w:t>
            </w:r>
          </w:p>
        </w:tc>
        <w:tc>
          <w:tcPr>
            <w:tcW w:w="2493" w:type="dxa"/>
            <w:shd w:val="clear" w:color="auto" w:fill="FFFFFF"/>
            <w:tcMar>
              <w:top w:w="80" w:type="dxa"/>
              <w:left w:w="90" w:type="dxa"/>
              <w:bottom w:w="80" w:type="dxa"/>
              <w:right w:w="90" w:type="dxa"/>
            </w:tcMar>
            <w:vAlign w:val="center"/>
          </w:tcPr>
          <w:p w14:paraId="269084EA">
            <w:pPr>
              <w:spacing w:after="0" w:line="240"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项目组</w:t>
            </w:r>
          </w:p>
        </w:tc>
      </w:tr>
    </w:tbl>
    <w:p w14:paraId="530C9DE2">
      <w:pPr>
        <w:spacing w:after="0" w:line="276" w:lineRule="auto"/>
        <w:rPr>
          <w:rFonts w:hint="default" w:ascii="Times New Roman" w:hAnsi="Times New Roman" w:eastAsia="宋体" w:cs="Times New Roman"/>
          <w:color w:val="auto"/>
        </w:rPr>
      </w:pPr>
    </w:p>
    <w:p w14:paraId="4C1C6DE4">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14:paraId="5DC1BA62">
      <w:pPr>
        <w:pStyle w:val="3"/>
        <w:keepNext w:val="0"/>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目录</w:t>
      </w:r>
    </w:p>
    <w:p w14:paraId="449E8B23">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1 文档概述</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290F1938">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1.1 编写目的</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52766468">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1.2 适用对象</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0EF0CF17">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1.3 文档定位</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792D51E4">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2 最终版本与交付基线</w:t>
      </w:r>
      <w:r>
        <w:rPr>
          <w:rFonts w:hint="default" w:ascii="Times New Roman" w:hAnsi="Times New Roman" w:eastAsia="宋体" w:cs="Times New Roman"/>
          <w:color w:val="auto"/>
        </w:rPr>
        <w:tab/>
      </w:r>
      <w:r>
        <w:rPr>
          <w:rFonts w:hint="default" w:ascii="Times New Roman" w:hAnsi="Times New Roman" w:eastAsia="宋体" w:cs="Times New Roman"/>
          <w:color w:val="auto"/>
        </w:rPr>
        <w:t>6</w:t>
      </w:r>
    </w:p>
    <w:p w14:paraId="3984ECFE">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2.1 适用版本、验收边界与实现语言说明</w:t>
      </w:r>
      <w:r>
        <w:rPr>
          <w:rFonts w:hint="default" w:ascii="Times New Roman" w:hAnsi="Times New Roman" w:eastAsia="宋体" w:cs="Times New Roman"/>
          <w:color w:val="auto"/>
        </w:rPr>
        <w:tab/>
      </w:r>
      <w:r>
        <w:rPr>
          <w:rFonts w:hint="default" w:ascii="Times New Roman" w:hAnsi="Times New Roman" w:eastAsia="宋体" w:cs="Times New Roman"/>
          <w:color w:val="auto"/>
        </w:rPr>
        <w:t>7</w:t>
      </w:r>
    </w:p>
    <w:p w14:paraId="6C9C3E88">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3 工程化升级内容</w:t>
      </w:r>
      <w:r>
        <w:rPr>
          <w:rFonts w:hint="default" w:ascii="Times New Roman" w:hAnsi="Times New Roman" w:eastAsia="宋体" w:cs="Times New Roman"/>
          <w:color w:val="auto"/>
        </w:rPr>
        <w:tab/>
      </w:r>
      <w:r>
        <w:rPr>
          <w:rFonts w:hint="default" w:ascii="Times New Roman" w:hAnsi="Times New Roman" w:eastAsia="宋体" w:cs="Times New Roman"/>
          <w:color w:val="auto"/>
        </w:rPr>
        <w:t>8</w:t>
      </w:r>
    </w:p>
    <w:p w14:paraId="73995578">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3.1 升级总览</w:t>
      </w:r>
      <w:r>
        <w:rPr>
          <w:rFonts w:hint="default" w:ascii="Times New Roman" w:hAnsi="Times New Roman" w:eastAsia="宋体" w:cs="Times New Roman"/>
          <w:color w:val="auto"/>
        </w:rPr>
        <w:tab/>
      </w:r>
      <w:r>
        <w:rPr>
          <w:rFonts w:hint="default" w:ascii="Times New Roman" w:hAnsi="Times New Roman" w:eastAsia="宋体" w:cs="Times New Roman"/>
          <w:color w:val="auto"/>
        </w:rPr>
        <w:t>8</w:t>
      </w:r>
    </w:p>
    <w:p w14:paraId="12FAC25D">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3.2 从 Demo 到工程样例的变化</w:t>
      </w:r>
      <w:r>
        <w:rPr>
          <w:rFonts w:hint="default" w:ascii="Times New Roman" w:hAnsi="Times New Roman" w:eastAsia="宋体" w:cs="Times New Roman"/>
          <w:color w:val="auto"/>
        </w:rPr>
        <w:tab/>
      </w:r>
      <w:r>
        <w:rPr>
          <w:rFonts w:hint="default" w:ascii="Times New Roman" w:hAnsi="Times New Roman" w:eastAsia="宋体" w:cs="Times New Roman"/>
          <w:color w:val="auto"/>
        </w:rPr>
        <w:t>9</w:t>
      </w:r>
    </w:p>
    <w:p w14:paraId="5C4FA306">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3.3 工程化质量评价指标</w:t>
      </w:r>
      <w:r>
        <w:rPr>
          <w:rFonts w:hint="default" w:ascii="Times New Roman" w:hAnsi="Times New Roman" w:eastAsia="宋体" w:cs="Times New Roman"/>
          <w:color w:val="auto"/>
        </w:rPr>
        <w:tab/>
      </w:r>
      <w:r>
        <w:rPr>
          <w:rFonts w:hint="default" w:ascii="Times New Roman" w:hAnsi="Times New Roman" w:eastAsia="宋体" w:cs="Times New Roman"/>
          <w:color w:val="auto"/>
        </w:rPr>
        <w:t>10</w:t>
      </w:r>
    </w:p>
    <w:p w14:paraId="34D39D48">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4 代码结构与架构闭环</w:t>
      </w:r>
      <w:r>
        <w:rPr>
          <w:rFonts w:hint="default" w:ascii="Times New Roman" w:hAnsi="Times New Roman" w:eastAsia="宋体" w:cs="Times New Roman"/>
          <w:color w:val="auto"/>
        </w:rPr>
        <w:tab/>
      </w:r>
      <w:r>
        <w:rPr>
          <w:rFonts w:hint="default" w:ascii="Times New Roman" w:hAnsi="Times New Roman" w:eastAsia="宋体" w:cs="Times New Roman"/>
          <w:color w:val="auto"/>
        </w:rPr>
        <w:t>10</w:t>
      </w:r>
    </w:p>
    <w:p w14:paraId="3C391A4F">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4.1 最终目录结构</w:t>
      </w:r>
      <w:r>
        <w:rPr>
          <w:rFonts w:hint="default" w:ascii="Times New Roman" w:hAnsi="Times New Roman" w:eastAsia="宋体" w:cs="Times New Roman"/>
          <w:color w:val="auto"/>
        </w:rPr>
        <w:tab/>
      </w:r>
      <w:r>
        <w:rPr>
          <w:rFonts w:hint="default" w:ascii="Times New Roman" w:hAnsi="Times New Roman" w:eastAsia="宋体" w:cs="Times New Roman"/>
          <w:color w:val="auto"/>
        </w:rPr>
        <w:t>10</w:t>
      </w:r>
    </w:p>
    <w:p w14:paraId="437D6E17">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4.2 架构链路</w:t>
      </w:r>
      <w:r>
        <w:rPr>
          <w:rFonts w:hint="default" w:ascii="Times New Roman" w:hAnsi="Times New Roman" w:eastAsia="宋体" w:cs="Times New Roman"/>
          <w:color w:val="auto"/>
        </w:rPr>
        <w:tab/>
      </w:r>
      <w:r>
        <w:rPr>
          <w:rFonts w:hint="default" w:ascii="Times New Roman" w:hAnsi="Times New Roman" w:eastAsia="宋体" w:cs="Times New Roman"/>
          <w:color w:val="auto"/>
        </w:rPr>
        <w:t>11</w:t>
      </w:r>
    </w:p>
    <w:p w14:paraId="767EA391">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5 安全与故障治理升级</w:t>
      </w:r>
      <w:r>
        <w:rPr>
          <w:rFonts w:hint="default" w:ascii="Times New Roman" w:hAnsi="Times New Roman" w:eastAsia="宋体" w:cs="Times New Roman"/>
          <w:color w:val="auto"/>
        </w:rPr>
        <w:tab/>
      </w:r>
      <w:r>
        <w:rPr>
          <w:rFonts w:hint="default" w:ascii="Times New Roman" w:hAnsi="Times New Roman" w:eastAsia="宋体" w:cs="Times New Roman"/>
          <w:color w:val="auto"/>
        </w:rPr>
        <w:t>11</w:t>
      </w:r>
    </w:p>
    <w:p w14:paraId="0A413DB7">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5.1 Fault Taxonomy</w:t>
      </w:r>
      <w:r>
        <w:rPr>
          <w:rFonts w:hint="default" w:ascii="Times New Roman" w:hAnsi="Times New Roman" w:eastAsia="宋体" w:cs="Times New Roman"/>
          <w:color w:val="auto"/>
        </w:rPr>
        <w:tab/>
      </w:r>
      <w:r>
        <w:rPr>
          <w:rFonts w:hint="default" w:ascii="Times New Roman" w:hAnsi="Times New Roman" w:eastAsia="宋体" w:cs="Times New Roman"/>
          <w:color w:val="auto"/>
        </w:rPr>
        <w:t>11</w:t>
      </w:r>
    </w:p>
    <w:p w14:paraId="0B096C71">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5.2 恢复策略结论</w:t>
      </w:r>
      <w:r>
        <w:rPr>
          <w:rFonts w:hint="default" w:ascii="Times New Roman" w:hAnsi="Times New Roman" w:eastAsia="宋体" w:cs="Times New Roman"/>
          <w:color w:val="auto"/>
        </w:rPr>
        <w:tab/>
      </w:r>
      <w:r>
        <w:rPr>
          <w:rFonts w:hint="default" w:ascii="Times New Roman" w:hAnsi="Times New Roman" w:eastAsia="宋体" w:cs="Times New Roman"/>
          <w:color w:val="auto"/>
        </w:rPr>
        <w:t>12</w:t>
      </w:r>
    </w:p>
    <w:p w14:paraId="65C43DC3">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6 车辆状态模型升级</w:t>
      </w:r>
      <w:r>
        <w:rPr>
          <w:rFonts w:hint="default" w:ascii="Times New Roman" w:hAnsi="Times New Roman" w:eastAsia="宋体" w:cs="Times New Roman"/>
          <w:color w:val="auto"/>
        </w:rPr>
        <w:tab/>
      </w:r>
      <w:r>
        <w:rPr>
          <w:rFonts w:hint="default" w:ascii="Times New Roman" w:hAnsi="Times New Roman" w:eastAsia="宋体" w:cs="Times New Roman"/>
          <w:color w:val="auto"/>
        </w:rPr>
        <w:t>12</w:t>
      </w:r>
    </w:p>
    <w:p w14:paraId="78692B54">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7 最终验证体系</w:t>
      </w:r>
      <w:r>
        <w:rPr>
          <w:rFonts w:hint="default" w:ascii="Times New Roman" w:hAnsi="Times New Roman" w:eastAsia="宋体" w:cs="Times New Roman"/>
          <w:color w:val="auto"/>
        </w:rPr>
        <w:tab/>
      </w:r>
      <w:r>
        <w:rPr>
          <w:rFonts w:hint="default" w:ascii="Times New Roman" w:hAnsi="Times New Roman" w:eastAsia="宋体" w:cs="Times New Roman"/>
          <w:color w:val="auto"/>
        </w:rPr>
        <w:t>13</w:t>
      </w:r>
    </w:p>
    <w:p w14:paraId="4CABDDA3">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7.1 验证命令</w:t>
      </w:r>
      <w:r>
        <w:rPr>
          <w:rFonts w:hint="default" w:ascii="Times New Roman" w:hAnsi="Times New Roman" w:eastAsia="宋体" w:cs="Times New Roman"/>
          <w:color w:val="auto"/>
        </w:rPr>
        <w:tab/>
      </w:r>
      <w:r>
        <w:rPr>
          <w:rFonts w:hint="default" w:ascii="Times New Roman" w:hAnsi="Times New Roman" w:eastAsia="宋体" w:cs="Times New Roman"/>
          <w:color w:val="auto"/>
        </w:rPr>
        <w:t>13</w:t>
      </w:r>
    </w:p>
    <w:p w14:paraId="0906F3A2">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7.2 验证结果汇总</w:t>
      </w:r>
      <w:r>
        <w:rPr>
          <w:rFonts w:hint="default" w:ascii="Times New Roman" w:hAnsi="Times New Roman" w:eastAsia="宋体" w:cs="Times New Roman"/>
          <w:color w:val="auto"/>
        </w:rPr>
        <w:tab/>
      </w:r>
      <w:r>
        <w:rPr>
          <w:rFonts w:hint="default" w:ascii="Times New Roman" w:hAnsi="Times New Roman" w:eastAsia="宋体" w:cs="Times New Roman"/>
          <w:color w:val="auto"/>
        </w:rPr>
        <w:t>14</w:t>
      </w:r>
    </w:p>
    <w:p w14:paraId="4E5138AD">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7.3 最终交付物清单</w:t>
      </w:r>
      <w:r>
        <w:rPr>
          <w:rFonts w:hint="default" w:ascii="Times New Roman" w:hAnsi="Times New Roman" w:eastAsia="宋体" w:cs="Times New Roman"/>
          <w:color w:val="auto"/>
        </w:rPr>
        <w:tab/>
      </w:r>
      <w:r>
        <w:rPr>
          <w:rFonts w:hint="default" w:ascii="Times New Roman" w:hAnsi="Times New Roman" w:eastAsia="宋体" w:cs="Times New Roman"/>
          <w:color w:val="auto"/>
        </w:rPr>
        <w:t>15</w:t>
      </w:r>
    </w:p>
    <w:p w14:paraId="4B776687">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8 关键运行证据解释</w:t>
      </w:r>
      <w:r>
        <w:rPr>
          <w:rFonts w:hint="default" w:ascii="Times New Roman" w:hAnsi="Times New Roman" w:eastAsia="宋体" w:cs="Times New Roman"/>
          <w:color w:val="auto"/>
        </w:rPr>
        <w:tab/>
      </w:r>
      <w:r>
        <w:rPr>
          <w:rFonts w:hint="default" w:ascii="Times New Roman" w:hAnsi="Times New Roman" w:eastAsia="宋体" w:cs="Times New Roman"/>
          <w:color w:val="auto"/>
        </w:rPr>
        <w:t>16</w:t>
      </w:r>
    </w:p>
    <w:p w14:paraId="16F4DB13">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8.1 证据充分性判定</w:t>
      </w:r>
      <w:r>
        <w:rPr>
          <w:rFonts w:hint="default" w:ascii="Times New Roman" w:hAnsi="Times New Roman" w:eastAsia="宋体" w:cs="Times New Roman"/>
          <w:color w:val="auto"/>
        </w:rPr>
        <w:tab/>
      </w:r>
      <w:r>
        <w:rPr>
          <w:rFonts w:hint="default" w:ascii="Times New Roman" w:hAnsi="Times New Roman" w:eastAsia="宋体" w:cs="Times New Roman"/>
          <w:color w:val="auto"/>
        </w:rPr>
        <w:t>16</w:t>
      </w:r>
    </w:p>
    <w:p w14:paraId="1BB7DA39">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9 最终验证结论</w:t>
      </w:r>
      <w:r>
        <w:rPr>
          <w:rFonts w:hint="default" w:ascii="Times New Roman" w:hAnsi="Times New Roman" w:eastAsia="宋体" w:cs="Times New Roman"/>
          <w:color w:val="auto"/>
        </w:rPr>
        <w:tab/>
      </w:r>
      <w:r>
        <w:rPr>
          <w:rFonts w:hint="default" w:ascii="Times New Roman" w:hAnsi="Times New Roman" w:eastAsia="宋体" w:cs="Times New Roman"/>
          <w:color w:val="auto"/>
        </w:rPr>
        <w:t>17</w:t>
      </w:r>
    </w:p>
    <w:p w14:paraId="5711189B">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9.1 结论性说明</w:t>
      </w:r>
      <w:r>
        <w:rPr>
          <w:rFonts w:hint="default" w:ascii="Times New Roman" w:hAnsi="Times New Roman" w:eastAsia="宋体" w:cs="Times New Roman"/>
          <w:color w:val="auto"/>
        </w:rPr>
        <w:tab/>
      </w:r>
      <w:r>
        <w:rPr>
          <w:rFonts w:hint="default" w:ascii="Times New Roman" w:hAnsi="Times New Roman" w:eastAsia="宋体" w:cs="Times New Roman"/>
          <w:color w:val="auto"/>
        </w:rPr>
        <w:t>17</w:t>
      </w:r>
    </w:p>
    <w:p w14:paraId="73FE315E">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9.2 已达成能力</w:t>
      </w:r>
      <w:r>
        <w:rPr>
          <w:rFonts w:hint="default" w:ascii="Times New Roman" w:hAnsi="Times New Roman" w:eastAsia="宋体" w:cs="Times New Roman"/>
          <w:color w:val="auto"/>
        </w:rPr>
        <w:tab/>
      </w:r>
      <w:r>
        <w:rPr>
          <w:rFonts w:hint="default" w:ascii="Times New Roman" w:hAnsi="Times New Roman" w:eastAsia="宋体" w:cs="Times New Roman"/>
          <w:color w:val="auto"/>
        </w:rPr>
        <w:t>17</w:t>
      </w:r>
    </w:p>
    <w:p w14:paraId="46D85D85">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10 当前边界与风险声明</w:t>
      </w:r>
      <w:r>
        <w:rPr>
          <w:rFonts w:hint="default" w:ascii="Times New Roman" w:hAnsi="Times New Roman" w:eastAsia="宋体" w:cs="Times New Roman"/>
          <w:color w:val="auto"/>
        </w:rPr>
        <w:tab/>
      </w:r>
      <w:r>
        <w:rPr>
          <w:rFonts w:hint="default" w:ascii="Times New Roman" w:hAnsi="Times New Roman" w:eastAsia="宋体" w:cs="Times New Roman"/>
          <w:color w:val="auto"/>
        </w:rPr>
        <w:t>18</w:t>
      </w:r>
    </w:p>
    <w:p w14:paraId="4CE1B7A7">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11 答辩呈现建议</w:t>
      </w:r>
      <w:r>
        <w:rPr>
          <w:rFonts w:hint="default" w:ascii="Times New Roman" w:hAnsi="Times New Roman" w:eastAsia="宋体" w:cs="Times New Roman"/>
          <w:color w:val="auto"/>
        </w:rPr>
        <w:tab/>
      </w:r>
      <w:r>
        <w:rPr>
          <w:rFonts w:hint="default" w:ascii="Times New Roman" w:hAnsi="Times New Roman" w:eastAsia="宋体" w:cs="Times New Roman"/>
          <w:color w:val="auto"/>
        </w:rPr>
        <w:t>18</w:t>
      </w:r>
    </w:p>
    <w:p w14:paraId="6DCDA4ED">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11.1 推荐展示顺序</w:t>
      </w:r>
      <w:r>
        <w:rPr>
          <w:rFonts w:hint="default" w:ascii="Times New Roman" w:hAnsi="Times New Roman" w:eastAsia="宋体" w:cs="Times New Roman"/>
          <w:color w:val="auto"/>
        </w:rPr>
        <w:tab/>
      </w:r>
      <w:r>
        <w:rPr>
          <w:rFonts w:hint="default" w:ascii="Times New Roman" w:hAnsi="Times New Roman" w:eastAsia="宋体" w:cs="Times New Roman"/>
          <w:color w:val="auto"/>
        </w:rPr>
        <w:t>18</w:t>
      </w:r>
    </w:p>
    <w:p w14:paraId="7297B45F">
      <w:pPr>
        <w:tabs>
          <w:tab w:val="right" w:leader="dot" w:pos="8600"/>
        </w:tabs>
        <w:spacing w:before="0" w:after="40"/>
        <w:ind w:left="360"/>
        <w:rPr>
          <w:rFonts w:hint="default" w:ascii="Times New Roman" w:hAnsi="Times New Roman" w:eastAsia="宋体" w:cs="Times New Roman"/>
          <w:color w:val="auto"/>
        </w:rPr>
      </w:pPr>
      <w:r>
        <w:rPr>
          <w:rFonts w:hint="default" w:ascii="Times New Roman" w:hAnsi="Times New Roman" w:eastAsia="宋体" w:cs="Times New Roman"/>
          <w:color w:val="auto"/>
        </w:rPr>
        <w:t>11.2 建议答辩话术</w:t>
      </w:r>
      <w:r>
        <w:rPr>
          <w:rFonts w:hint="default" w:ascii="Times New Roman" w:hAnsi="Times New Roman" w:eastAsia="宋体" w:cs="Times New Roman"/>
          <w:color w:val="auto"/>
        </w:rPr>
        <w:tab/>
      </w:r>
      <w:r>
        <w:rPr>
          <w:rFonts w:hint="default" w:ascii="Times New Roman" w:hAnsi="Times New Roman" w:eastAsia="宋体" w:cs="Times New Roman"/>
          <w:color w:val="auto"/>
        </w:rPr>
        <w:t>19</w:t>
      </w:r>
    </w:p>
    <w:p w14:paraId="29635528">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12 后续演进计划</w:t>
      </w:r>
      <w:r>
        <w:rPr>
          <w:rFonts w:hint="default" w:ascii="Times New Roman" w:hAnsi="Times New Roman" w:eastAsia="宋体" w:cs="Times New Roman"/>
          <w:color w:val="auto"/>
        </w:rPr>
        <w:tab/>
      </w:r>
      <w:r>
        <w:rPr>
          <w:rFonts w:hint="default" w:ascii="Times New Roman" w:hAnsi="Times New Roman" w:eastAsia="宋体" w:cs="Times New Roman"/>
          <w:color w:val="auto"/>
        </w:rPr>
        <w:t>19</w:t>
      </w:r>
    </w:p>
    <w:p w14:paraId="0AF6CC8B">
      <w:pPr>
        <w:tabs>
          <w:tab w:val="right" w:leader="dot" w:pos="8600"/>
        </w:tabs>
        <w:spacing w:before="0" w:after="40"/>
        <w:ind w:left="0"/>
        <w:rPr>
          <w:rFonts w:hint="default" w:ascii="Times New Roman" w:hAnsi="Times New Roman" w:eastAsia="宋体" w:cs="Times New Roman"/>
          <w:color w:val="auto"/>
        </w:rPr>
      </w:pPr>
      <w:bookmarkStart w:id="0" w:name="_GoBack"/>
      <w:bookmarkEnd w:id="0"/>
      <w:r>
        <w:rPr>
          <w:rFonts w:hint="default" w:ascii="Times New Roman" w:hAnsi="Times New Roman" w:eastAsia="宋体" w:cs="Times New Roman"/>
          <w:color w:val="auto"/>
        </w:rPr>
        <w:t>附录 A 常用命令索引</w:t>
      </w:r>
      <w:r>
        <w:rPr>
          <w:rFonts w:hint="default" w:ascii="Times New Roman" w:hAnsi="Times New Roman" w:eastAsia="宋体" w:cs="Times New Roman"/>
          <w:color w:val="auto"/>
        </w:rPr>
        <w:tab/>
      </w:r>
      <w:r>
        <w:rPr>
          <w:rFonts w:hint="default" w:ascii="Times New Roman" w:hAnsi="Times New Roman" w:eastAsia="宋体" w:cs="Times New Roman"/>
          <w:color w:val="auto"/>
        </w:rPr>
        <w:t>20</w:t>
      </w:r>
    </w:p>
    <w:p w14:paraId="106724FD">
      <w:pPr>
        <w:tabs>
          <w:tab w:val="right" w:leader="dot" w:pos="8600"/>
        </w:tabs>
        <w:spacing w:before="0" w:after="40"/>
        <w:ind w:left="0"/>
        <w:rPr>
          <w:rFonts w:hint="default" w:ascii="Times New Roman" w:hAnsi="Times New Roman" w:eastAsia="宋体" w:cs="Times New Roman"/>
          <w:color w:val="auto"/>
        </w:rPr>
      </w:pPr>
      <w:r>
        <w:rPr>
          <w:rFonts w:hint="default" w:ascii="Times New Roman" w:hAnsi="Times New Roman" w:eastAsia="宋体" w:cs="Times New Roman"/>
          <w:color w:val="auto"/>
        </w:rPr>
        <w:t>附录 B 最终提交检查清单</w:t>
      </w:r>
      <w:r>
        <w:rPr>
          <w:rFonts w:hint="default" w:ascii="Times New Roman" w:hAnsi="Times New Roman" w:eastAsia="宋体" w:cs="Times New Roman"/>
          <w:color w:val="auto"/>
        </w:rPr>
        <w:tab/>
      </w:r>
      <w:r>
        <w:rPr>
          <w:rFonts w:hint="default" w:ascii="Times New Roman" w:hAnsi="Times New Roman" w:eastAsia="宋体" w:cs="Times New Roman"/>
          <w:color w:val="auto"/>
        </w:rPr>
        <w:t>20</w:t>
      </w:r>
    </w:p>
    <w:p w14:paraId="3636FB46">
      <w:pPr>
        <w:spacing w:after="0"/>
        <w:rPr>
          <w:rFonts w:hint="default" w:ascii="Times New Roman" w:hAnsi="Times New Roman" w:eastAsia="宋体" w:cs="Times New Roman"/>
          <w:color w:val="auto"/>
        </w:rPr>
      </w:pPr>
    </w:p>
    <w:p w14:paraId="21139738">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1 文档概述</w:t>
      </w:r>
    </w:p>
    <w:p w14:paraId="03BD96EC">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1.1 编写目的</w:t>
      </w:r>
    </w:p>
    <w:p w14:paraId="0E5EA109">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本文档用于总结 LightDemo 项目在 final-v2.0 阶段完成的工程化升级内容、最终验证结果、证据归档情况和当前边界。相比需求分析、概要设计、详细设计和用户手册，本文档更强调“项目最终到底完成了什么、如何证明完成、哪些内容仍属于后续工作”。</w:t>
      </w:r>
    </w:p>
    <w:p w14:paraId="7A48D876">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1.2 适用对象</w:t>
      </w:r>
    </w:p>
    <w:p w14:paraId="4C475EF4">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项目开发成员：用于复盘工程升级路径、维护版本基线和后续演进计划。</w:t>
      </w:r>
    </w:p>
    <w:p w14:paraId="4B79E902">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课程检查人员：用于快速了解项目最终能力、验证证据和答辩展示材料。</w:t>
      </w:r>
    </w:p>
    <w:p w14:paraId="6678E495">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后续维护人员：用于理解 final-v2.0 的工程边界、证据目录和变更影响点。</w:t>
      </w:r>
    </w:p>
    <w:p w14:paraId="4FE818F4">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1.3 文档定位</w:t>
      </w:r>
    </w:p>
    <w:p w14:paraId="0172A8BE">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本文档不是单独的测试报告，也不是需求或设计说明书的替代品。它是面向最终提交的工程化总结文档，起到连接“需求—设计—实现—测试—证据—答辩”的收口作用。</w:t>
      </w:r>
    </w:p>
    <w:p w14:paraId="3F4AAD27">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2 最终版本与交付基线</w:t>
      </w:r>
    </w:p>
    <w:p w14:paraId="6FF2940D">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4 最终版本与交付基线说明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062"/>
        <w:gridCol w:w="3844"/>
        <w:gridCol w:w="3634"/>
      </w:tblGrid>
      <w:tr w14:paraId="043825F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2268" w:type="dxa"/>
            <w:shd w:val="clear" w:color="auto" w:fill="1F4E79"/>
            <w:tcMar>
              <w:top w:w="80" w:type="dxa"/>
              <w:left w:w="90" w:type="dxa"/>
              <w:bottom w:w="80" w:type="dxa"/>
              <w:right w:w="90" w:type="dxa"/>
            </w:tcMar>
            <w:vAlign w:val="center"/>
          </w:tcPr>
          <w:p w14:paraId="55AD1BE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基线项</w:t>
            </w:r>
          </w:p>
        </w:tc>
        <w:tc>
          <w:tcPr>
            <w:tcW w:w="2835" w:type="dxa"/>
            <w:shd w:val="clear" w:color="auto" w:fill="1F4E79"/>
            <w:tcMar>
              <w:top w:w="80" w:type="dxa"/>
              <w:left w:w="90" w:type="dxa"/>
              <w:bottom w:w="80" w:type="dxa"/>
              <w:right w:w="90" w:type="dxa"/>
            </w:tcMar>
            <w:vAlign w:val="center"/>
          </w:tcPr>
          <w:p w14:paraId="564F41F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最终状态</w:t>
            </w:r>
          </w:p>
        </w:tc>
        <w:tc>
          <w:tcPr>
            <w:tcW w:w="3969" w:type="dxa"/>
            <w:shd w:val="clear" w:color="auto" w:fill="1F4E79"/>
            <w:tcMar>
              <w:top w:w="80" w:type="dxa"/>
              <w:left w:w="90" w:type="dxa"/>
              <w:bottom w:w="80" w:type="dxa"/>
              <w:right w:w="90" w:type="dxa"/>
            </w:tcMar>
            <w:vAlign w:val="center"/>
          </w:tcPr>
          <w:p w14:paraId="04DB91F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r>
      <w:tr w14:paraId="622ACC3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71277C6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最终工程版本</w:t>
            </w:r>
          </w:p>
        </w:tc>
        <w:tc>
          <w:tcPr>
            <w:tcW w:w="2835" w:type="dxa"/>
            <w:shd w:val="clear" w:color="auto" w:fill="FFFFFF"/>
            <w:tcMar>
              <w:top w:w="80" w:type="dxa"/>
              <w:left w:w="90" w:type="dxa"/>
              <w:bottom w:w="80" w:type="dxa"/>
              <w:right w:w="90" w:type="dxa"/>
            </w:tcMar>
            <w:vAlign w:val="center"/>
          </w:tcPr>
          <w:p w14:paraId="6CAC7A3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LightDemo Engineering Final v2.0</w:t>
            </w:r>
          </w:p>
        </w:tc>
        <w:tc>
          <w:tcPr>
            <w:tcW w:w="3969" w:type="dxa"/>
            <w:shd w:val="clear" w:color="auto" w:fill="FFFFFF"/>
            <w:tcMar>
              <w:top w:w="80" w:type="dxa"/>
              <w:left w:w="90" w:type="dxa"/>
              <w:bottom w:w="80" w:type="dxa"/>
              <w:right w:w="90" w:type="dxa"/>
            </w:tcMar>
            <w:vAlign w:val="center"/>
          </w:tcPr>
          <w:p w14:paraId="73D89B4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课程提交和答辩展示所依据的最终工程版本。</w:t>
            </w:r>
          </w:p>
        </w:tc>
      </w:tr>
      <w:tr w14:paraId="70CC49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0678E7B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验证运行编号</w:t>
            </w:r>
          </w:p>
        </w:tc>
        <w:tc>
          <w:tcPr>
            <w:tcW w:w="2835" w:type="dxa"/>
            <w:shd w:val="clear" w:color="auto" w:fill="FFFFFF"/>
            <w:tcMar>
              <w:top w:w="80" w:type="dxa"/>
              <w:left w:w="90" w:type="dxa"/>
              <w:bottom w:w="80" w:type="dxa"/>
              <w:right w:w="90" w:type="dxa"/>
            </w:tcMar>
            <w:vAlign w:val="center"/>
          </w:tcPr>
          <w:p w14:paraId="112E4BF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final-v2.0</w:t>
            </w:r>
          </w:p>
        </w:tc>
        <w:tc>
          <w:tcPr>
            <w:tcW w:w="3969" w:type="dxa"/>
            <w:shd w:val="clear" w:color="auto" w:fill="FFFFFF"/>
            <w:tcMar>
              <w:top w:w="80" w:type="dxa"/>
              <w:left w:w="90" w:type="dxa"/>
              <w:bottom w:w="80" w:type="dxa"/>
              <w:right w:w="90" w:type="dxa"/>
            </w:tcMar>
            <w:vAlign w:val="center"/>
          </w:tcPr>
          <w:p w14:paraId="4C0C26F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测试、证据归档和答辩报告使用统一 TEST_RUN_ID。</w:t>
            </w:r>
          </w:p>
        </w:tc>
      </w:tr>
      <w:tr w14:paraId="6A6CE46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26A60F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目标平台</w:t>
            </w:r>
          </w:p>
        </w:tc>
        <w:tc>
          <w:tcPr>
            <w:tcW w:w="2835" w:type="dxa"/>
            <w:shd w:val="clear" w:color="auto" w:fill="FFFFFF"/>
            <w:tcMar>
              <w:top w:w="80" w:type="dxa"/>
              <w:left w:w="90" w:type="dxa"/>
              <w:bottom w:w="80" w:type="dxa"/>
              <w:right w:w="90" w:type="dxa"/>
            </w:tcMar>
            <w:vAlign w:val="center"/>
          </w:tcPr>
          <w:p w14:paraId="4565185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qemu_virt_aarch64</w:t>
            </w:r>
          </w:p>
        </w:tc>
        <w:tc>
          <w:tcPr>
            <w:tcW w:w="3969" w:type="dxa"/>
            <w:shd w:val="clear" w:color="auto" w:fill="FFFFFF"/>
            <w:tcMar>
              <w:top w:w="80" w:type="dxa"/>
              <w:left w:w="90" w:type="dxa"/>
              <w:bottom w:w="80" w:type="dxa"/>
              <w:right w:w="90" w:type="dxa"/>
            </w:tcMar>
            <w:vAlign w:val="center"/>
          </w:tcPr>
          <w:p w14:paraId="3C38F59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当前最终验收基于 QEMU AArch64 虚拟平台。</w:t>
            </w:r>
          </w:p>
        </w:tc>
      </w:tr>
      <w:tr w14:paraId="78C4322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5523438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Microkit SDK</w:t>
            </w:r>
          </w:p>
        </w:tc>
        <w:tc>
          <w:tcPr>
            <w:tcW w:w="2835" w:type="dxa"/>
            <w:shd w:val="clear" w:color="auto" w:fill="FFFFFF"/>
            <w:tcMar>
              <w:top w:w="80" w:type="dxa"/>
              <w:left w:w="90" w:type="dxa"/>
              <w:bottom w:w="80" w:type="dxa"/>
              <w:right w:w="90" w:type="dxa"/>
            </w:tcMar>
            <w:vAlign w:val="center"/>
          </w:tcPr>
          <w:p w14:paraId="189664E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2.0.1</w:t>
            </w:r>
          </w:p>
        </w:tc>
        <w:tc>
          <w:tcPr>
            <w:tcW w:w="3969" w:type="dxa"/>
            <w:shd w:val="clear" w:color="auto" w:fill="FFFFFF"/>
            <w:tcMar>
              <w:top w:w="80" w:type="dxa"/>
              <w:left w:w="90" w:type="dxa"/>
              <w:bottom w:w="80" w:type="dxa"/>
              <w:right w:w="90" w:type="dxa"/>
            </w:tcMar>
            <w:vAlign w:val="center"/>
          </w:tcPr>
          <w:p w14:paraId="5A42540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构建命令支持通过 MICROKIT_SDK 覆盖路径。</w:t>
            </w:r>
          </w:p>
        </w:tc>
      </w:tr>
      <w:tr w14:paraId="1630C38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57A85BF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Shared Memory Layout</w:t>
            </w:r>
          </w:p>
        </w:tc>
        <w:tc>
          <w:tcPr>
            <w:tcW w:w="2835" w:type="dxa"/>
            <w:shd w:val="clear" w:color="auto" w:fill="FFFFFF"/>
            <w:tcMar>
              <w:top w:w="80" w:type="dxa"/>
              <w:left w:w="90" w:type="dxa"/>
              <w:bottom w:w="80" w:type="dxa"/>
              <w:right w:w="90" w:type="dxa"/>
            </w:tcMar>
            <w:vAlign w:val="center"/>
          </w:tcPr>
          <w:p w14:paraId="3905621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LIGHT_SHARED_STATE_LAYOUT_V4 / layout=4</w:t>
            </w:r>
          </w:p>
        </w:tc>
        <w:tc>
          <w:tcPr>
            <w:tcW w:w="3969" w:type="dxa"/>
            <w:shd w:val="clear" w:color="auto" w:fill="FFFFFF"/>
            <w:tcMar>
              <w:top w:w="80" w:type="dxa"/>
              <w:left w:w="90" w:type="dxa"/>
              <w:bottom w:w="80" w:type="dxa"/>
              <w:right w:w="90" w:type="dxa"/>
            </w:tcMar>
            <w:vAlign w:val="center"/>
          </w:tcPr>
          <w:p w14:paraId="0D6499F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承载 elapsed-time recovery 和 v2.0 车辆状态字段。</w:t>
            </w:r>
          </w:p>
        </w:tc>
      </w:tr>
      <w:tr w14:paraId="196672D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7CB72CD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证据目录</w:t>
            </w:r>
          </w:p>
        </w:tc>
        <w:tc>
          <w:tcPr>
            <w:tcW w:w="2835" w:type="dxa"/>
            <w:shd w:val="clear" w:color="auto" w:fill="FFFFFF"/>
            <w:tcMar>
              <w:top w:w="80" w:type="dxa"/>
              <w:left w:w="90" w:type="dxa"/>
              <w:bottom w:w="80" w:type="dxa"/>
              <w:right w:w="90" w:type="dxa"/>
            </w:tcMar>
            <w:vAlign w:val="center"/>
          </w:tcPr>
          <w:p w14:paraId="13340F7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w:t>
            </w:r>
          </w:p>
        </w:tc>
        <w:tc>
          <w:tcPr>
            <w:tcW w:w="3969" w:type="dxa"/>
            <w:shd w:val="clear" w:color="auto" w:fill="FFFFFF"/>
            <w:tcMar>
              <w:top w:w="80" w:type="dxa"/>
              <w:left w:w="90" w:type="dxa"/>
              <w:bottom w:w="80" w:type="dxa"/>
              <w:right w:w="90" w:type="dxa"/>
            </w:tcMar>
            <w:vAlign w:val="center"/>
          </w:tcPr>
          <w:p w14:paraId="608397F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保存 host/QEMU 测试日志、manifest、summary 和关键 token 结果。</w:t>
            </w:r>
          </w:p>
        </w:tc>
      </w:tr>
      <w:tr w14:paraId="4083EDB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1D2741A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答辩材料</w:t>
            </w:r>
          </w:p>
        </w:tc>
        <w:tc>
          <w:tcPr>
            <w:tcW w:w="2835" w:type="dxa"/>
            <w:shd w:val="clear" w:color="auto" w:fill="FFFFFF"/>
            <w:tcMar>
              <w:top w:w="80" w:type="dxa"/>
              <w:left w:w="90" w:type="dxa"/>
              <w:bottom w:w="80" w:type="dxa"/>
              <w:right w:w="90" w:type="dxa"/>
            </w:tcMar>
            <w:vAlign w:val="center"/>
          </w:tcPr>
          <w:p w14:paraId="6C48237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reports/defense_report_final-v2.0.md, reports/final_v2_metrics.md</w:t>
            </w:r>
          </w:p>
        </w:tc>
        <w:tc>
          <w:tcPr>
            <w:tcW w:w="3969" w:type="dxa"/>
            <w:shd w:val="clear" w:color="auto" w:fill="FFFFFF"/>
            <w:tcMar>
              <w:top w:w="80" w:type="dxa"/>
              <w:left w:w="90" w:type="dxa"/>
              <w:bottom w:w="80" w:type="dxa"/>
              <w:right w:w="90" w:type="dxa"/>
            </w:tcMar>
            <w:vAlign w:val="center"/>
          </w:tcPr>
          <w:p w14:paraId="5F7A853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用于课程展示和复查。</w:t>
            </w:r>
          </w:p>
        </w:tc>
      </w:tr>
    </w:tbl>
    <w:p w14:paraId="64B3B7DC">
      <w:pPr>
        <w:spacing w:after="0" w:line="276" w:lineRule="auto"/>
        <w:rPr>
          <w:rFonts w:hint="default" w:ascii="Times New Roman" w:hAnsi="Times New Roman" w:eastAsia="宋体" w:cs="Times New Roman"/>
          <w:color w:val="auto"/>
        </w:rPr>
      </w:pPr>
    </w:p>
    <w:p w14:paraId="615E28C6">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最终基线的核心判断标准是：系统不仅能够构建和运行，还能够通过自动化测试生成可复查证据，并能用统一文档解释架构、故障治理、车辆状态模型和验证结论。</w:t>
      </w:r>
    </w:p>
    <w:p w14:paraId="3ED64820">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399405" cy="285305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72000" cy="2891332"/>
                    </a:xfrm>
                    <a:prstGeom prst="rect">
                      <a:avLst/>
                    </a:prstGeom>
                  </pic:spPr>
                </pic:pic>
              </a:graphicData>
            </a:graphic>
          </wp:inline>
        </w:drawing>
      </w:r>
    </w:p>
    <w:p w14:paraId="582FA26F">
      <w:pPr>
        <w:pStyle w:val="15"/>
        <w:keepNext/>
        <w:spacing w:before="120" w:after="80" w:line="300" w:lineRule="auto"/>
        <w:jc w:val="center"/>
        <w:rPr>
          <w:rFonts w:hint="default" w:ascii="Times New Roman" w:hAnsi="Times New Roman" w:eastAsia="宋体" w:cs="Times New Roman"/>
          <w:color w:val="auto"/>
        </w:rPr>
      </w:pPr>
      <w:r>
        <w:rPr>
          <w:rFonts w:hint="default" w:ascii="Times New Roman" w:hAnsi="Times New Roman" w:eastAsia="宋体" w:cs="Times New Roman"/>
          <w:b/>
          <w:i/>
          <w:color w:val="auto"/>
          <w:sz w:val="21"/>
        </w:rPr>
        <w:t>图 1 工程化升级与最终验证闭环图</w:t>
      </w:r>
    </w:p>
    <w:p w14:paraId="72F6DB25">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2.1 适用版本、验收边界与实现语言说明</w:t>
      </w:r>
    </w:p>
    <w:p w14:paraId="4E70B19A">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本文档适用于 LightDemo Engineering Final v2.0 基线，所有验证命令、证据路径和结论均围绕 TEST_RUN_ID=final-v2.0 展开。当前验收边界为 Ubuntu 22.04 + Microkit SDK 2.0.1 + QEMU qemu_virt_aarch64，不声明真实车载硬件电气验证完成。</w:t>
      </w:r>
    </w:p>
    <w:p w14:paraId="68FB10A3">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项目前期研究关注微内核系统与 Rust 语言在汽车软件中的应用价值。工程落地阶段采用 C + seL4 Microkit 完成主体实现，原因是 Microkit 底层接口、示例生态和课程验收环境更适合以 C 工程形态完成 protection domain、channel、shared memory 和 QEMU 验证链路。Rust 在本文档中作为立项背景和安全软件研究方向，不构成当前版本未完成实现项。</w:t>
      </w:r>
    </w:p>
    <w:p w14:paraId="10FED281">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5 适用版本、验收边界与实现语言说明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4735"/>
        <w:gridCol w:w="4805"/>
      </w:tblGrid>
      <w:tr w14:paraId="20627EC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4986" w:type="dxa"/>
            <w:shd w:val="clear" w:color="auto" w:fill="1F4E79"/>
            <w:tcMar>
              <w:top w:w="80" w:type="dxa"/>
              <w:left w:w="90" w:type="dxa"/>
              <w:bottom w:w="80" w:type="dxa"/>
              <w:right w:w="90" w:type="dxa"/>
            </w:tcMar>
            <w:vAlign w:val="center"/>
          </w:tcPr>
          <w:p w14:paraId="26C1E28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边界项</w:t>
            </w:r>
          </w:p>
        </w:tc>
        <w:tc>
          <w:tcPr>
            <w:tcW w:w="4986" w:type="dxa"/>
            <w:shd w:val="clear" w:color="auto" w:fill="1F4E79"/>
            <w:tcMar>
              <w:top w:w="80" w:type="dxa"/>
              <w:left w:w="90" w:type="dxa"/>
              <w:bottom w:w="80" w:type="dxa"/>
              <w:right w:w="90" w:type="dxa"/>
            </w:tcMar>
            <w:vAlign w:val="center"/>
          </w:tcPr>
          <w:p w14:paraId="4CC35AC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最终口径</w:t>
            </w:r>
          </w:p>
        </w:tc>
      </w:tr>
      <w:tr w14:paraId="08695D8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4986" w:type="dxa"/>
            <w:shd w:val="clear" w:color="auto" w:fill="FFFFFF"/>
            <w:tcMar>
              <w:top w:w="80" w:type="dxa"/>
              <w:left w:w="90" w:type="dxa"/>
              <w:bottom w:w="80" w:type="dxa"/>
              <w:right w:w="90" w:type="dxa"/>
            </w:tcMar>
            <w:vAlign w:val="center"/>
          </w:tcPr>
          <w:p w14:paraId="06EF603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当前实现语言</w:t>
            </w:r>
          </w:p>
        </w:tc>
        <w:tc>
          <w:tcPr>
            <w:tcW w:w="4986" w:type="dxa"/>
            <w:shd w:val="clear" w:color="auto" w:fill="FFFFFF"/>
            <w:tcMar>
              <w:top w:w="80" w:type="dxa"/>
              <w:left w:w="90" w:type="dxa"/>
              <w:bottom w:w="80" w:type="dxa"/>
              <w:right w:w="90" w:type="dxa"/>
            </w:tcMar>
            <w:vAlign w:val="center"/>
          </w:tcPr>
          <w:p w14:paraId="01C3484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 + seL4 Microkit 主体工程</w:t>
            </w:r>
          </w:p>
        </w:tc>
      </w:tr>
      <w:tr w14:paraId="0826B00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4986" w:type="dxa"/>
            <w:shd w:val="clear" w:color="auto" w:fill="FFFFFF"/>
            <w:tcMar>
              <w:top w:w="80" w:type="dxa"/>
              <w:left w:w="90" w:type="dxa"/>
              <w:bottom w:w="80" w:type="dxa"/>
              <w:right w:w="90" w:type="dxa"/>
            </w:tcMar>
            <w:vAlign w:val="center"/>
          </w:tcPr>
          <w:p w14:paraId="6969623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Rust 关系</w:t>
            </w:r>
          </w:p>
        </w:tc>
        <w:tc>
          <w:tcPr>
            <w:tcW w:w="4986" w:type="dxa"/>
            <w:shd w:val="clear" w:color="auto" w:fill="FFFFFF"/>
            <w:tcMar>
              <w:top w:w="80" w:type="dxa"/>
              <w:left w:w="90" w:type="dxa"/>
              <w:bottom w:w="80" w:type="dxa"/>
              <w:right w:w="90" w:type="dxa"/>
            </w:tcMar>
            <w:vAlign w:val="center"/>
          </w:tcPr>
          <w:p w14:paraId="08345A8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前期研究背景与后续研究方向，不作为当前未完成项</w:t>
            </w:r>
          </w:p>
        </w:tc>
      </w:tr>
      <w:tr w14:paraId="7183BA6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4986" w:type="dxa"/>
            <w:shd w:val="clear" w:color="auto" w:fill="FFFFFF"/>
            <w:tcMar>
              <w:top w:w="80" w:type="dxa"/>
              <w:left w:w="90" w:type="dxa"/>
              <w:bottom w:w="80" w:type="dxa"/>
              <w:right w:w="90" w:type="dxa"/>
            </w:tcMar>
            <w:vAlign w:val="center"/>
          </w:tcPr>
          <w:p w14:paraId="4F5F362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验收平台</w:t>
            </w:r>
          </w:p>
        </w:tc>
        <w:tc>
          <w:tcPr>
            <w:tcW w:w="4986" w:type="dxa"/>
            <w:shd w:val="clear" w:color="auto" w:fill="FFFFFF"/>
            <w:tcMar>
              <w:top w:w="80" w:type="dxa"/>
              <w:left w:w="90" w:type="dxa"/>
              <w:bottom w:w="80" w:type="dxa"/>
              <w:right w:w="90" w:type="dxa"/>
            </w:tcMar>
            <w:vAlign w:val="center"/>
          </w:tcPr>
          <w:p w14:paraId="7425753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 qemu_virt_aarch64</w:t>
            </w:r>
          </w:p>
        </w:tc>
      </w:tr>
      <w:tr w14:paraId="68AAEBF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4986" w:type="dxa"/>
            <w:shd w:val="clear" w:color="auto" w:fill="FFFFFF"/>
            <w:tcMar>
              <w:top w:w="80" w:type="dxa"/>
              <w:left w:w="90" w:type="dxa"/>
              <w:bottom w:w="80" w:type="dxa"/>
              <w:right w:w="90" w:type="dxa"/>
            </w:tcMar>
            <w:vAlign w:val="center"/>
          </w:tcPr>
          <w:p w14:paraId="50C758F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证据依据</w:t>
            </w:r>
          </w:p>
        </w:tc>
        <w:tc>
          <w:tcPr>
            <w:tcW w:w="4986" w:type="dxa"/>
            <w:shd w:val="clear" w:color="auto" w:fill="FFFFFF"/>
            <w:tcMar>
              <w:top w:w="80" w:type="dxa"/>
              <w:left w:w="90" w:type="dxa"/>
              <w:bottom w:w="80" w:type="dxa"/>
              <w:right w:w="90" w:type="dxa"/>
            </w:tcMar>
            <w:vAlign w:val="center"/>
          </w:tcPr>
          <w:p w14:paraId="2F75B2E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 与 reports/</w:t>
            </w:r>
          </w:p>
        </w:tc>
      </w:tr>
      <w:tr w14:paraId="44B44D1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4986" w:type="dxa"/>
            <w:shd w:val="clear" w:color="auto" w:fill="FFFFFF"/>
            <w:tcMar>
              <w:top w:w="80" w:type="dxa"/>
              <w:left w:w="90" w:type="dxa"/>
              <w:bottom w:w="80" w:type="dxa"/>
              <w:right w:w="90" w:type="dxa"/>
            </w:tcMar>
            <w:vAlign w:val="center"/>
          </w:tcPr>
          <w:p w14:paraId="76719A2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不声明内容</w:t>
            </w:r>
          </w:p>
        </w:tc>
        <w:tc>
          <w:tcPr>
            <w:tcW w:w="4986" w:type="dxa"/>
            <w:shd w:val="clear" w:color="auto" w:fill="FFFFFF"/>
            <w:tcMar>
              <w:top w:w="80" w:type="dxa"/>
              <w:left w:w="90" w:type="dxa"/>
              <w:bottom w:w="80" w:type="dxa"/>
              <w:right w:w="90" w:type="dxa"/>
            </w:tcMar>
            <w:vAlign w:val="center"/>
          </w:tcPr>
          <w:p w14:paraId="2ACC2EE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真实板卡 GPIO 电气验证、ISO 26262 认证、量产级车辆总线接入</w:t>
            </w:r>
          </w:p>
        </w:tc>
      </w:tr>
    </w:tbl>
    <w:p w14:paraId="06EF6620">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3 工程化升级内容</w:t>
      </w:r>
    </w:p>
    <w:p w14:paraId="6AA21BA4">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3.1 升级总览</w:t>
      </w:r>
    </w:p>
    <w:p w14:paraId="2293B899">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6 工程化升级总览</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087"/>
        <w:gridCol w:w="3226"/>
        <w:gridCol w:w="1334"/>
        <w:gridCol w:w="3893"/>
      </w:tblGrid>
      <w:tr w14:paraId="371B853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134" w:type="dxa"/>
            <w:shd w:val="clear" w:color="auto" w:fill="1F4E79"/>
            <w:tcMar>
              <w:top w:w="80" w:type="dxa"/>
              <w:left w:w="90" w:type="dxa"/>
              <w:bottom w:w="80" w:type="dxa"/>
              <w:right w:w="90" w:type="dxa"/>
            </w:tcMar>
            <w:vAlign w:val="center"/>
          </w:tcPr>
          <w:p w14:paraId="40C4FB17">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阶段</w:t>
            </w:r>
          </w:p>
        </w:tc>
        <w:tc>
          <w:tcPr>
            <w:tcW w:w="3402" w:type="dxa"/>
            <w:shd w:val="clear" w:color="auto" w:fill="1F4E79"/>
            <w:tcMar>
              <w:top w:w="80" w:type="dxa"/>
              <w:left w:w="90" w:type="dxa"/>
              <w:bottom w:w="80" w:type="dxa"/>
              <w:right w:w="90" w:type="dxa"/>
            </w:tcMar>
            <w:vAlign w:val="center"/>
          </w:tcPr>
          <w:p w14:paraId="760053D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升级主题</w:t>
            </w:r>
          </w:p>
        </w:tc>
        <w:tc>
          <w:tcPr>
            <w:tcW w:w="1417" w:type="dxa"/>
            <w:shd w:val="clear" w:color="auto" w:fill="1F4E79"/>
            <w:tcMar>
              <w:top w:w="80" w:type="dxa"/>
              <w:left w:w="90" w:type="dxa"/>
              <w:bottom w:w="80" w:type="dxa"/>
              <w:right w:w="90" w:type="dxa"/>
            </w:tcMar>
            <w:vAlign w:val="center"/>
          </w:tcPr>
          <w:p w14:paraId="2859EEC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完成状态</w:t>
            </w:r>
          </w:p>
        </w:tc>
        <w:tc>
          <w:tcPr>
            <w:tcW w:w="3969" w:type="dxa"/>
            <w:shd w:val="clear" w:color="auto" w:fill="1F4E79"/>
            <w:tcMar>
              <w:top w:w="80" w:type="dxa"/>
              <w:left w:w="90" w:type="dxa"/>
              <w:bottom w:w="80" w:type="dxa"/>
              <w:right w:w="90" w:type="dxa"/>
            </w:tcMar>
            <w:vAlign w:val="center"/>
          </w:tcPr>
          <w:p w14:paraId="01B0A1E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核心证据</w:t>
            </w:r>
          </w:p>
        </w:tc>
      </w:tr>
      <w:tr w14:paraId="65ABDC9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240F778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v1.1</w:t>
            </w:r>
          </w:p>
        </w:tc>
        <w:tc>
          <w:tcPr>
            <w:tcW w:w="3402" w:type="dxa"/>
            <w:shd w:val="clear" w:color="auto" w:fill="FFFFFF"/>
            <w:tcMar>
              <w:top w:w="80" w:type="dxa"/>
              <w:left w:w="90" w:type="dxa"/>
              <w:bottom w:w="80" w:type="dxa"/>
              <w:right w:w="90" w:type="dxa"/>
            </w:tcMar>
            <w:vAlign w:val="center"/>
          </w:tcPr>
          <w:p w14:paraId="5083BAC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 elapsed-time recovery window 替代纯 observation tick</w:t>
            </w:r>
          </w:p>
        </w:tc>
        <w:tc>
          <w:tcPr>
            <w:tcW w:w="1417" w:type="dxa"/>
            <w:shd w:val="clear" w:color="auto" w:fill="FFFFFF"/>
            <w:tcMar>
              <w:top w:w="80" w:type="dxa"/>
              <w:left w:w="90" w:type="dxa"/>
              <w:bottom w:w="80" w:type="dxa"/>
              <w:right w:w="90" w:type="dxa"/>
            </w:tcMar>
            <w:vAlign w:val="center"/>
          </w:tcPr>
          <w:p w14:paraId="5A5C420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已完成</w:t>
            </w:r>
          </w:p>
        </w:tc>
        <w:tc>
          <w:tcPr>
            <w:tcW w:w="3969" w:type="dxa"/>
            <w:shd w:val="clear" w:color="auto" w:fill="FFFFFF"/>
            <w:tcMar>
              <w:top w:w="80" w:type="dxa"/>
              <w:left w:w="90" w:type="dxa"/>
              <w:bottom w:w="80" w:type="dxa"/>
              <w:right w:w="90" w:type="dxa"/>
            </w:tcMar>
            <w:vAlign w:val="center"/>
          </w:tcPr>
          <w:p w14:paraId="24AB575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STATUS_SNAPSHOT / FAULTMG_RECOVERY_TICK 中出现 recovery_elapsed_ms 与 recovery_window_ms。</w:t>
            </w:r>
          </w:p>
        </w:tc>
      </w:tr>
      <w:tr w14:paraId="0FDCF86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0324D05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v1.2</w:t>
            </w:r>
          </w:p>
        </w:tc>
        <w:tc>
          <w:tcPr>
            <w:tcW w:w="3402" w:type="dxa"/>
            <w:shd w:val="clear" w:color="auto" w:fill="FFFFFF"/>
            <w:tcMar>
              <w:top w:w="80" w:type="dxa"/>
              <w:left w:w="90" w:type="dxa"/>
              <w:bottom w:w="80" w:type="dxa"/>
              <w:right w:w="90" w:type="dxa"/>
            </w:tcMar>
            <w:vAlign w:val="center"/>
          </w:tcPr>
          <w:p w14:paraId="74FD044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补齐 fault taxonomy：来源、等级、恢复策略、输出策略</w:t>
            </w:r>
          </w:p>
        </w:tc>
        <w:tc>
          <w:tcPr>
            <w:tcW w:w="1417" w:type="dxa"/>
            <w:shd w:val="clear" w:color="auto" w:fill="FFFFFF"/>
            <w:tcMar>
              <w:top w:w="80" w:type="dxa"/>
              <w:left w:w="90" w:type="dxa"/>
              <w:bottom w:w="80" w:type="dxa"/>
              <w:right w:w="90" w:type="dxa"/>
            </w:tcMar>
            <w:vAlign w:val="center"/>
          </w:tcPr>
          <w:p w14:paraId="17B7FE6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已完成</w:t>
            </w:r>
          </w:p>
        </w:tc>
        <w:tc>
          <w:tcPr>
            <w:tcW w:w="3969" w:type="dxa"/>
            <w:shd w:val="clear" w:color="auto" w:fill="FFFFFF"/>
            <w:tcMar>
              <w:top w:w="80" w:type="dxa"/>
              <w:left w:w="90" w:type="dxa"/>
              <w:bottom w:w="80" w:type="dxa"/>
              <w:right w:w="90" w:type="dxa"/>
            </w:tcMar>
            <w:vAlign w:val="center"/>
          </w:tcPr>
          <w:p w14:paraId="7B36A07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FAULTMG_EVENT 日志包含 severity、recovery_policy 等字段。</w:t>
            </w:r>
          </w:p>
        </w:tc>
      </w:tr>
      <w:tr w14:paraId="596AB15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512467A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v1.3</w:t>
            </w:r>
          </w:p>
        </w:tc>
        <w:tc>
          <w:tcPr>
            <w:tcW w:w="3402" w:type="dxa"/>
            <w:shd w:val="clear" w:color="auto" w:fill="FFFFFF"/>
            <w:tcMar>
              <w:top w:w="80" w:type="dxa"/>
              <w:left w:w="90" w:type="dxa"/>
              <w:bottom w:w="80" w:type="dxa"/>
              <w:right w:w="90" w:type="dxa"/>
            </w:tcMar>
            <w:vAlign w:val="center"/>
          </w:tcPr>
          <w:p w14:paraId="4ABA3A5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自动归档 manifest、summary、QEMU log 和答辩报告</w:t>
            </w:r>
          </w:p>
        </w:tc>
        <w:tc>
          <w:tcPr>
            <w:tcW w:w="1417" w:type="dxa"/>
            <w:shd w:val="clear" w:color="auto" w:fill="FFFFFF"/>
            <w:tcMar>
              <w:top w:w="80" w:type="dxa"/>
              <w:left w:w="90" w:type="dxa"/>
              <w:bottom w:w="80" w:type="dxa"/>
              <w:right w:w="90" w:type="dxa"/>
            </w:tcMar>
            <w:vAlign w:val="center"/>
          </w:tcPr>
          <w:p w14:paraId="5AC18C2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已完成</w:t>
            </w:r>
          </w:p>
        </w:tc>
        <w:tc>
          <w:tcPr>
            <w:tcW w:w="3969" w:type="dxa"/>
            <w:shd w:val="clear" w:color="auto" w:fill="FFFFFF"/>
            <w:tcMar>
              <w:top w:w="80" w:type="dxa"/>
              <w:left w:w="90" w:type="dxa"/>
              <w:bottom w:w="80" w:type="dxa"/>
              <w:right w:w="90" w:type="dxa"/>
            </w:tcMar>
            <w:vAlign w:val="center"/>
          </w:tcPr>
          <w:p w14:paraId="6719869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evidence 与 make defense-report 生成可复查材料。</w:t>
            </w:r>
          </w:p>
        </w:tc>
      </w:tr>
      <w:tr w14:paraId="49B0871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134" w:type="dxa"/>
            <w:shd w:val="clear" w:color="auto" w:fill="FFFFFF"/>
            <w:tcMar>
              <w:top w:w="80" w:type="dxa"/>
              <w:left w:w="90" w:type="dxa"/>
              <w:bottom w:w="80" w:type="dxa"/>
              <w:right w:w="90" w:type="dxa"/>
            </w:tcMar>
            <w:vAlign w:val="center"/>
          </w:tcPr>
          <w:p w14:paraId="14AC946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v2.0</w:t>
            </w:r>
          </w:p>
        </w:tc>
        <w:tc>
          <w:tcPr>
            <w:tcW w:w="3402" w:type="dxa"/>
            <w:shd w:val="clear" w:color="auto" w:fill="FFFFFF"/>
            <w:tcMar>
              <w:top w:w="80" w:type="dxa"/>
              <w:left w:w="90" w:type="dxa"/>
              <w:bottom w:w="80" w:type="dxa"/>
              <w:right w:w="90" w:type="dxa"/>
            </w:tcMar>
            <w:vAlign w:val="center"/>
          </w:tcPr>
          <w:p w14:paraId="528F356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扩展复杂车辆状态模型</w:t>
            </w:r>
          </w:p>
        </w:tc>
        <w:tc>
          <w:tcPr>
            <w:tcW w:w="1417" w:type="dxa"/>
            <w:shd w:val="clear" w:color="auto" w:fill="FFFFFF"/>
            <w:tcMar>
              <w:top w:w="80" w:type="dxa"/>
              <w:left w:w="90" w:type="dxa"/>
              <w:bottom w:w="80" w:type="dxa"/>
              <w:right w:w="90" w:type="dxa"/>
            </w:tcMar>
            <w:vAlign w:val="center"/>
          </w:tcPr>
          <w:p w14:paraId="64DDF0F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已完成</w:t>
            </w:r>
          </w:p>
        </w:tc>
        <w:tc>
          <w:tcPr>
            <w:tcW w:w="3969" w:type="dxa"/>
            <w:shd w:val="clear" w:color="auto" w:fill="FFFFFF"/>
            <w:tcMar>
              <w:top w:w="80" w:type="dxa"/>
              <w:left w:w="90" w:type="dxa"/>
              <w:bottom w:w="80" w:type="dxa"/>
              <w:right w:w="90" w:type="dxa"/>
            </w:tcMar>
            <w:vAlign w:val="center"/>
          </w:tcPr>
          <w:p w14:paraId="485E551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gear、ambient、hazard、drive_mode 等字段参与 scheduler 裁决。</w:t>
            </w:r>
          </w:p>
        </w:tc>
      </w:tr>
    </w:tbl>
    <w:p w14:paraId="2CB7B084">
      <w:pPr>
        <w:spacing w:after="0" w:line="276" w:lineRule="auto"/>
        <w:rPr>
          <w:rFonts w:hint="default" w:ascii="Times New Roman" w:hAnsi="Times New Roman" w:eastAsia="宋体" w:cs="Times New Roman"/>
          <w:color w:val="auto"/>
        </w:rPr>
      </w:pPr>
    </w:p>
    <w:p w14:paraId="14767451">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399405" cy="47593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72000" cy="4822988"/>
                    </a:xfrm>
                    <a:prstGeom prst="rect">
                      <a:avLst/>
                    </a:prstGeom>
                  </pic:spPr>
                </pic:pic>
              </a:graphicData>
            </a:graphic>
          </wp:inline>
        </w:drawing>
      </w:r>
    </w:p>
    <w:p w14:paraId="35A69AB6">
      <w:pPr>
        <w:pStyle w:val="15"/>
        <w:keepNext/>
        <w:spacing w:before="120" w:after="80" w:line="300" w:lineRule="auto"/>
        <w:jc w:val="center"/>
        <w:rPr>
          <w:rFonts w:hint="default" w:ascii="Times New Roman" w:hAnsi="Times New Roman" w:eastAsia="宋体" w:cs="Times New Roman"/>
          <w:color w:val="auto"/>
        </w:rPr>
      </w:pPr>
      <w:r>
        <w:rPr>
          <w:rFonts w:hint="default" w:ascii="Times New Roman" w:hAnsi="Times New Roman" w:eastAsia="宋体" w:cs="Times New Roman"/>
          <w:b/>
          <w:i/>
          <w:color w:val="auto"/>
          <w:sz w:val="21"/>
        </w:rPr>
        <w:t>图 2 v1.1 至 v2.0 工程化升级路线图</w:t>
      </w:r>
    </w:p>
    <w:p w14:paraId="1901CC19">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3.2 从 Demo 到工程样例的变化</w:t>
      </w:r>
    </w:p>
    <w:p w14:paraId="60C7E234">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7 Demo 与 final-v2.0 工程化特征对比</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88"/>
        <w:gridCol w:w="3578"/>
        <w:gridCol w:w="4174"/>
      </w:tblGrid>
      <w:tr w14:paraId="089D765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701" w:type="dxa"/>
            <w:shd w:val="clear" w:color="auto" w:fill="1F4E79"/>
            <w:tcMar>
              <w:top w:w="80" w:type="dxa"/>
              <w:left w:w="90" w:type="dxa"/>
              <w:bottom w:w="80" w:type="dxa"/>
              <w:right w:w="90" w:type="dxa"/>
            </w:tcMar>
            <w:vAlign w:val="center"/>
          </w:tcPr>
          <w:p w14:paraId="6C96833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对比项</w:t>
            </w:r>
          </w:p>
        </w:tc>
        <w:tc>
          <w:tcPr>
            <w:tcW w:w="3402" w:type="dxa"/>
            <w:shd w:val="clear" w:color="auto" w:fill="1F4E79"/>
            <w:tcMar>
              <w:top w:w="80" w:type="dxa"/>
              <w:left w:w="90" w:type="dxa"/>
              <w:bottom w:w="80" w:type="dxa"/>
              <w:right w:w="90" w:type="dxa"/>
            </w:tcMar>
            <w:vAlign w:val="center"/>
          </w:tcPr>
          <w:p w14:paraId="40B20B01">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早期 Demo 特征</w:t>
            </w:r>
          </w:p>
        </w:tc>
        <w:tc>
          <w:tcPr>
            <w:tcW w:w="3969" w:type="dxa"/>
            <w:shd w:val="clear" w:color="auto" w:fill="1F4E79"/>
            <w:tcMar>
              <w:top w:w="80" w:type="dxa"/>
              <w:left w:w="90" w:type="dxa"/>
              <w:bottom w:w="80" w:type="dxa"/>
              <w:right w:w="90" w:type="dxa"/>
            </w:tcMar>
            <w:vAlign w:val="center"/>
          </w:tcPr>
          <w:p w14:paraId="095B831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final-v2.0 工程化特征</w:t>
            </w:r>
          </w:p>
        </w:tc>
      </w:tr>
      <w:tr w14:paraId="0517FE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5E9401E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控制链路</w:t>
            </w:r>
          </w:p>
        </w:tc>
        <w:tc>
          <w:tcPr>
            <w:tcW w:w="3402" w:type="dxa"/>
            <w:shd w:val="clear" w:color="auto" w:fill="FFFFFF"/>
            <w:tcMar>
              <w:top w:w="80" w:type="dxa"/>
              <w:left w:w="90" w:type="dxa"/>
              <w:bottom w:w="80" w:type="dxa"/>
              <w:right w:w="90" w:type="dxa"/>
            </w:tcMar>
            <w:vAlign w:val="center"/>
          </w:tcPr>
          <w:p w14:paraId="2568A00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能响应部分串口输入。</w:t>
            </w:r>
          </w:p>
        </w:tc>
        <w:tc>
          <w:tcPr>
            <w:tcW w:w="3969" w:type="dxa"/>
            <w:shd w:val="clear" w:color="auto" w:fill="FFFFFF"/>
            <w:tcMar>
              <w:top w:w="80" w:type="dxa"/>
              <w:left w:w="90" w:type="dxa"/>
              <w:bottom w:w="80" w:type="dxa"/>
              <w:right w:w="90" w:type="dxa"/>
            </w:tcMar>
            <w:vAlign w:val="center"/>
          </w:tcPr>
          <w:p w14:paraId="1EF2FAE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形成 commandin -&gt; scheduler -&gt; lightctl -&gt; gpio 的显式链路。</w:t>
            </w:r>
          </w:p>
        </w:tc>
      </w:tr>
      <w:tr w14:paraId="3A93B36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08C033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故障处理</w:t>
            </w:r>
          </w:p>
        </w:tc>
        <w:tc>
          <w:tcPr>
            <w:tcW w:w="3402" w:type="dxa"/>
            <w:shd w:val="clear" w:color="auto" w:fill="FFFFFF"/>
            <w:tcMar>
              <w:top w:w="80" w:type="dxa"/>
              <w:left w:w="90" w:type="dxa"/>
              <w:bottom w:w="80" w:type="dxa"/>
              <w:right w:w="90" w:type="dxa"/>
            </w:tcMar>
            <w:vAlign w:val="center"/>
          </w:tcPr>
          <w:p w14:paraId="4FABD59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以简单标志或日志为主。</w:t>
            </w:r>
          </w:p>
        </w:tc>
        <w:tc>
          <w:tcPr>
            <w:tcW w:w="3969" w:type="dxa"/>
            <w:shd w:val="clear" w:color="auto" w:fill="FFFFFF"/>
            <w:tcMar>
              <w:top w:w="80" w:type="dxa"/>
              <w:left w:w="90" w:type="dxa"/>
              <w:bottom w:w="80" w:type="dxa"/>
              <w:right w:w="90" w:type="dxa"/>
            </w:tcMar>
            <w:vAlign w:val="center"/>
          </w:tcPr>
          <w:p w14:paraId="3DC0FD7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 统一拥有 fault mode 和 lifecycle，支持升级、清除、恢复和 anti-flap。</w:t>
            </w:r>
          </w:p>
        </w:tc>
      </w:tr>
      <w:tr w14:paraId="10887D4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4EE1ACF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车辆状态</w:t>
            </w:r>
          </w:p>
        </w:tc>
        <w:tc>
          <w:tcPr>
            <w:tcW w:w="3402" w:type="dxa"/>
            <w:shd w:val="clear" w:color="auto" w:fill="FFFFFF"/>
            <w:tcMar>
              <w:top w:w="80" w:type="dxa"/>
              <w:left w:w="90" w:type="dxa"/>
              <w:bottom w:w="80" w:type="dxa"/>
              <w:right w:w="90" w:type="dxa"/>
            </w:tcMar>
            <w:vAlign w:val="center"/>
          </w:tcPr>
          <w:p w14:paraId="0D567BB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状态字段少，参与裁决有限。</w:t>
            </w:r>
          </w:p>
        </w:tc>
        <w:tc>
          <w:tcPr>
            <w:tcW w:w="3969" w:type="dxa"/>
            <w:shd w:val="clear" w:color="auto" w:fill="FFFFFF"/>
            <w:tcMar>
              <w:top w:w="80" w:type="dxa"/>
              <w:left w:w="90" w:type="dxa"/>
              <w:bottom w:w="80" w:type="dxa"/>
              <w:right w:w="90" w:type="dxa"/>
            </w:tcMar>
            <w:vAlign w:val="center"/>
          </w:tcPr>
          <w:p w14:paraId="43A1F04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速度、点火、制动、档位、环境光、危险警示、行驶模式共同参与裁决。</w:t>
            </w:r>
          </w:p>
        </w:tc>
      </w:tr>
      <w:tr w14:paraId="27332A2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20E1317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接口契约</w:t>
            </w:r>
          </w:p>
        </w:tc>
        <w:tc>
          <w:tcPr>
            <w:tcW w:w="3402" w:type="dxa"/>
            <w:shd w:val="clear" w:color="auto" w:fill="FFFFFF"/>
            <w:tcMar>
              <w:top w:w="80" w:type="dxa"/>
              <w:left w:w="90" w:type="dxa"/>
              <w:bottom w:w="80" w:type="dxa"/>
              <w:right w:w="90" w:type="dxa"/>
            </w:tcMar>
            <w:vAlign w:val="center"/>
          </w:tcPr>
          <w:p w14:paraId="771B3D5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通道、共享内存字段容易分散。</w:t>
            </w:r>
          </w:p>
        </w:tc>
        <w:tc>
          <w:tcPr>
            <w:tcW w:w="3969" w:type="dxa"/>
            <w:shd w:val="clear" w:color="auto" w:fill="FFFFFF"/>
            <w:tcMar>
              <w:top w:w="80" w:type="dxa"/>
              <w:left w:w="90" w:type="dxa"/>
              <w:bottom w:w="80" w:type="dxa"/>
              <w:right w:w="90" w:type="dxa"/>
            </w:tcMar>
            <w:vAlign w:val="center"/>
          </w:tcPr>
          <w:p w14:paraId="1EEBCF4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channel ID、transport message、shared layout 统一定义并可追踪。</w:t>
            </w:r>
          </w:p>
        </w:tc>
      </w:tr>
      <w:tr w14:paraId="7112D27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25FC5CE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测试验证</w:t>
            </w:r>
          </w:p>
        </w:tc>
        <w:tc>
          <w:tcPr>
            <w:tcW w:w="3402" w:type="dxa"/>
            <w:shd w:val="clear" w:color="auto" w:fill="FFFFFF"/>
            <w:tcMar>
              <w:top w:w="80" w:type="dxa"/>
              <w:left w:w="90" w:type="dxa"/>
              <w:bottom w:w="80" w:type="dxa"/>
              <w:right w:w="90" w:type="dxa"/>
            </w:tcMar>
            <w:vAlign w:val="center"/>
          </w:tcPr>
          <w:p w14:paraId="09631A5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人工观察为主。</w:t>
            </w:r>
          </w:p>
        </w:tc>
        <w:tc>
          <w:tcPr>
            <w:tcW w:w="3969" w:type="dxa"/>
            <w:shd w:val="clear" w:color="auto" w:fill="FFFFFF"/>
            <w:tcMar>
              <w:top w:w="80" w:type="dxa"/>
              <w:left w:w="90" w:type="dxa"/>
              <w:bottom w:w="80" w:type="dxa"/>
              <w:right w:w="90" w:type="dxa"/>
            </w:tcMar>
            <w:vAlign w:val="center"/>
          </w:tcPr>
          <w:p w14:paraId="2E79C58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host-side + QEMU E2E + evidence manifest + defense report。</w:t>
            </w:r>
          </w:p>
        </w:tc>
      </w:tr>
      <w:tr w14:paraId="5D76751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4E4DB7D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答辩材料</w:t>
            </w:r>
          </w:p>
        </w:tc>
        <w:tc>
          <w:tcPr>
            <w:tcW w:w="3402" w:type="dxa"/>
            <w:shd w:val="clear" w:color="auto" w:fill="FFFFFF"/>
            <w:tcMar>
              <w:top w:w="80" w:type="dxa"/>
              <w:left w:w="90" w:type="dxa"/>
              <w:bottom w:w="80" w:type="dxa"/>
              <w:right w:w="90" w:type="dxa"/>
            </w:tcMar>
            <w:vAlign w:val="center"/>
          </w:tcPr>
          <w:p w14:paraId="6F8AEE4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依赖口头说明。</w:t>
            </w:r>
          </w:p>
        </w:tc>
        <w:tc>
          <w:tcPr>
            <w:tcW w:w="3969" w:type="dxa"/>
            <w:shd w:val="clear" w:color="auto" w:fill="FFFFFF"/>
            <w:tcMar>
              <w:top w:w="80" w:type="dxa"/>
              <w:left w:w="90" w:type="dxa"/>
              <w:bottom w:w="80" w:type="dxa"/>
              <w:right w:w="90" w:type="dxa"/>
            </w:tcMar>
            <w:vAlign w:val="center"/>
          </w:tcPr>
          <w:p w14:paraId="6E4E162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有 final_v2_showcase、metrics、manifest 和关键日志 token。</w:t>
            </w:r>
          </w:p>
        </w:tc>
      </w:tr>
    </w:tbl>
    <w:p w14:paraId="3FAB974E">
      <w:pPr>
        <w:spacing w:after="0" w:line="276" w:lineRule="auto"/>
        <w:rPr>
          <w:rFonts w:hint="default" w:ascii="Times New Roman" w:hAnsi="Times New Roman" w:eastAsia="宋体" w:cs="Times New Roman"/>
          <w:color w:val="auto"/>
        </w:rPr>
      </w:pPr>
    </w:p>
    <w:p w14:paraId="3B8448A4">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3.3 工程化质量评价指标</w:t>
      </w:r>
    </w:p>
    <w:p w14:paraId="5A30753F">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为了避免最终结论只停留在“可以运行”，本文将 final-v2.0 的工程化结果拆分为可构建、可测试、可复查、可解释和可演示五类质量指标。每类指标均对应可执行命令、日志 token 或证据文件。</w:t>
      </w:r>
    </w:p>
    <w:p w14:paraId="342B5910">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8 工程化质量评价指标</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126"/>
        <w:gridCol w:w="3154"/>
        <w:gridCol w:w="3260"/>
      </w:tblGrid>
      <w:tr w14:paraId="2CD56AE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3324" w:type="dxa"/>
            <w:shd w:val="clear" w:color="auto" w:fill="1F4E79"/>
            <w:tcMar>
              <w:top w:w="80" w:type="dxa"/>
              <w:left w:w="90" w:type="dxa"/>
              <w:bottom w:w="80" w:type="dxa"/>
              <w:right w:w="90" w:type="dxa"/>
            </w:tcMar>
            <w:vAlign w:val="center"/>
          </w:tcPr>
          <w:p w14:paraId="0E8D50C5">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质量指标</w:t>
            </w:r>
          </w:p>
        </w:tc>
        <w:tc>
          <w:tcPr>
            <w:tcW w:w="3324" w:type="dxa"/>
            <w:shd w:val="clear" w:color="auto" w:fill="1F4E79"/>
            <w:tcMar>
              <w:top w:w="80" w:type="dxa"/>
              <w:left w:w="90" w:type="dxa"/>
              <w:bottom w:w="80" w:type="dxa"/>
              <w:right w:w="90" w:type="dxa"/>
            </w:tcMar>
            <w:vAlign w:val="center"/>
          </w:tcPr>
          <w:p w14:paraId="664296C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评价含义</w:t>
            </w:r>
          </w:p>
        </w:tc>
        <w:tc>
          <w:tcPr>
            <w:tcW w:w="3324" w:type="dxa"/>
            <w:shd w:val="clear" w:color="auto" w:fill="1F4E79"/>
            <w:tcMar>
              <w:top w:w="80" w:type="dxa"/>
              <w:left w:w="90" w:type="dxa"/>
              <w:bottom w:w="80" w:type="dxa"/>
              <w:right w:w="90" w:type="dxa"/>
            </w:tcMar>
            <w:vAlign w:val="center"/>
          </w:tcPr>
          <w:p w14:paraId="6B22FF47">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对应证据</w:t>
            </w:r>
          </w:p>
        </w:tc>
      </w:tr>
      <w:tr w14:paraId="155DD17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154958D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可构建</w:t>
            </w:r>
          </w:p>
        </w:tc>
        <w:tc>
          <w:tcPr>
            <w:tcW w:w="3324" w:type="dxa"/>
            <w:shd w:val="clear" w:color="auto" w:fill="FFFFFF"/>
            <w:tcMar>
              <w:top w:w="80" w:type="dxa"/>
              <w:left w:w="90" w:type="dxa"/>
              <w:bottom w:w="80" w:type="dxa"/>
              <w:right w:w="90" w:type="dxa"/>
            </w:tcMar>
            <w:vAlign w:val="center"/>
          </w:tcPr>
          <w:p w14:paraId="4674339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源码可生成 QEMU 可运行镜像</w:t>
            </w:r>
          </w:p>
        </w:tc>
        <w:tc>
          <w:tcPr>
            <w:tcW w:w="3324" w:type="dxa"/>
            <w:shd w:val="clear" w:color="auto" w:fill="FFFFFF"/>
            <w:tcMar>
              <w:top w:w="80" w:type="dxa"/>
              <w:left w:w="90" w:type="dxa"/>
              <w:bottom w:w="80" w:type="dxa"/>
              <w:right w:w="90" w:type="dxa"/>
            </w:tcMar>
            <w:vAlign w:val="center"/>
          </w:tcPr>
          <w:p w14:paraId="5F95687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build、build/loader.img、build/report.txt</w:t>
            </w:r>
          </w:p>
        </w:tc>
      </w:tr>
      <w:tr w14:paraId="5C7E797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08C2D96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可测试</w:t>
            </w:r>
          </w:p>
        </w:tc>
        <w:tc>
          <w:tcPr>
            <w:tcW w:w="3324" w:type="dxa"/>
            <w:shd w:val="clear" w:color="auto" w:fill="FFFFFF"/>
            <w:tcMar>
              <w:top w:w="80" w:type="dxa"/>
              <w:left w:w="90" w:type="dxa"/>
              <w:bottom w:w="80" w:type="dxa"/>
              <w:right w:w="90" w:type="dxa"/>
            </w:tcMar>
            <w:vAlign w:val="center"/>
          </w:tcPr>
          <w:p w14:paraId="145E0C7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核心逻辑与端到端链路均可自动验证</w:t>
            </w:r>
          </w:p>
        </w:tc>
        <w:tc>
          <w:tcPr>
            <w:tcW w:w="3324" w:type="dxa"/>
            <w:shd w:val="clear" w:color="auto" w:fill="FFFFFF"/>
            <w:tcMar>
              <w:top w:w="80" w:type="dxa"/>
              <w:left w:w="90" w:type="dxa"/>
              <w:bottom w:w="80" w:type="dxa"/>
              <w:right w:w="90" w:type="dxa"/>
            </w:tcMar>
            <w:vAlign w:val="center"/>
          </w:tcPr>
          <w:p w14:paraId="1D9C55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test、make qemu-test</w:t>
            </w:r>
          </w:p>
        </w:tc>
      </w:tr>
      <w:tr w14:paraId="7BC26F4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388CD3A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可复查</w:t>
            </w:r>
          </w:p>
        </w:tc>
        <w:tc>
          <w:tcPr>
            <w:tcW w:w="3324" w:type="dxa"/>
            <w:shd w:val="clear" w:color="auto" w:fill="FFFFFF"/>
            <w:tcMar>
              <w:top w:w="80" w:type="dxa"/>
              <w:left w:w="90" w:type="dxa"/>
              <w:bottom w:w="80" w:type="dxa"/>
              <w:right w:w="90" w:type="dxa"/>
            </w:tcMar>
            <w:vAlign w:val="center"/>
          </w:tcPr>
          <w:p w14:paraId="28E3850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测试结果和关键 token 可归档</w:t>
            </w:r>
          </w:p>
        </w:tc>
        <w:tc>
          <w:tcPr>
            <w:tcW w:w="3324" w:type="dxa"/>
            <w:shd w:val="clear" w:color="auto" w:fill="FFFFFF"/>
            <w:tcMar>
              <w:top w:w="80" w:type="dxa"/>
              <w:left w:w="90" w:type="dxa"/>
              <w:bottom w:w="80" w:type="dxa"/>
              <w:right w:w="90" w:type="dxa"/>
            </w:tcMar>
            <w:vAlign w:val="center"/>
          </w:tcPr>
          <w:p w14:paraId="2798544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manifest.txt、summary.md、qemu logs</w:t>
            </w:r>
          </w:p>
        </w:tc>
      </w:tr>
      <w:tr w14:paraId="55A12A7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5BE8F03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可解释</w:t>
            </w:r>
          </w:p>
        </w:tc>
        <w:tc>
          <w:tcPr>
            <w:tcW w:w="3324" w:type="dxa"/>
            <w:shd w:val="clear" w:color="auto" w:fill="FFFFFF"/>
            <w:tcMar>
              <w:top w:w="80" w:type="dxa"/>
              <w:left w:w="90" w:type="dxa"/>
              <w:bottom w:w="80" w:type="dxa"/>
              <w:right w:w="90" w:type="dxa"/>
            </w:tcMar>
            <w:vAlign w:val="center"/>
          </w:tcPr>
          <w:p w14:paraId="73E5669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状态、故障、车辆输入和输出均可通过日志说明</w:t>
            </w:r>
          </w:p>
        </w:tc>
        <w:tc>
          <w:tcPr>
            <w:tcW w:w="3324" w:type="dxa"/>
            <w:shd w:val="clear" w:color="auto" w:fill="FFFFFF"/>
            <w:tcMar>
              <w:top w:w="80" w:type="dxa"/>
              <w:left w:w="90" w:type="dxa"/>
              <w:bottom w:w="80" w:type="dxa"/>
              <w:right w:w="90" w:type="dxa"/>
            </w:tcMar>
            <w:vAlign w:val="center"/>
          </w:tcPr>
          <w:p w14:paraId="10114BD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STATUS_SNAPSHOT、SCHED_TARGET、FAULTMG_EVENT</w:t>
            </w:r>
          </w:p>
        </w:tc>
      </w:tr>
      <w:tr w14:paraId="518F7EC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59B75F8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可演示</w:t>
            </w:r>
          </w:p>
        </w:tc>
        <w:tc>
          <w:tcPr>
            <w:tcW w:w="3324" w:type="dxa"/>
            <w:shd w:val="clear" w:color="auto" w:fill="FFFFFF"/>
            <w:tcMar>
              <w:top w:w="80" w:type="dxa"/>
              <w:left w:w="90" w:type="dxa"/>
              <w:bottom w:w="80" w:type="dxa"/>
              <w:right w:w="90" w:type="dxa"/>
            </w:tcMar>
            <w:vAlign w:val="center"/>
          </w:tcPr>
          <w:p w14:paraId="77850AC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可通过统一流程向检查人员展示最终效果</w:t>
            </w:r>
          </w:p>
        </w:tc>
        <w:tc>
          <w:tcPr>
            <w:tcW w:w="3324" w:type="dxa"/>
            <w:shd w:val="clear" w:color="auto" w:fill="FFFFFF"/>
            <w:tcMar>
              <w:top w:w="80" w:type="dxa"/>
              <w:left w:w="90" w:type="dxa"/>
              <w:bottom w:w="80" w:type="dxa"/>
              <w:right w:w="90" w:type="dxa"/>
            </w:tcMar>
            <w:vAlign w:val="center"/>
          </w:tcPr>
          <w:p w14:paraId="65B8189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run、defense_report、final_v2_metrics</w:t>
            </w:r>
          </w:p>
        </w:tc>
      </w:tr>
    </w:tbl>
    <w:p w14:paraId="084D67B6">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4 代码结构与架构闭环</w:t>
      </w:r>
    </w:p>
    <w:p w14:paraId="65C79C1E">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4.1 最终目录结构</w:t>
      </w:r>
    </w:p>
    <w:p w14:paraId="6A2BB828">
      <w:pPr>
        <w:pStyle w:val="164"/>
        <w:spacing w:before="8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lightdemo/</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src/</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 domains/          # Microkit protection domain 入口</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 core/             # 可 host-test 的核心逻辑</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 support/          # printf/util 等支撑代码</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include/              # 公共头文件和接口契约</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systems/              # Microkit system 描述文件</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tests/                # host-side 单元/场景测试</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scripts/              # QEMU 测试和证据脚本</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docs/                 # 工程说明文档</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reports/              # 答辩报告和展示板</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test-results/         # 验证证据归档</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project-mds/          # 课程汇报 Markdown 源文档</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 project-docs/         # 课程汇报 DOCX 输出文档</w:t>
      </w:r>
    </w:p>
    <w:p w14:paraId="2E42EBE9">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4.2 架构链路</w:t>
      </w:r>
    </w:p>
    <w:p w14:paraId="4C948CE0">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9 架构链路说明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88"/>
        <w:gridCol w:w="3578"/>
        <w:gridCol w:w="4174"/>
      </w:tblGrid>
      <w:tr w14:paraId="2471726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701" w:type="dxa"/>
            <w:shd w:val="clear" w:color="auto" w:fill="1F4E79"/>
            <w:tcMar>
              <w:top w:w="80" w:type="dxa"/>
              <w:left w:w="90" w:type="dxa"/>
              <w:bottom w:w="80" w:type="dxa"/>
              <w:right w:w="90" w:type="dxa"/>
            </w:tcMar>
            <w:vAlign w:val="center"/>
          </w:tcPr>
          <w:p w14:paraId="433E742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链路</w:t>
            </w:r>
          </w:p>
        </w:tc>
        <w:tc>
          <w:tcPr>
            <w:tcW w:w="3402" w:type="dxa"/>
            <w:shd w:val="clear" w:color="auto" w:fill="1F4E79"/>
            <w:tcMar>
              <w:top w:w="80" w:type="dxa"/>
              <w:left w:w="90" w:type="dxa"/>
              <w:bottom w:w="80" w:type="dxa"/>
              <w:right w:w="90" w:type="dxa"/>
            </w:tcMar>
            <w:vAlign w:val="center"/>
          </w:tcPr>
          <w:p w14:paraId="7E037F2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路径</w:t>
            </w:r>
          </w:p>
        </w:tc>
        <w:tc>
          <w:tcPr>
            <w:tcW w:w="3969" w:type="dxa"/>
            <w:shd w:val="clear" w:color="auto" w:fill="1F4E79"/>
            <w:tcMar>
              <w:top w:w="80" w:type="dxa"/>
              <w:left w:w="90" w:type="dxa"/>
              <w:bottom w:w="80" w:type="dxa"/>
              <w:right w:w="90" w:type="dxa"/>
            </w:tcMar>
            <w:vAlign w:val="center"/>
          </w:tcPr>
          <w:p w14:paraId="35B8857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工程含义</w:t>
            </w:r>
          </w:p>
        </w:tc>
      </w:tr>
      <w:tr w14:paraId="60ABAB4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2594BC4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正常灯光控制</w:t>
            </w:r>
          </w:p>
        </w:tc>
        <w:tc>
          <w:tcPr>
            <w:tcW w:w="3402" w:type="dxa"/>
            <w:shd w:val="clear" w:color="auto" w:fill="FFFFFF"/>
            <w:tcMar>
              <w:top w:w="80" w:type="dxa"/>
              <w:left w:w="90" w:type="dxa"/>
              <w:bottom w:w="80" w:type="dxa"/>
              <w:right w:w="90" w:type="dxa"/>
            </w:tcMar>
            <w:vAlign w:val="center"/>
          </w:tcPr>
          <w:p w14:paraId="2446260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UART/input -&gt; commandin -&gt; scheduler -&gt; lightctl -&gt; gpio</w:t>
            </w:r>
          </w:p>
        </w:tc>
        <w:tc>
          <w:tcPr>
            <w:tcW w:w="3969" w:type="dxa"/>
            <w:shd w:val="clear" w:color="auto" w:fill="FFFFFF"/>
            <w:tcMar>
              <w:top w:w="80" w:type="dxa"/>
              <w:left w:w="90" w:type="dxa"/>
              <w:bottom w:w="80" w:type="dxa"/>
              <w:right w:w="90" w:type="dxa"/>
            </w:tcMar>
            <w:vAlign w:val="center"/>
          </w:tcPr>
          <w:p w14:paraId="4C7BBC6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用户输入必须经过调度裁决和执行保护后才能影响输出。</w:t>
            </w:r>
          </w:p>
        </w:tc>
      </w:tr>
      <w:tr w14:paraId="5991FE5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7CBF814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故障上报与注入</w:t>
            </w:r>
          </w:p>
        </w:tc>
        <w:tc>
          <w:tcPr>
            <w:tcW w:w="3402" w:type="dxa"/>
            <w:shd w:val="clear" w:color="auto" w:fill="FFFFFF"/>
            <w:tcMar>
              <w:top w:w="80" w:type="dxa"/>
              <w:left w:w="90" w:type="dxa"/>
              <w:bottom w:w="80" w:type="dxa"/>
              <w:right w:w="90" w:type="dxa"/>
            </w:tcMar>
            <w:vAlign w:val="center"/>
          </w:tcPr>
          <w:p w14:paraId="31D5A6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lightctl / commandin -&gt; faultmg -&gt; scheduler + gpio</w:t>
            </w:r>
          </w:p>
        </w:tc>
        <w:tc>
          <w:tcPr>
            <w:tcW w:w="3969" w:type="dxa"/>
            <w:shd w:val="clear" w:color="auto" w:fill="FFFFFF"/>
            <w:tcMar>
              <w:top w:w="80" w:type="dxa"/>
              <w:left w:w="90" w:type="dxa"/>
              <w:bottom w:w="80" w:type="dxa"/>
              <w:right w:w="90" w:type="dxa"/>
            </w:tcMar>
            <w:vAlign w:val="center"/>
          </w:tcPr>
          <w:p w14:paraId="513BA1F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 是故障状态唯一 owner，负责发布 fault mode。</w:t>
            </w:r>
          </w:p>
        </w:tc>
      </w:tr>
      <w:tr w14:paraId="4B25AAC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0746325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车辆状态更新</w:t>
            </w:r>
          </w:p>
        </w:tc>
        <w:tc>
          <w:tcPr>
            <w:tcW w:w="3402" w:type="dxa"/>
            <w:shd w:val="clear" w:color="auto" w:fill="FFFFFF"/>
            <w:tcMar>
              <w:top w:w="80" w:type="dxa"/>
              <w:left w:w="90" w:type="dxa"/>
              <w:bottom w:w="80" w:type="dxa"/>
              <w:right w:w="90" w:type="dxa"/>
            </w:tcMar>
            <w:vAlign w:val="center"/>
          </w:tcPr>
          <w:p w14:paraId="6A2365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vehicle_state -&gt; scheduler</w:t>
            </w:r>
          </w:p>
        </w:tc>
        <w:tc>
          <w:tcPr>
            <w:tcW w:w="3969" w:type="dxa"/>
            <w:shd w:val="clear" w:color="auto" w:fill="FFFFFF"/>
            <w:tcMar>
              <w:top w:w="80" w:type="dxa"/>
              <w:left w:w="90" w:type="dxa"/>
              <w:bottom w:w="80" w:type="dxa"/>
              <w:right w:w="90" w:type="dxa"/>
            </w:tcMar>
            <w:vAlign w:val="center"/>
          </w:tcPr>
          <w:p w14:paraId="650EF3A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车辆状态变化会触发 scheduler 重新计算 target output。</w:t>
            </w:r>
          </w:p>
        </w:tc>
      </w:tr>
      <w:tr w14:paraId="665E744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3F23E6B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状态查询</w:t>
            </w:r>
          </w:p>
        </w:tc>
        <w:tc>
          <w:tcPr>
            <w:tcW w:w="3402" w:type="dxa"/>
            <w:shd w:val="clear" w:color="auto" w:fill="FFFFFF"/>
            <w:tcMar>
              <w:top w:w="80" w:type="dxa"/>
              <w:left w:w="90" w:type="dxa"/>
              <w:bottom w:w="80" w:type="dxa"/>
              <w:right w:w="90" w:type="dxa"/>
            </w:tcMar>
            <w:vAlign w:val="center"/>
          </w:tcPr>
          <w:p w14:paraId="2675722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commandin -&gt; shared memory -&gt; UART</w:t>
            </w:r>
          </w:p>
        </w:tc>
        <w:tc>
          <w:tcPr>
            <w:tcW w:w="3969" w:type="dxa"/>
            <w:shd w:val="clear" w:color="auto" w:fill="FFFFFF"/>
            <w:tcMar>
              <w:top w:w="80" w:type="dxa"/>
              <w:left w:w="90" w:type="dxa"/>
              <w:bottom w:w="80" w:type="dxa"/>
              <w:right w:w="90" w:type="dxa"/>
            </w:tcMar>
            <w:vAlign w:val="center"/>
          </w:tcPr>
          <w:p w14:paraId="653A96E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统一输出 STATUS_SNAPSHOT，方便现场检查和自动化断言。</w:t>
            </w:r>
          </w:p>
        </w:tc>
      </w:tr>
    </w:tbl>
    <w:p w14:paraId="39955CD5">
      <w:pPr>
        <w:spacing w:after="0" w:line="276" w:lineRule="auto"/>
        <w:rPr>
          <w:rFonts w:hint="default" w:ascii="Times New Roman" w:hAnsi="Times New Roman" w:eastAsia="宋体" w:cs="Times New Roman"/>
          <w:color w:val="auto"/>
        </w:rPr>
      </w:pPr>
    </w:p>
    <w:p w14:paraId="216525AA">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架构闭环的关键原则是：输入域不直接控制硬件，执行域不直接决定安全状态，故障域统一维护 fault lifecycle，调度域负责把用户请求、车辆状态和故障模式合成为目标输出。</w:t>
      </w:r>
    </w:p>
    <w:p w14:paraId="5F0B89B6">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5 安全与故障治理升级</w:t>
      </w:r>
    </w:p>
    <w:p w14:paraId="78C39AF3">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5.1 Fault Taxonomy</w:t>
      </w:r>
    </w:p>
    <w:p w14:paraId="3A47EDF9">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10 Fault Taxonomy 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31"/>
        <w:gridCol w:w="1690"/>
        <w:gridCol w:w="1973"/>
        <w:gridCol w:w="1973"/>
        <w:gridCol w:w="1973"/>
      </w:tblGrid>
      <w:tr w14:paraId="61745F4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701" w:type="dxa"/>
            <w:shd w:val="clear" w:color="auto" w:fill="1F4E79"/>
            <w:tcMar>
              <w:top w:w="80" w:type="dxa"/>
              <w:left w:w="90" w:type="dxa"/>
              <w:bottom w:w="80" w:type="dxa"/>
              <w:right w:w="90" w:type="dxa"/>
            </w:tcMar>
            <w:vAlign w:val="center"/>
          </w:tcPr>
          <w:p w14:paraId="5ACCED7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故障类别</w:t>
            </w:r>
          </w:p>
        </w:tc>
        <w:tc>
          <w:tcPr>
            <w:tcW w:w="2268" w:type="dxa"/>
            <w:shd w:val="clear" w:color="auto" w:fill="1F4E79"/>
            <w:tcMar>
              <w:top w:w="80" w:type="dxa"/>
              <w:left w:w="90" w:type="dxa"/>
              <w:bottom w:w="80" w:type="dxa"/>
              <w:right w:w="90" w:type="dxa"/>
            </w:tcMar>
            <w:vAlign w:val="center"/>
          </w:tcPr>
          <w:p w14:paraId="76C84386">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触发来源</w:t>
            </w:r>
          </w:p>
        </w:tc>
        <w:tc>
          <w:tcPr>
            <w:tcW w:w="2268" w:type="dxa"/>
            <w:shd w:val="clear" w:color="auto" w:fill="1F4E79"/>
            <w:tcMar>
              <w:top w:w="80" w:type="dxa"/>
              <w:left w:w="90" w:type="dxa"/>
              <w:bottom w:w="80" w:type="dxa"/>
              <w:right w:w="90" w:type="dxa"/>
            </w:tcMar>
            <w:vAlign w:val="center"/>
          </w:tcPr>
          <w:p w14:paraId="15F045EC">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升级策略</w:t>
            </w:r>
          </w:p>
        </w:tc>
        <w:tc>
          <w:tcPr>
            <w:tcW w:w="2268" w:type="dxa"/>
            <w:shd w:val="clear" w:color="auto" w:fill="1F4E79"/>
            <w:tcMar>
              <w:top w:w="80" w:type="dxa"/>
              <w:left w:w="90" w:type="dxa"/>
              <w:bottom w:w="80" w:type="dxa"/>
              <w:right w:w="90" w:type="dxa"/>
            </w:tcMar>
            <w:vAlign w:val="center"/>
          </w:tcPr>
          <w:p w14:paraId="62ED1C0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输出策略</w:t>
            </w:r>
          </w:p>
        </w:tc>
        <w:tc>
          <w:tcPr>
            <w:tcW w:w="2268" w:type="dxa"/>
            <w:shd w:val="clear" w:color="auto" w:fill="1F4E79"/>
            <w:tcMar>
              <w:top w:w="80" w:type="dxa"/>
              <w:left w:w="90" w:type="dxa"/>
              <w:bottom w:w="80" w:type="dxa"/>
              <w:right w:w="90" w:type="dxa"/>
            </w:tcMar>
            <w:vAlign w:val="center"/>
          </w:tcPr>
          <w:p w14:paraId="5507A770">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恢复策略</w:t>
            </w:r>
          </w:p>
        </w:tc>
      </w:tr>
      <w:tr w14:paraId="786E423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62574C7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模式冲突 MODE_CONFLICT</w:t>
            </w:r>
          </w:p>
        </w:tc>
        <w:tc>
          <w:tcPr>
            <w:tcW w:w="2268" w:type="dxa"/>
            <w:shd w:val="clear" w:color="auto" w:fill="FFFFFF"/>
            <w:tcMar>
              <w:top w:w="80" w:type="dxa"/>
              <w:left w:w="90" w:type="dxa"/>
              <w:bottom w:w="80" w:type="dxa"/>
              <w:right w:w="90" w:type="dxa"/>
            </w:tcMar>
            <w:vAlign w:val="center"/>
          </w:tcPr>
          <w:p w14:paraId="6B37DD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命令冲突、运行时保护拒绝</w:t>
            </w:r>
          </w:p>
        </w:tc>
        <w:tc>
          <w:tcPr>
            <w:tcW w:w="2268" w:type="dxa"/>
            <w:shd w:val="clear" w:color="auto" w:fill="FFFFFF"/>
            <w:tcMar>
              <w:top w:w="80" w:type="dxa"/>
              <w:left w:w="90" w:type="dxa"/>
              <w:bottom w:w="80" w:type="dxa"/>
              <w:right w:w="90" w:type="dxa"/>
            </w:tcMar>
            <w:vAlign w:val="center"/>
          </w:tcPr>
          <w:p w14:paraId="7EDC82B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任意故障进入 WARN，连续三次进入 DEGRADED</w:t>
            </w:r>
          </w:p>
        </w:tc>
        <w:tc>
          <w:tcPr>
            <w:tcW w:w="2268" w:type="dxa"/>
            <w:shd w:val="clear" w:color="auto" w:fill="FFFFFF"/>
            <w:tcMar>
              <w:top w:w="80" w:type="dxa"/>
              <w:left w:w="90" w:type="dxa"/>
              <w:bottom w:w="80" w:type="dxa"/>
              <w:right w:w="90" w:type="dxa"/>
            </w:tcMar>
            <w:vAlign w:val="center"/>
          </w:tcPr>
          <w:p w14:paraId="216923B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DEGRADED 下禁用远光灯并保持最低照明</w:t>
            </w:r>
          </w:p>
        </w:tc>
        <w:tc>
          <w:tcPr>
            <w:tcW w:w="2268" w:type="dxa"/>
            <w:shd w:val="clear" w:color="auto" w:fill="FFFFFF"/>
            <w:tcMar>
              <w:top w:w="80" w:type="dxa"/>
              <w:left w:w="90" w:type="dxa"/>
              <w:bottom w:w="80" w:type="dxa"/>
              <w:right w:w="90" w:type="dxa"/>
            </w:tcMar>
            <w:vAlign w:val="center"/>
          </w:tcPr>
          <w:p w14:paraId="2B5CD52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clear 后进入恢复窗口，逐级下降。</w:t>
            </w:r>
          </w:p>
        </w:tc>
      </w:tr>
      <w:tr w14:paraId="272D30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37D4586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硬件状态错误 HW_STATE_ERR</w:t>
            </w:r>
          </w:p>
        </w:tc>
        <w:tc>
          <w:tcPr>
            <w:tcW w:w="2268" w:type="dxa"/>
            <w:shd w:val="clear" w:color="auto" w:fill="FFFFFF"/>
            <w:tcMar>
              <w:top w:w="80" w:type="dxa"/>
              <w:left w:w="90" w:type="dxa"/>
              <w:bottom w:w="80" w:type="dxa"/>
              <w:right w:w="90" w:type="dxa"/>
            </w:tcMar>
            <w:vAlign w:val="center"/>
          </w:tcPr>
          <w:p w14:paraId="34AA866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故障注入或硬件状态异常</w:t>
            </w:r>
          </w:p>
        </w:tc>
        <w:tc>
          <w:tcPr>
            <w:tcW w:w="2268" w:type="dxa"/>
            <w:shd w:val="clear" w:color="auto" w:fill="FFFFFF"/>
            <w:tcMar>
              <w:top w:w="80" w:type="dxa"/>
              <w:left w:w="90" w:type="dxa"/>
              <w:bottom w:w="80" w:type="dxa"/>
              <w:right w:w="90" w:type="dxa"/>
            </w:tcMar>
            <w:vAlign w:val="center"/>
          </w:tcPr>
          <w:p w14:paraId="37C3FE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两次进入 SAFE_MODE</w:t>
            </w:r>
          </w:p>
        </w:tc>
        <w:tc>
          <w:tcPr>
            <w:tcW w:w="2268" w:type="dxa"/>
            <w:shd w:val="clear" w:color="auto" w:fill="FFFFFF"/>
            <w:tcMar>
              <w:top w:w="80" w:type="dxa"/>
              <w:left w:w="90" w:type="dxa"/>
              <w:bottom w:w="80" w:type="dxa"/>
              <w:right w:w="90" w:type="dxa"/>
            </w:tcMar>
            <w:vAlign w:val="center"/>
          </w:tcPr>
          <w:p w14:paraId="6601AF4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SAFE_MODE 下关闭高风险输出，保持保守照明</w:t>
            </w:r>
          </w:p>
        </w:tc>
        <w:tc>
          <w:tcPr>
            <w:tcW w:w="2268" w:type="dxa"/>
            <w:shd w:val="clear" w:color="auto" w:fill="FFFFFF"/>
            <w:tcMar>
              <w:top w:w="80" w:type="dxa"/>
              <w:left w:w="90" w:type="dxa"/>
              <w:bottom w:w="80" w:type="dxa"/>
              <w:right w:w="90" w:type="dxa"/>
            </w:tcMar>
            <w:vAlign w:val="center"/>
          </w:tcPr>
          <w:p w14:paraId="4D85243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clear 后从 SAFE_MODE 逐级降级。</w:t>
            </w:r>
          </w:p>
        </w:tc>
      </w:tr>
      <w:tr w14:paraId="1F4FAB5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09A07C3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速度限制 SPEED_LIMIT</w:t>
            </w:r>
          </w:p>
        </w:tc>
        <w:tc>
          <w:tcPr>
            <w:tcW w:w="2268" w:type="dxa"/>
            <w:shd w:val="clear" w:color="auto" w:fill="FFFFFF"/>
            <w:tcMar>
              <w:top w:w="80" w:type="dxa"/>
              <w:left w:w="90" w:type="dxa"/>
              <w:bottom w:w="80" w:type="dxa"/>
              <w:right w:w="90" w:type="dxa"/>
            </w:tcMar>
            <w:vAlign w:val="center"/>
          </w:tcPr>
          <w:p w14:paraId="7F9E24C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速度或驾驶状态不满足动作条件</w:t>
            </w:r>
          </w:p>
        </w:tc>
        <w:tc>
          <w:tcPr>
            <w:tcW w:w="2268" w:type="dxa"/>
            <w:shd w:val="clear" w:color="auto" w:fill="FFFFFF"/>
            <w:tcMar>
              <w:top w:w="80" w:type="dxa"/>
              <w:left w:w="90" w:type="dxa"/>
              <w:bottom w:w="80" w:type="dxa"/>
              <w:right w:w="90" w:type="dxa"/>
            </w:tcMar>
            <w:vAlign w:val="center"/>
          </w:tcPr>
          <w:p w14:paraId="3312E07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记录为 fault 或 guard reject</w:t>
            </w:r>
          </w:p>
        </w:tc>
        <w:tc>
          <w:tcPr>
            <w:tcW w:w="2268" w:type="dxa"/>
            <w:shd w:val="clear" w:color="auto" w:fill="FFFFFF"/>
            <w:tcMar>
              <w:top w:w="80" w:type="dxa"/>
              <w:left w:w="90" w:type="dxa"/>
              <w:bottom w:w="80" w:type="dxa"/>
              <w:right w:w="90" w:type="dxa"/>
            </w:tcMar>
            <w:vAlign w:val="center"/>
          </w:tcPr>
          <w:p w14:paraId="67B85E1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拒绝高风险动作</w:t>
            </w:r>
          </w:p>
        </w:tc>
        <w:tc>
          <w:tcPr>
            <w:tcW w:w="2268" w:type="dxa"/>
            <w:shd w:val="clear" w:color="auto" w:fill="FFFFFF"/>
            <w:tcMar>
              <w:top w:w="80" w:type="dxa"/>
              <w:left w:w="90" w:type="dxa"/>
              <w:bottom w:w="80" w:type="dxa"/>
              <w:right w:w="90" w:type="dxa"/>
            </w:tcMar>
            <w:vAlign w:val="center"/>
          </w:tcPr>
          <w:p w14:paraId="447E87B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车辆状态恢复后重新裁决。</w:t>
            </w:r>
          </w:p>
        </w:tc>
      </w:tr>
      <w:tr w14:paraId="366D12F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7679305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非法命令 INVALID_CMD</w:t>
            </w:r>
          </w:p>
        </w:tc>
        <w:tc>
          <w:tcPr>
            <w:tcW w:w="2268" w:type="dxa"/>
            <w:shd w:val="clear" w:color="auto" w:fill="FFFFFF"/>
            <w:tcMar>
              <w:top w:w="80" w:type="dxa"/>
              <w:left w:w="90" w:type="dxa"/>
              <w:bottom w:w="80" w:type="dxa"/>
              <w:right w:w="90" w:type="dxa"/>
            </w:tcMar>
            <w:vAlign w:val="center"/>
          </w:tcPr>
          <w:p w14:paraId="546FBD5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串口输入、消息类型或契约不匹配</w:t>
            </w:r>
          </w:p>
        </w:tc>
        <w:tc>
          <w:tcPr>
            <w:tcW w:w="2268" w:type="dxa"/>
            <w:shd w:val="clear" w:color="auto" w:fill="FFFFFF"/>
            <w:tcMar>
              <w:top w:w="80" w:type="dxa"/>
              <w:left w:w="90" w:type="dxa"/>
              <w:bottom w:w="80" w:type="dxa"/>
              <w:right w:w="90" w:type="dxa"/>
            </w:tcMar>
            <w:vAlign w:val="center"/>
          </w:tcPr>
          <w:p w14:paraId="35D69D6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记录诊断信息</w:t>
            </w:r>
          </w:p>
        </w:tc>
        <w:tc>
          <w:tcPr>
            <w:tcW w:w="2268" w:type="dxa"/>
            <w:shd w:val="clear" w:color="auto" w:fill="FFFFFF"/>
            <w:tcMar>
              <w:top w:w="80" w:type="dxa"/>
              <w:left w:w="90" w:type="dxa"/>
              <w:bottom w:w="80" w:type="dxa"/>
              <w:right w:w="90" w:type="dxa"/>
            </w:tcMar>
            <w:vAlign w:val="center"/>
          </w:tcPr>
          <w:p w14:paraId="164EE59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不改变危险输出</w:t>
            </w:r>
          </w:p>
        </w:tc>
        <w:tc>
          <w:tcPr>
            <w:tcW w:w="2268" w:type="dxa"/>
            <w:shd w:val="clear" w:color="auto" w:fill="FFFFFF"/>
            <w:tcMar>
              <w:top w:w="80" w:type="dxa"/>
              <w:left w:w="90" w:type="dxa"/>
              <w:bottom w:w="80" w:type="dxa"/>
              <w:right w:w="90" w:type="dxa"/>
            </w:tcMar>
            <w:vAlign w:val="center"/>
          </w:tcPr>
          <w:p w14:paraId="25E781B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修正输入或契约后恢复。</w:t>
            </w:r>
          </w:p>
        </w:tc>
      </w:tr>
    </w:tbl>
    <w:p w14:paraId="5A708AA4">
      <w:pPr>
        <w:spacing w:after="0" w:line="276" w:lineRule="auto"/>
        <w:rPr>
          <w:rFonts w:hint="default" w:ascii="Times New Roman" w:hAnsi="Times New Roman" w:eastAsia="宋体" w:cs="Times New Roman"/>
          <w:color w:val="auto"/>
        </w:rPr>
      </w:pPr>
    </w:p>
    <w:p w14:paraId="1711F25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399405" cy="2788920"/>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2826739"/>
                    </a:xfrm>
                    <a:prstGeom prst="rect">
                      <a:avLst/>
                    </a:prstGeom>
                  </pic:spPr>
                </pic:pic>
              </a:graphicData>
            </a:graphic>
          </wp:inline>
        </w:drawing>
      </w:r>
    </w:p>
    <w:p w14:paraId="6D34F36D">
      <w:pPr>
        <w:pStyle w:val="15"/>
        <w:keepNext/>
        <w:spacing w:before="120" w:after="80" w:line="300" w:lineRule="auto"/>
        <w:jc w:val="center"/>
        <w:rPr>
          <w:rFonts w:hint="default" w:ascii="Times New Roman" w:hAnsi="Times New Roman" w:eastAsia="宋体" w:cs="Times New Roman"/>
          <w:color w:val="auto"/>
        </w:rPr>
      </w:pPr>
      <w:r>
        <w:rPr>
          <w:rFonts w:hint="default" w:ascii="Times New Roman" w:hAnsi="Times New Roman" w:eastAsia="宋体" w:cs="Times New Roman"/>
          <w:b/>
          <w:i/>
          <w:color w:val="auto"/>
          <w:sz w:val="21"/>
        </w:rPr>
        <w:t>图 3 故障升级与 elapsed-time recovery 关系图</w:t>
      </w:r>
    </w:p>
    <w:p w14:paraId="01AE9A8D">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5.2 恢复策略结论</w:t>
      </w:r>
    </w:p>
    <w:p w14:paraId="4B801989">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clear 操作不允许从高故障等级直接回到 NORMAL。</w:t>
      </w:r>
    </w:p>
    <w:p w14:paraId="54F13DED">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恢复采用 elapsed-time recovery window，并通过 recovery_elapsed_ms / recovery_window_ms 输出可观测证据。</w:t>
      </w:r>
    </w:p>
    <w:p w14:paraId="505F8920">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恢复过程中再次出现故障会打断恢复，生命周期回到 ACTIVE，恢复进度清零。</w:t>
      </w:r>
    </w:p>
    <w:p w14:paraId="145A56B6">
      <w:pPr>
        <w:pStyle w:val="16"/>
        <w:spacing w:before="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该策略适合课程项目展示安全降级思想，但不声明达到车规认证参数。</w:t>
      </w:r>
    </w:p>
    <w:p w14:paraId="14C2D128">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6 车辆状态模型升级</w:t>
      </w:r>
    </w:p>
    <w:p w14:paraId="1ABB8E66">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final-v2.0 相比早期版本的重要升级是将车辆状态从简单速度字段扩展为多字段车辆状态模型，使 scheduler 的目标输出能够体现更接近真实车灯控制场景的约束。</w:t>
      </w:r>
    </w:p>
    <w:p w14:paraId="4BDCE67F">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11 车辆状态模型字段说明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789"/>
        <w:gridCol w:w="2982"/>
        <w:gridCol w:w="4769"/>
      </w:tblGrid>
      <w:tr w14:paraId="214BC06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701" w:type="dxa"/>
            <w:shd w:val="clear" w:color="auto" w:fill="1F4E79"/>
            <w:tcMar>
              <w:top w:w="80" w:type="dxa"/>
              <w:left w:w="90" w:type="dxa"/>
              <w:bottom w:w="80" w:type="dxa"/>
              <w:right w:w="90" w:type="dxa"/>
            </w:tcMar>
            <w:vAlign w:val="center"/>
          </w:tcPr>
          <w:p w14:paraId="0913C3E1">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字段</w:t>
            </w:r>
          </w:p>
        </w:tc>
        <w:tc>
          <w:tcPr>
            <w:tcW w:w="2835" w:type="dxa"/>
            <w:shd w:val="clear" w:color="auto" w:fill="1F4E79"/>
            <w:tcMar>
              <w:top w:w="80" w:type="dxa"/>
              <w:left w:w="90" w:type="dxa"/>
              <w:bottom w:w="80" w:type="dxa"/>
              <w:right w:w="90" w:type="dxa"/>
            </w:tcMar>
            <w:vAlign w:val="center"/>
          </w:tcPr>
          <w:p w14:paraId="11803427">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含义</w:t>
            </w:r>
          </w:p>
        </w:tc>
        <w:tc>
          <w:tcPr>
            <w:tcW w:w="4535" w:type="dxa"/>
            <w:shd w:val="clear" w:color="auto" w:fill="1F4E79"/>
            <w:tcMar>
              <w:top w:w="80" w:type="dxa"/>
              <w:left w:w="90" w:type="dxa"/>
              <w:bottom w:w="80" w:type="dxa"/>
              <w:right w:w="90" w:type="dxa"/>
            </w:tcMar>
            <w:vAlign w:val="center"/>
          </w:tcPr>
          <w:p w14:paraId="15B3A07E">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对裁决的影响</w:t>
            </w:r>
          </w:p>
        </w:tc>
      </w:tr>
      <w:tr w14:paraId="5C4B06F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26AE0BC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speed</w:t>
            </w:r>
          </w:p>
        </w:tc>
        <w:tc>
          <w:tcPr>
            <w:tcW w:w="2835" w:type="dxa"/>
            <w:shd w:val="clear" w:color="auto" w:fill="FFFFFF"/>
            <w:tcMar>
              <w:top w:w="80" w:type="dxa"/>
              <w:left w:w="90" w:type="dxa"/>
              <w:bottom w:w="80" w:type="dxa"/>
              <w:right w:w="90" w:type="dxa"/>
            </w:tcMar>
            <w:vAlign w:val="center"/>
          </w:tcPr>
          <w:p w14:paraId="0A9A91B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车辆速度</w:t>
            </w:r>
          </w:p>
        </w:tc>
        <w:tc>
          <w:tcPr>
            <w:tcW w:w="4535" w:type="dxa"/>
            <w:shd w:val="clear" w:color="auto" w:fill="FFFFFF"/>
            <w:tcMar>
              <w:top w:w="80" w:type="dxa"/>
              <w:left w:w="90" w:type="dxa"/>
              <w:bottom w:w="80" w:type="dxa"/>
              <w:right w:w="90" w:type="dxa"/>
            </w:tcMar>
            <w:vAlign w:val="center"/>
          </w:tcPr>
          <w:p w14:paraId="1021213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影响远光灯、转向、故障保护等策略。</w:t>
            </w:r>
          </w:p>
        </w:tc>
      </w:tr>
      <w:tr w14:paraId="2B267B7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4466C4F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ignition</w:t>
            </w:r>
          </w:p>
        </w:tc>
        <w:tc>
          <w:tcPr>
            <w:tcW w:w="2835" w:type="dxa"/>
            <w:shd w:val="clear" w:color="auto" w:fill="FFFFFF"/>
            <w:tcMar>
              <w:top w:w="80" w:type="dxa"/>
              <w:left w:w="90" w:type="dxa"/>
              <w:bottom w:w="80" w:type="dxa"/>
              <w:right w:w="90" w:type="dxa"/>
            </w:tcMar>
            <w:vAlign w:val="center"/>
          </w:tcPr>
          <w:p w14:paraId="7F00E5E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点火状态</w:t>
            </w:r>
          </w:p>
        </w:tc>
        <w:tc>
          <w:tcPr>
            <w:tcW w:w="4535" w:type="dxa"/>
            <w:shd w:val="clear" w:color="auto" w:fill="FFFFFF"/>
            <w:tcMar>
              <w:top w:w="80" w:type="dxa"/>
              <w:left w:w="90" w:type="dxa"/>
              <w:bottom w:w="80" w:type="dxa"/>
              <w:right w:w="90" w:type="dxa"/>
            </w:tcMar>
            <w:vAlign w:val="center"/>
          </w:tcPr>
          <w:p w14:paraId="76779DD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用于区分车辆是否处于可运行状态。</w:t>
            </w:r>
          </w:p>
        </w:tc>
      </w:tr>
      <w:tr w14:paraId="0D8D814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7D35493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brake_pedal</w:t>
            </w:r>
          </w:p>
        </w:tc>
        <w:tc>
          <w:tcPr>
            <w:tcW w:w="2835" w:type="dxa"/>
            <w:shd w:val="clear" w:color="auto" w:fill="FFFFFF"/>
            <w:tcMar>
              <w:top w:w="80" w:type="dxa"/>
              <w:left w:w="90" w:type="dxa"/>
              <w:bottom w:w="80" w:type="dxa"/>
              <w:right w:w="90" w:type="dxa"/>
            </w:tcMar>
            <w:vAlign w:val="center"/>
          </w:tcPr>
          <w:p w14:paraId="6C587BF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制动踏板</w:t>
            </w:r>
          </w:p>
        </w:tc>
        <w:tc>
          <w:tcPr>
            <w:tcW w:w="4535" w:type="dxa"/>
            <w:shd w:val="clear" w:color="auto" w:fill="FFFFFF"/>
            <w:tcMar>
              <w:top w:w="80" w:type="dxa"/>
              <w:left w:w="90" w:type="dxa"/>
              <w:bottom w:w="80" w:type="dxa"/>
              <w:right w:w="90" w:type="dxa"/>
            </w:tcMar>
            <w:vAlign w:val="center"/>
          </w:tcPr>
          <w:p w14:paraId="544E5CA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影响制动灯输出和状态摘要。</w:t>
            </w:r>
          </w:p>
        </w:tc>
      </w:tr>
      <w:tr w14:paraId="55681B9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45291B4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gear</w:t>
            </w:r>
          </w:p>
        </w:tc>
        <w:tc>
          <w:tcPr>
            <w:tcW w:w="2835" w:type="dxa"/>
            <w:shd w:val="clear" w:color="auto" w:fill="FFFFFF"/>
            <w:tcMar>
              <w:top w:w="80" w:type="dxa"/>
              <w:left w:w="90" w:type="dxa"/>
              <w:bottom w:w="80" w:type="dxa"/>
              <w:right w:w="90" w:type="dxa"/>
            </w:tcMar>
            <w:vAlign w:val="center"/>
          </w:tcPr>
          <w:p w14:paraId="1E05114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档位</w:t>
            </w:r>
          </w:p>
        </w:tc>
        <w:tc>
          <w:tcPr>
            <w:tcW w:w="4535" w:type="dxa"/>
            <w:shd w:val="clear" w:color="auto" w:fill="FFFFFF"/>
            <w:tcMar>
              <w:top w:w="80" w:type="dxa"/>
              <w:left w:w="90" w:type="dxa"/>
              <w:bottom w:w="80" w:type="dxa"/>
              <w:right w:w="90" w:type="dxa"/>
            </w:tcMar>
            <w:vAlign w:val="center"/>
          </w:tcPr>
          <w:p w14:paraId="4F6AEC7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区分 park、drive、reverse 等场景。</w:t>
            </w:r>
          </w:p>
        </w:tc>
      </w:tr>
      <w:tr w14:paraId="58334A2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5302D9E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ambient</w:t>
            </w:r>
          </w:p>
        </w:tc>
        <w:tc>
          <w:tcPr>
            <w:tcW w:w="2835" w:type="dxa"/>
            <w:shd w:val="clear" w:color="auto" w:fill="FFFFFF"/>
            <w:tcMar>
              <w:top w:w="80" w:type="dxa"/>
              <w:left w:w="90" w:type="dxa"/>
              <w:bottom w:w="80" w:type="dxa"/>
              <w:right w:w="90" w:type="dxa"/>
            </w:tcMar>
            <w:vAlign w:val="center"/>
          </w:tcPr>
          <w:p w14:paraId="63D0CFE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环境光</w:t>
            </w:r>
          </w:p>
        </w:tc>
        <w:tc>
          <w:tcPr>
            <w:tcW w:w="4535" w:type="dxa"/>
            <w:shd w:val="clear" w:color="auto" w:fill="FFFFFF"/>
            <w:tcMar>
              <w:top w:w="80" w:type="dxa"/>
              <w:left w:w="90" w:type="dxa"/>
              <w:bottom w:w="80" w:type="dxa"/>
              <w:right w:w="90" w:type="dxa"/>
            </w:tcMar>
            <w:vAlign w:val="center"/>
          </w:tcPr>
          <w:p w14:paraId="103C9B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区分 day、dusk、night 等照明策略。</w:t>
            </w:r>
          </w:p>
        </w:tc>
      </w:tr>
      <w:tr w14:paraId="4F591A4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72B796E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hazard</w:t>
            </w:r>
          </w:p>
        </w:tc>
        <w:tc>
          <w:tcPr>
            <w:tcW w:w="2835" w:type="dxa"/>
            <w:shd w:val="clear" w:color="auto" w:fill="FFFFFF"/>
            <w:tcMar>
              <w:top w:w="80" w:type="dxa"/>
              <w:left w:w="90" w:type="dxa"/>
              <w:bottom w:w="80" w:type="dxa"/>
              <w:right w:w="90" w:type="dxa"/>
            </w:tcMar>
            <w:vAlign w:val="center"/>
          </w:tcPr>
          <w:p w14:paraId="5B0EB97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危险警示</w:t>
            </w:r>
          </w:p>
        </w:tc>
        <w:tc>
          <w:tcPr>
            <w:tcW w:w="4535" w:type="dxa"/>
            <w:shd w:val="clear" w:color="auto" w:fill="FFFFFF"/>
            <w:tcMar>
              <w:top w:w="80" w:type="dxa"/>
              <w:left w:w="90" w:type="dxa"/>
              <w:bottom w:w="80" w:type="dxa"/>
              <w:right w:w="90" w:type="dxa"/>
            </w:tcMar>
            <w:vAlign w:val="center"/>
          </w:tcPr>
          <w:p w14:paraId="709D777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影响左右转向/警示灯行为。</w:t>
            </w:r>
          </w:p>
        </w:tc>
      </w:tr>
      <w:tr w14:paraId="429BC58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701" w:type="dxa"/>
            <w:shd w:val="clear" w:color="auto" w:fill="FFFFFF"/>
            <w:tcMar>
              <w:top w:w="80" w:type="dxa"/>
              <w:left w:w="90" w:type="dxa"/>
              <w:bottom w:w="80" w:type="dxa"/>
              <w:right w:w="90" w:type="dxa"/>
            </w:tcMar>
            <w:vAlign w:val="center"/>
          </w:tcPr>
          <w:p w14:paraId="4A08EBF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drive_mode</w:t>
            </w:r>
          </w:p>
        </w:tc>
        <w:tc>
          <w:tcPr>
            <w:tcW w:w="2835" w:type="dxa"/>
            <w:shd w:val="clear" w:color="auto" w:fill="FFFFFF"/>
            <w:tcMar>
              <w:top w:w="80" w:type="dxa"/>
              <w:left w:w="90" w:type="dxa"/>
              <w:bottom w:w="80" w:type="dxa"/>
              <w:right w:w="90" w:type="dxa"/>
            </w:tcMar>
            <w:vAlign w:val="center"/>
          </w:tcPr>
          <w:p w14:paraId="62D73F4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驾驶模式</w:t>
            </w:r>
          </w:p>
        </w:tc>
        <w:tc>
          <w:tcPr>
            <w:tcW w:w="4535" w:type="dxa"/>
            <w:shd w:val="clear" w:color="auto" w:fill="FFFFFF"/>
            <w:tcMar>
              <w:top w:w="80" w:type="dxa"/>
              <w:left w:w="90" w:type="dxa"/>
              <w:bottom w:w="80" w:type="dxa"/>
              <w:right w:w="90" w:type="dxa"/>
            </w:tcMar>
            <w:vAlign w:val="center"/>
          </w:tcPr>
          <w:p w14:paraId="3C4EB49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区分 city、highway、parking、emergency 等策略。</w:t>
            </w:r>
          </w:p>
        </w:tc>
      </w:tr>
    </w:tbl>
    <w:p w14:paraId="4D09B711">
      <w:pPr>
        <w:spacing w:after="0" w:line="276" w:lineRule="auto"/>
        <w:rPr>
          <w:rFonts w:hint="default" w:ascii="Times New Roman" w:hAnsi="Times New Roman" w:eastAsia="宋体" w:cs="Times New Roman"/>
          <w:color w:val="auto"/>
        </w:rPr>
      </w:pPr>
    </w:p>
    <w:p w14:paraId="562B7D6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399405" cy="285305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72000" cy="2891758"/>
                    </a:xfrm>
                    <a:prstGeom prst="rect">
                      <a:avLst/>
                    </a:prstGeom>
                  </pic:spPr>
                </pic:pic>
              </a:graphicData>
            </a:graphic>
          </wp:inline>
        </w:drawing>
      </w:r>
    </w:p>
    <w:p w14:paraId="4E19A495">
      <w:pPr>
        <w:pStyle w:val="15"/>
        <w:keepNext/>
        <w:spacing w:before="120" w:after="80" w:line="300" w:lineRule="auto"/>
        <w:jc w:val="center"/>
        <w:rPr>
          <w:rFonts w:hint="default" w:ascii="Times New Roman" w:hAnsi="Times New Roman" w:eastAsia="宋体" w:cs="Times New Roman"/>
          <w:color w:val="auto"/>
        </w:rPr>
      </w:pPr>
      <w:r>
        <w:rPr>
          <w:rFonts w:hint="default" w:ascii="Times New Roman" w:hAnsi="Times New Roman" w:eastAsia="宋体" w:cs="Times New Roman"/>
          <w:b/>
          <w:i/>
          <w:color w:val="auto"/>
          <w:sz w:val="21"/>
        </w:rPr>
        <w:t>图 4 v2.0 车辆状态模型扩展图</w:t>
      </w:r>
    </w:p>
    <w:p w14:paraId="5B95C33D">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7 最终验证体系</w:t>
      </w:r>
    </w:p>
    <w:p w14:paraId="4B33BB63">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7.1 验证命令</w:t>
      </w:r>
    </w:p>
    <w:p w14:paraId="32A57B21">
      <w:pPr>
        <w:pStyle w:val="164"/>
        <w:spacing w:before="8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make clean</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test TEST_RUN_ID=final-v2.0</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build MICROKIT_SDK=../microkit-sdk-2.0.1</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qemu-test TEST_RUN_ID=final-v2.0 MICROKIT_SDK=../microkit-sdk-2.0.1</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evidence TEST_RUN_ID=final-v2.0</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defense-report TEST_RUN_ID=final-v2.0</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make test-vehicle-sweep TEST_RUN_ID=final-v2.0</w:t>
      </w:r>
    </w:p>
    <w:p w14:paraId="31596696">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7.2 验证结果汇总</w:t>
      </w:r>
    </w:p>
    <w:p w14:paraId="7A5F643C">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12 最终验证结果汇总</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08"/>
        <w:gridCol w:w="1128"/>
        <w:gridCol w:w="2940"/>
        <w:gridCol w:w="3564"/>
      </w:tblGrid>
      <w:tr w14:paraId="1A8D42B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1928" w:type="dxa"/>
            <w:shd w:val="clear" w:color="auto" w:fill="1F4E79"/>
            <w:tcMar>
              <w:top w:w="80" w:type="dxa"/>
              <w:left w:w="90" w:type="dxa"/>
              <w:bottom w:w="80" w:type="dxa"/>
              <w:right w:w="90" w:type="dxa"/>
            </w:tcMar>
            <w:vAlign w:val="center"/>
          </w:tcPr>
          <w:p w14:paraId="567D75B7">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验证项</w:t>
            </w:r>
          </w:p>
        </w:tc>
        <w:tc>
          <w:tcPr>
            <w:tcW w:w="1134" w:type="dxa"/>
            <w:shd w:val="clear" w:color="auto" w:fill="1F4E79"/>
            <w:tcMar>
              <w:top w:w="80" w:type="dxa"/>
              <w:left w:w="90" w:type="dxa"/>
              <w:bottom w:w="80" w:type="dxa"/>
              <w:right w:w="90" w:type="dxa"/>
            </w:tcMar>
            <w:vAlign w:val="center"/>
          </w:tcPr>
          <w:p w14:paraId="09B717A6">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结果</w:t>
            </w:r>
          </w:p>
        </w:tc>
        <w:tc>
          <w:tcPr>
            <w:tcW w:w="2948" w:type="dxa"/>
            <w:shd w:val="clear" w:color="auto" w:fill="1F4E79"/>
            <w:tcMar>
              <w:top w:w="80" w:type="dxa"/>
              <w:left w:w="90" w:type="dxa"/>
              <w:bottom w:w="80" w:type="dxa"/>
              <w:right w:w="90" w:type="dxa"/>
            </w:tcMar>
            <w:vAlign w:val="center"/>
          </w:tcPr>
          <w:p w14:paraId="4704CA92">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证据路径</w:t>
            </w:r>
          </w:p>
        </w:tc>
        <w:tc>
          <w:tcPr>
            <w:tcW w:w="3628" w:type="dxa"/>
            <w:shd w:val="clear" w:color="auto" w:fill="1F4E79"/>
            <w:tcMar>
              <w:top w:w="80" w:type="dxa"/>
              <w:left w:w="90" w:type="dxa"/>
              <w:bottom w:w="80" w:type="dxa"/>
              <w:right w:w="90" w:type="dxa"/>
            </w:tcMar>
            <w:vAlign w:val="center"/>
          </w:tcPr>
          <w:p w14:paraId="0C828204">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r>
      <w:tr w14:paraId="08CD3DB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10C867F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Host-side tests</w:t>
            </w:r>
          </w:p>
        </w:tc>
        <w:tc>
          <w:tcPr>
            <w:tcW w:w="1134" w:type="dxa"/>
            <w:shd w:val="clear" w:color="auto" w:fill="FFFFFF"/>
            <w:tcMar>
              <w:top w:w="80" w:type="dxa"/>
              <w:left w:w="90" w:type="dxa"/>
              <w:bottom w:w="80" w:type="dxa"/>
              <w:right w:w="90" w:type="dxa"/>
            </w:tcMar>
            <w:vAlign w:val="center"/>
          </w:tcPr>
          <w:p w14:paraId="5E96337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6F4FDE4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test-results/final-v2.0/host-summary.txt</w:t>
            </w:r>
          </w:p>
        </w:tc>
        <w:tc>
          <w:tcPr>
            <w:tcW w:w="3628" w:type="dxa"/>
            <w:shd w:val="clear" w:color="auto" w:fill="FFFFFF"/>
            <w:tcMar>
              <w:top w:w="80" w:type="dxa"/>
              <w:left w:w="90" w:type="dxa"/>
              <w:bottom w:w="80" w:type="dxa"/>
              <w:right w:w="90" w:type="dxa"/>
            </w:tcMar>
            <w:vAlign w:val="center"/>
          </w:tcPr>
          <w:p w14:paraId="2034E44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覆盖核心逻辑、协议、车辆状态、故障生命周期等可 host-test 部分。</w:t>
            </w:r>
          </w:p>
        </w:tc>
      </w:tr>
      <w:tr w14:paraId="05CE2BB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5EBB109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 smoke</w:t>
            </w:r>
          </w:p>
        </w:tc>
        <w:tc>
          <w:tcPr>
            <w:tcW w:w="1134" w:type="dxa"/>
            <w:shd w:val="clear" w:color="auto" w:fill="FFFFFF"/>
            <w:tcMar>
              <w:top w:w="80" w:type="dxa"/>
              <w:left w:w="90" w:type="dxa"/>
              <w:bottom w:w="80" w:type="dxa"/>
              <w:right w:w="90" w:type="dxa"/>
            </w:tcMar>
            <w:vAlign w:val="center"/>
          </w:tcPr>
          <w:p w14:paraId="744CF3B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169A832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test-results/final-v2.0/smoke.make.log</w:t>
            </w:r>
          </w:p>
        </w:tc>
        <w:tc>
          <w:tcPr>
            <w:tcW w:w="3628" w:type="dxa"/>
            <w:shd w:val="clear" w:color="auto" w:fill="FFFFFF"/>
            <w:tcMar>
              <w:top w:w="80" w:type="dxa"/>
              <w:left w:w="90" w:type="dxa"/>
              <w:bottom w:w="80" w:type="dxa"/>
              <w:right w:w="90" w:type="dxa"/>
            </w:tcMar>
            <w:vAlign w:val="center"/>
          </w:tcPr>
          <w:p w14:paraId="0139FE4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验证系统启动和基本灯光命令传播。</w:t>
            </w:r>
          </w:p>
        </w:tc>
      </w:tr>
      <w:tr w14:paraId="033117D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02FFDA5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 fault integration</w:t>
            </w:r>
          </w:p>
        </w:tc>
        <w:tc>
          <w:tcPr>
            <w:tcW w:w="1134" w:type="dxa"/>
            <w:shd w:val="clear" w:color="auto" w:fill="FFFFFF"/>
            <w:tcMar>
              <w:top w:w="80" w:type="dxa"/>
              <w:left w:w="90" w:type="dxa"/>
              <w:bottom w:w="80" w:type="dxa"/>
              <w:right w:w="90" w:type="dxa"/>
            </w:tcMar>
            <w:vAlign w:val="center"/>
          </w:tcPr>
          <w:p w14:paraId="046F725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2AE1895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test-results/final-v2.0/test-integration-fault.make.log</w:t>
            </w:r>
          </w:p>
        </w:tc>
        <w:tc>
          <w:tcPr>
            <w:tcW w:w="3628" w:type="dxa"/>
            <w:shd w:val="clear" w:color="auto" w:fill="FFFFFF"/>
            <w:tcMar>
              <w:top w:w="80" w:type="dxa"/>
              <w:left w:w="90" w:type="dxa"/>
              <w:bottom w:w="80" w:type="dxa"/>
              <w:right w:w="90" w:type="dxa"/>
            </w:tcMar>
            <w:vAlign w:val="center"/>
          </w:tcPr>
          <w:p w14:paraId="5E15EBB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验证故障升级、scheduler 重新裁决和安全输出。</w:t>
            </w:r>
          </w:p>
        </w:tc>
      </w:tr>
      <w:tr w14:paraId="0CF7B40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556CBA0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 serial E2E</w:t>
            </w:r>
          </w:p>
        </w:tc>
        <w:tc>
          <w:tcPr>
            <w:tcW w:w="1134" w:type="dxa"/>
            <w:shd w:val="clear" w:color="auto" w:fill="FFFFFF"/>
            <w:tcMar>
              <w:top w:w="80" w:type="dxa"/>
              <w:left w:w="90" w:type="dxa"/>
              <w:bottom w:w="80" w:type="dxa"/>
              <w:right w:w="90" w:type="dxa"/>
            </w:tcMar>
            <w:vAlign w:val="center"/>
          </w:tcPr>
          <w:p w14:paraId="28420F6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2E640E7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test-results/final-v2.0/test-serial-e2e.make.log</w:t>
            </w:r>
          </w:p>
        </w:tc>
        <w:tc>
          <w:tcPr>
            <w:tcW w:w="3628" w:type="dxa"/>
            <w:shd w:val="clear" w:color="auto" w:fill="FFFFFF"/>
            <w:tcMar>
              <w:top w:w="80" w:type="dxa"/>
              <w:left w:w="90" w:type="dxa"/>
              <w:bottom w:w="80" w:type="dxa"/>
              <w:right w:w="90" w:type="dxa"/>
            </w:tcMar>
            <w:vAlign w:val="center"/>
          </w:tcPr>
          <w:p w14:paraId="333F83D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验证串口故障注入、状态查询、clear 和恢复窗口。</w:t>
            </w:r>
          </w:p>
        </w:tc>
      </w:tr>
      <w:tr w14:paraId="5AB7C55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0C1AE9E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Evidence manifest</w:t>
            </w:r>
          </w:p>
        </w:tc>
        <w:tc>
          <w:tcPr>
            <w:tcW w:w="1134" w:type="dxa"/>
            <w:shd w:val="clear" w:color="auto" w:fill="FFFFFF"/>
            <w:tcMar>
              <w:top w:w="80" w:type="dxa"/>
              <w:left w:w="90" w:type="dxa"/>
              <w:bottom w:w="80" w:type="dxa"/>
              <w:right w:w="90" w:type="dxa"/>
            </w:tcMar>
            <w:vAlign w:val="center"/>
          </w:tcPr>
          <w:p w14:paraId="0BD6992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78FF703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test-results/final-v2.0/manifest.txt</w:t>
            </w:r>
          </w:p>
        </w:tc>
        <w:tc>
          <w:tcPr>
            <w:tcW w:w="3628" w:type="dxa"/>
            <w:shd w:val="clear" w:color="auto" w:fill="FFFFFF"/>
            <w:tcMar>
              <w:top w:w="80" w:type="dxa"/>
              <w:left w:w="90" w:type="dxa"/>
              <w:bottom w:w="80" w:type="dxa"/>
              <w:right w:w="90" w:type="dxa"/>
            </w:tcMar>
            <w:vAlign w:val="center"/>
          </w:tcPr>
          <w:p w14:paraId="7B2183F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归档测试结果和关键 token 命中信息。</w:t>
            </w:r>
          </w:p>
        </w:tc>
      </w:tr>
      <w:tr w14:paraId="638B3C5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56A6B31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Defense report</w:t>
            </w:r>
          </w:p>
        </w:tc>
        <w:tc>
          <w:tcPr>
            <w:tcW w:w="1134" w:type="dxa"/>
            <w:shd w:val="clear" w:color="auto" w:fill="FFFFFF"/>
            <w:tcMar>
              <w:top w:w="80" w:type="dxa"/>
              <w:left w:w="90" w:type="dxa"/>
              <w:bottom w:w="80" w:type="dxa"/>
              <w:right w:w="90" w:type="dxa"/>
            </w:tcMar>
            <w:vAlign w:val="center"/>
          </w:tcPr>
          <w:p w14:paraId="16E28D0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PASS</w:t>
            </w:r>
          </w:p>
        </w:tc>
        <w:tc>
          <w:tcPr>
            <w:tcW w:w="2948" w:type="dxa"/>
            <w:shd w:val="clear" w:color="auto" w:fill="FFFFFF"/>
            <w:tcMar>
              <w:top w:w="80" w:type="dxa"/>
              <w:left w:w="90" w:type="dxa"/>
              <w:bottom w:w="80" w:type="dxa"/>
              <w:right w:w="90" w:type="dxa"/>
            </w:tcMar>
            <w:vAlign w:val="center"/>
          </w:tcPr>
          <w:p w14:paraId="497E617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reports/defense_report_final-v2.0.md</w:t>
            </w:r>
          </w:p>
        </w:tc>
        <w:tc>
          <w:tcPr>
            <w:tcW w:w="3628" w:type="dxa"/>
            <w:shd w:val="clear" w:color="auto" w:fill="FFFFFF"/>
            <w:tcMar>
              <w:top w:w="80" w:type="dxa"/>
              <w:left w:w="90" w:type="dxa"/>
              <w:bottom w:w="80" w:type="dxa"/>
              <w:right w:w="90" w:type="dxa"/>
            </w:tcMar>
            <w:vAlign w:val="center"/>
          </w:tcPr>
          <w:p w14:paraId="77E8D97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生成终端友好答辩报告。</w:t>
            </w:r>
          </w:p>
        </w:tc>
      </w:tr>
      <w:tr w14:paraId="542EDDA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1928" w:type="dxa"/>
            <w:shd w:val="clear" w:color="auto" w:fill="FFFFFF"/>
            <w:tcMar>
              <w:top w:w="80" w:type="dxa"/>
              <w:left w:w="90" w:type="dxa"/>
              <w:bottom w:w="80" w:type="dxa"/>
              <w:right w:w="90" w:type="dxa"/>
            </w:tcMar>
            <w:vAlign w:val="center"/>
          </w:tcPr>
          <w:p w14:paraId="20F285A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Metrics dashboard</w:t>
            </w:r>
          </w:p>
        </w:tc>
        <w:tc>
          <w:tcPr>
            <w:tcW w:w="1134" w:type="dxa"/>
            <w:shd w:val="clear" w:color="auto" w:fill="FFFFFF"/>
            <w:tcMar>
              <w:top w:w="80" w:type="dxa"/>
              <w:left w:w="90" w:type="dxa"/>
              <w:bottom w:w="80" w:type="dxa"/>
              <w:right w:w="90" w:type="dxa"/>
            </w:tcMar>
            <w:vAlign w:val="center"/>
          </w:tcPr>
          <w:p w14:paraId="409CABD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READY</w:t>
            </w:r>
          </w:p>
        </w:tc>
        <w:tc>
          <w:tcPr>
            <w:tcW w:w="2948" w:type="dxa"/>
            <w:shd w:val="clear" w:color="auto" w:fill="FFFFFF"/>
            <w:tcMar>
              <w:top w:w="80" w:type="dxa"/>
              <w:left w:w="90" w:type="dxa"/>
              <w:bottom w:w="80" w:type="dxa"/>
              <w:right w:w="90" w:type="dxa"/>
            </w:tcMar>
            <w:vAlign w:val="center"/>
          </w:tcPr>
          <w:p w14:paraId="370B029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reports/final_v2_metrics.md</w:t>
            </w:r>
          </w:p>
        </w:tc>
        <w:tc>
          <w:tcPr>
            <w:tcW w:w="3628" w:type="dxa"/>
            <w:shd w:val="clear" w:color="auto" w:fill="FFFFFF"/>
            <w:tcMar>
              <w:top w:w="80" w:type="dxa"/>
              <w:left w:w="90" w:type="dxa"/>
              <w:bottom w:w="80" w:type="dxa"/>
              <w:right w:w="90" w:type="dxa"/>
            </w:tcMar>
            <w:vAlign w:val="center"/>
          </w:tcPr>
          <w:p w14:paraId="7F9183F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提供覆盖率、车辆模型、故障恢复和输出分布图。</w:t>
            </w:r>
          </w:p>
        </w:tc>
      </w:tr>
    </w:tbl>
    <w:p w14:paraId="760F1487">
      <w:pPr>
        <w:spacing w:after="0" w:line="276" w:lineRule="auto"/>
        <w:rPr>
          <w:rFonts w:hint="default" w:ascii="Times New Roman" w:hAnsi="Times New Roman" w:eastAsia="宋体" w:cs="Times New Roman"/>
          <w:color w:val="auto"/>
        </w:rPr>
      </w:pPr>
    </w:p>
    <w:p w14:paraId="3517C4D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327650" cy="2857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28000" cy="2857919"/>
                    </a:xfrm>
                    <a:prstGeom prst="rect">
                      <a:avLst/>
                    </a:prstGeom>
                  </pic:spPr>
                </pic:pic>
              </a:graphicData>
            </a:graphic>
          </wp:inline>
        </w:drawing>
      </w:r>
    </w:p>
    <w:p w14:paraId="782B7322">
      <w:pPr>
        <w:pStyle w:val="15"/>
        <w:keepNext/>
        <w:spacing w:before="120" w:after="80" w:line="300" w:lineRule="auto"/>
        <w:jc w:val="center"/>
        <w:rPr>
          <w:rFonts w:hint="default" w:ascii="Times New Roman" w:hAnsi="Times New Roman" w:eastAsia="宋体" w:cs="Times New Roman"/>
          <w:color w:val="auto"/>
        </w:rPr>
      </w:pPr>
      <w:r>
        <w:rPr>
          <w:rFonts w:hint="default" w:ascii="Times New Roman" w:hAnsi="Times New Roman" w:eastAsia="宋体" w:cs="Times New Roman"/>
          <w:b/>
          <w:i/>
          <w:color w:val="auto"/>
          <w:sz w:val="21"/>
        </w:rPr>
        <w:t>图 5 final-v2.0 验证覆盖率图</w:t>
      </w:r>
    </w:p>
    <w:p w14:paraId="517C791A">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7.3 最终交付物清单</w:t>
      </w:r>
    </w:p>
    <w:p w14:paraId="6C908B8D">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final-v2.0 的最终交付物不仅包括源码和可运行镜像，还包括测试证据、答辩报告、指标说明和课程文档。建议提交时按以下清单整理，便于检查人员快速复查。</w:t>
      </w:r>
    </w:p>
    <w:p w14:paraId="2E80774E">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13 最终交付物清单</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131"/>
        <w:gridCol w:w="3278"/>
        <w:gridCol w:w="3131"/>
      </w:tblGrid>
      <w:tr w14:paraId="3074F88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3324" w:type="dxa"/>
            <w:shd w:val="clear" w:color="auto" w:fill="1F4E79"/>
            <w:tcMar>
              <w:top w:w="80" w:type="dxa"/>
              <w:left w:w="90" w:type="dxa"/>
              <w:bottom w:w="80" w:type="dxa"/>
              <w:right w:w="90" w:type="dxa"/>
            </w:tcMar>
            <w:vAlign w:val="center"/>
          </w:tcPr>
          <w:p w14:paraId="458776DE">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交付物类别</w:t>
            </w:r>
          </w:p>
        </w:tc>
        <w:tc>
          <w:tcPr>
            <w:tcW w:w="3324" w:type="dxa"/>
            <w:shd w:val="clear" w:color="auto" w:fill="1F4E79"/>
            <w:tcMar>
              <w:top w:w="80" w:type="dxa"/>
              <w:left w:w="90" w:type="dxa"/>
              <w:bottom w:w="80" w:type="dxa"/>
              <w:right w:w="90" w:type="dxa"/>
            </w:tcMar>
            <w:vAlign w:val="center"/>
          </w:tcPr>
          <w:p w14:paraId="4BA9F4B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建议内容</w:t>
            </w:r>
          </w:p>
        </w:tc>
        <w:tc>
          <w:tcPr>
            <w:tcW w:w="3324" w:type="dxa"/>
            <w:shd w:val="clear" w:color="auto" w:fill="1F4E79"/>
            <w:tcMar>
              <w:top w:w="80" w:type="dxa"/>
              <w:left w:w="90" w:type="dxa"/>
              <w:bottom w:w="80" w:type="dxa"/>
              <w:right w:w="90" w:type="dxa"/>
            </w:tcMar>
            <w:vAlign w:val="center"/>
          </w:tcPr>
          <w:p w14:paraId="1438AFB5">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用途</w:t>
            </w:r>
          </w:p>
        </w:tc>
      </w:tr>
      <w:tr w14:paraId="01B2822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6ABAFCF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源码与构建文件</w:t>
            </w:r>
          </w:p>
        </w:tc>
        <w:tc>
          <w:tcPr>
            <w:tcW w:w="3324" w:type="dxa"/>
            <w:shd w:val="clear" w:color="auto" w:fill="FFFFFF"/>
            <w:tcMar>
              <w:top w:w="80" w:type="dxa"/>
              <w:left w:w="90" w:type="dxa"/>
              <w:bottom w:w="80" w:type="dxa"/>
              <w:right w:w="90" w:type="dxa"/>
            </w:tcMar>
            <w:vAlign w:val="center"/>
          </w:tcPr>
          <w:p w14:paraId="4A01D4F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src/、include/、systems/、Makefile</w:t>
            </w:r>
          </w:p>
        </w:tc>
        <w:tc>
          <w:tcPr>
            <w:tcW w:w="3324" w:type="dxa"/>
            <w:shd w:val="clear" w:color="auto" w:fill="FFFFFF"/>
            <w:tcMar>
              <w:top w:w="80" w:type="dxa"/>
              <w:left w:w="90" w:type="dxa"/>
              <w:bottom w:w="80" w:type="dxa"/>
              <w:right w:w="90" w:type="dxa"/>
            </w:tcMar>
            <w:vAlign w:val="center"/>
          </w:tcPr>
          <w:p w14:paraId="0A31D0B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证明工程实现和构建入口</w:t>
            </w:r>
          </w:p>
        </w:tc>
      </w:tr>
      <w:tr w14:paraId="4051634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5F66BBE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测试与证据</w:t>
            </w:r>
          </w:p>
        </w:tc>
        <w:tc>
          <w:tcPr>
            <w:tcW w:w="3324" w:type="dxa"/>
            <w:shd w:val="clear" w:color="auto" w:fill="FFFFFF"/>
            <w:tcMar>
              <w:top w:w="80" w:type="dxa"/>
              <w:left w:w="90" w:type="dxa"/>
              <w:bottom w:w="80" w:type="dxa"/>
              <w:right w:w="90" w:type="dxa"/>
            </w:tcMar>
            <w:vAlign w:val="center"/>
          </w:tcPr>
          <w:p w14:paraId="4117E25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test-results/final-v2.0/、manifest.txt、summary.md</w:t>
            </w:r>
          </w:p>
        </w:tc>
        <w:tc>
          <w:tcPr>
            <w:tcW w:w="3324" w:type="dxa"/>
            <w:shd w:val="clear" w:color="auto" w:fill="FFFFFF"/>
            <w:tcMar>
              <w:top w:w="80" w:type="dxa"/>
              <w:left w:w="90" w:type="dxa"/>
              <w:bottom w:w="80" w:type="dxa"/>
              <w:right w:w="90" w:type="dxa"/>
            </w:tcMar>
            <w:vAlign w:val="center"/>
          </w:tcPr>
          <w:p w14:paraId="79AC121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证明最终验证结果可复查</w:t>
            </w:r>
          </w:p>
        </w:tc>
      </w:tr>
      <w:tr w14:paraId="67A1153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1CEB1AA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答辩支撑</w:t>
            </w:r>
          </w:p>
        </w:tc>
        <w:tc>
          <w:tcPr>
            <w:tcW w:w="3324" w:type="dxa"/>
            <w:shd w:val="clear" w:color="auto" w:fill="FFFFFF"/>
            <w:tcMar>
              <w:top w:w="80" w:type="dxa"/>
              <w:left w:w="90" w:type="dxa"/>
              <w:bottom w:w="80" w:type="dxa"/>
              <w:right w:w="90" w:type="dxa"/>
            </w:tcMar>
            <w:vAlign w:val="center"/>
          </w:tcPr>
          <w:p w14:paraId="735B500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reports/defense_report_final-v2.0.md、final_v2_metrics.md</w:t>
            </w:r>
          </w:p>
        </w:tc>
        <w:tc>
          <w:tcPr>
            <w:tcW w:w="3324" w:type="dxa"/>
            <w:shd w:val="clear" w:color="auto" w:fill="FFFFFF"/>
            <w:tcMar>
              <w:top w:w="80" w:type="dxa"/>
              <w:left w:w="90" w:type="dxa"/>
              <w:bottom w:w="80" w:type="dxa"/>
              <w:right w:w="90" w:type="dxa"/>
            </w:tcMar>
            <w:vAlign w:val="center"/>
          </w:tcPr>
          <w:p w14:paraId="39E6E6C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支撑现场展示和结果解释</w:t>
            </w:r>
          </w:p>
        </w:tc>
      </w:tr>
      <w:tr w14:paraId="2F0FCBA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533AE09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课程文档</w:t>
            </w:r>
          </w:p>
        </w:tc>
        <w:tc>
          <w:tcPr>
            <w:tcW w:w="3324" w:type="dxa"/>
            <w:shd w:val="clear" w:color="auto" w:fill="FFFFFF"/>
            <w:tcMar>
              <w:top w:w="80" w:type="dxa"/>
              <w:left w:w="90" w:type="dxa"/>
              <w:bottom w:w="80" w:type="dxa"/>
              <w:right w:w="90" w:type="dxa"/>
            </w:tcMar>
            <w:vAlign w:val="center"/>
          </w:tcPr>
          <w:p w14:paraId="7A718FA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需求、概要、详细、用户手册、追踪矩阵、测试报告等</w:t>
            </w:r>
          </w:p>
        </w:tc>
        <w:tc>
          <w:tcPr>
            <w:tcW w:w="3324" w:type="dxa"/>
            <w:shd w:val="clear" w:color="auto" w:fill="FFFFFF"/>
            <w:tcMar>
              <w:top w:w="80" w:type="dxa"/>
              <w:left w:w="90" w:type="dxa"/>
              <w:bottom w:w="80" w:type="dxa"/>
              <w:right w:w="90" w:type="dxa"/>
            </w:tcMar>
            <w:vAlign w:val="center"/>
          </w:tcPr>
          <w:p w14:paraId="2BD3D34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证明工程实践文档闭环</w:t>
            </w:r>
          </w:p>
        </w:tc>
      </w:tr>
      <w:tr w14:paraId="50826EC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47AE8D4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边界说明</w:t>
            </w:r>
          </w:p>
        </w:tc>
        <w:tc>
          <w:tcPr>
            <w:tcW w:w="3324" w:type="dxa"/>
            <w:shd w:val="clear" w:color="auto" w:fill="FFFFFF"/>
            <w:tcMar>
              <w:top w:w="80" w:type="dxa"/>
              <w:left w:w="90" w:type="dxa"/>
              <w:bottom w:w="80" w:type="dxa"/>
              <w:right w:w="90" w:type="dxa"/>
            </w:tcMar>
            <w:vAlign w:val="center"/>
          </w:tcPr>
          <w:p w14:paraId="2E4F784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真实硬件限制、认证限制、QEMU 验收范围</w:t>
            </w:r>
          </w:p>
        </w:tc>
        <w:tc>
          <w:tcPr>
            <w:tcW w:w="3324" w:type="dxa"/>
            <w:shd w:val="clear" w:color="auto" w:fill="FFFFFF"/>
            <w:tcMar>
              <w:top w:w="80" w:type="dxa"/>
              <w:left w:w="90" w:type="dxa"/>
              <w:bottom w:w="80" w:type="dxa"/>
              <w:right w:w="90" w:type="dxa"/>
            </w:tcMar>
            <w:vAlign w:val="center"/>
          </w:tcPr>
          <w:p w14:paraId="0F47BEF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避免夸大项目完成度</w:t>
            </w:r>
          </w:p>
        </w:tc>
      </w:tr>
    </w:tbl>
    <w:p w14:paraId="3F9B3486">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8 关键运行证据解释</w:t>
      </w:r>
    </w:p>
    <w:p w14:paraId="5FDD5581">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最终报告中应避免只写“测试通过”，还需要说明哪些日志能证明系统状态、故障治理和恢复窗口确实按设计运行。以下 token 可作为答辩或复查时的重点证据。</w:t>
      </w:r>
    </w:p>
    <w:p w14:paraId="0605FC3C">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14 关键运行证据 token 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027"/>
        <w:gridCol w:w="2712"/>
        <w:gridCol w:w="3801"/>
      </w:tblGrid>
      <w:tr w14:paraId="6F409F0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2268" w:type="dxa"/>
            <w:shd w:val="clear" w:color="auto" w:fill="1F4E79"/>
            <w:tcMar>
              <w:top w:w="80" w:type="dxa"/>
              <w:left w:w="90" w:type="dxa"/>
              <w:bottom w:w="80" w:type="dxa"/>
              <w:right w:w="90" w:type="dxa"/>
            </w:tcMar>
            <w:vAlign w:val="center"/>
          </w:tcPr>
          <w:p w14:paraId="21B2B79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关键 token</w:t>
            </w:r>
          </w:p>
        </w:tc>
        <w:tc>
          <w:tcPr>
            <w:tcW w:w="3402" w:type="dxa"/>
            <w:shd w:val="clear" w:color="auto" w:fill="1F4E79"/>
            <w:tcMar>
              <w:top w:w="80" w:type="dxa"/>
              <w:left w:w="90" w:type="dxa"/>
              <w:bottom w:w="80" w:type="dxa"/>
              <w:right w:w="90" w:type="dxa"/>
            </w:tcMar>
            <w:vAlign w:val="center"/>
          </w:tcPr>
          <w:p w14:paraId="6A2E3A85">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证明内容</w:t>
            </w:r>
          </w:p>
        </w:tc>
        <w:tc>
          <w:tcPr>
            <w:tcW w:w="3969" w:type="dxa"/>
            <w:shd w:val="clear" w:color="auto" w:fill="1F4E79"/>
            <w:tcMar>
              <w:top w:w="80" w:type="dxa"/>
              <w:left w:w="90" w:type="dxa"/>
              <w:bottom w:w="80" w:type="dxa"/>
              <w:right w:w="90" w:type="dxa"/>
            </w:tcMar>
            <w:vAlign w:val="center"/>
          </w:tcPr>
          <w:p w14:paraId="40B24D8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示例解释</w:t>
            </w:r>
          </w:p>
        </w:tc>
      </w:tr>
      <w:tr w14:paraId="4E007AE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19B21E0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STATUS_SNAPSHOT</w:t>
            </w:r>
          </w:p>
        </w:tc>
        <w:tc>
          <w:tcPr>
            <w:tcW w:w="3402" w:type="dxa"/>
            <w:shd w:val="clear" w:color="auto" w:fill="FFFFFF"/>
            <w:tcMar>
              <w:top w:w="80" w:type="dxa"/>
              <w:left w:w="90" w:type="dxa"/>
              <w:bottom w:w="80" w:type="dxa"/>
              <w:right w:w="90" w:type="dxa"/>
            </w:tcMar>
            <w:vAlign w:val="center"/>
          </w:tcPr>
          <w:p w14:paraId="204F7C4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 shared memory layout、fault、vehicle、target 和 contract 状态可统一观测。</w:t>
            </w:r>
          </w:p>
        </w:tc>
        <w:tc>
          <w:tcPr>
            <w:tcW w:w="3969" w:type="dxa"/>
            <w:shd w:val="clear" w:color="auto" w:fill="FFFFFF"/>
            <w:tcMar>
              <w:top w:w="80" w:type="dxa"/>
              <w:left w:w="90" w:type="dxa"/>
              <w:bottom w:w="80" w:type="dxa"/>
              <w:right w:w="90" w:type="dxa"/>
            </w:tcMar>
            <w:vAlign w:val="center"/>
          </w:tcPr>
          <w:p w14:paraId="349E168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fault=SAFE_MODE lifecycle=ACTIVE recovery_elapsed_ms=0/2000 layout=4 contract=OK。</w:t>
            </w:r>
          </w:p>
        </w:tc>
      </w:tr>
      <w:tr w14:paraId="400AF1B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75363CE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FAULTMG_EVENT</w:t>
            </w:r>
          </w:p>
        </w:tc>
        <w:tc>
          <w:tcPr>
            <w:tcW w:w="3402" w:type="dxa"/>
            <w:shd w:val="clear" w:color="auto" w:fill="FFFFFF"/>
            <w:tcMar>
              <w:top w:w="80" w:type="dxa"/>
              <w:left w:w="90" w:type="dxa"/>
              <w:bottom w:w="80" w:type="dxa"/>
              <w:right w:w="90" w:type="dxa"/>
            </w:tcMar>
            <w:vAlign w:val="center"/>
          </w:tcPr>
          <w:p w14:paraId="717DA52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 faultmg 接收到故障并按 taxonomy 分类处理。</w:t>
            </w:r>
          </w:p>
        </w:tc>
        <w:tc>
          <w:tcPr>
            <w:tcW w:w="3969" w:type="dxa"/>
            <w:shd w:val="clear" w:color="auto" w:fill="FFFFFF"/>
            <w:tcMar>
              <w:top w:w="80" w:type="dxa"/>
              <w:left w:w="90" w:type="dxa"/>
              <w:bottom w:w="80" w:type="dxa"/>
              <w:right w:w="90" w:type="dxa"/>
            </w:tcMar>
            <w:vAlign w:val="center"/>
          </w:tcPr>
          <w:p w14:paraId="2E73C55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source=commandin code=0x04 name=HW_STATE_ERR severity=SAFE_MODE_AFTER_2。</w:t>
            </w:r>
          </w:p>
        </w:tc>
      </w:tr>
      <w:tr w14:paraId="1ADE207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6BD1130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FAULTMG_RECOVERY_TICK</w:t>
            </w:r>
          </w:p>
        </w:tc>
        <w:tc>
          <w:tcPr>
            <w:tcW w:w="3402" w:type="dxa"/>
            <w:shd w:val="clear" w:color="auto" w:fill="FFFFFF"/>
            <w:tcMar>
              <w:top w:w="80" w:type="dxa"/>
              <w:left w:w="90" w:type="dxa"/>
              <w:bottom w:w="80" w:type="dxa"/>
              <w:right w:w="90" w:type="dxa"/>
            </w:tcMar>
            <w:vAlign w:val="center"/>
          </w:tcPr>
          <w:p w14:paraId="46F0A0E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证明恢复过程使用真实时间窗口而不是简单手动跳转。</w:t>
            </w:r>
          </w:p>
        </w:tc>
        <w:tc>
          <w:tcPr>
            <w:tcW w:w="3969" w:type="dxa"/>
            <w:shd w:val="clear" w:color="auto" w:fill="FFFFFF"/>
            <w:tcMar>
              <w:top w:w="80" w:type="dxa"/>
              <w:left w:w="90" w:type="dxa"/>
              <w:bottom w:w="80" w:type="dxa"/>
              <w:right w:w="90" w:type="dxa"/>
            </w:tcMar>
            <w:vAlign w:val="center"/>
          </w:tcPr>
          <w:p w14:paraId="37922C8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recovery_elapsed_ms=1000 recovery_window_ms=2000。</w:t>
            </w:r>
          </w:p>
        </w:tc>
      </w:tr>
      <w:tr w14:paraId="47BDDD9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7826D9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SCHED_TARGET</w:t>
            </w:r>
          </w:p>
        </w:tc>
        <w:tc>
          <w:tcPr>
            <w:tcW w:w="3402" w:type="dxa"/>
            <w:shd w:val="clear" w:color="auto" w:fill="FFFFFF"/>
            <w:tcMar>
              <w:top w:w="80" w:type="dxa"/>
              <w:left w:w="90" w:type="dxa"/>
              <w:bottom w:w="80" w:type="dxa"/>
              <w:right w:w="90" w:type="dxa"/>
            </w:tcMar>
            <w:vAlign w:val="center"/>
          </w:tcPr>
          <w:p w14:paraId="4A259B3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 scheduler 将车辆状态和 fault mode 纳入目标输出裁决。</w:t>
            </w:r>
          </w:p>
        </w:tc>
        <w:tc>
          <w:tcPr>
            <w:tcW w:w="3969" w:type="dxa"/>
            <w:shd w:val="clear" w:color="auto" w:fill="FFFFFF"/>
            <w:tcMar>
              <w:top w:w="80" w:type="dxa"/>
              <w:left w:w="90" w:type="dxa"/>
              <w:bottom w:w="80" w:type="dxa"/>
              <w:right w:w="90" w:type="dxa"/>
            </w:tcMar>
            <w:vAlign w:val="center"/>
          </w:tcPr>
          <w:p w14:paraId="58DA3DD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mode=NORMAL speed=10 gear=3 ambient=0 hazard=0 drive_mode=0。</w:t>
            </w:r>
          </w:p>
        </w:tc>
      </w:tr>
      <w:tr w14:paraId="115765B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17E9131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GPIO_OUTPUT_SUMMARY</w:t>
            </w:r>
          </w:p>
        </w:tc>
        <w:tc>
          <w:tcPr>
            <w:tcW w:w="3402" w:type="dxa"/>
            <w:shd w:val="clear" w:color="auto" w:fill="FFFFFF"/>
            <w:tcMar>
              <w:top w:w="80" w:type="dxa"/>
              <w:left w:w="90" w:type="dxa"/>
              <w:bottom w:w="80" w:type="dxa"/>
              <w:right w:w="90" w:type="dxa"/>
            </w:tcMar>
            <w:vAlign w:val="center"/>
          </w:tcPr>
          <w:p w14:paraId="620A37B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证明最终输出层已得到动作结果。</w:t>
            </w:r>
          </w:p>
        </w:tc>
        <w:tc>
          <w:tcPr>
            <w:tcW w:w="3969" w:type="dxa"/>
            <w:shd w:val="clear" w:color="auto" w:fill="FFFFFF"/>
            <w:tcMar>
              <w:top w:w="80" w:type="dxa"/>
              <w:left w:w="90" w:type="dxa"/>
              <w:bottom w:w="80" w:type="dxa"/>
              <w:right w:w="90" w:type="dxa"/>
            </w:tcMar>
            <w:vAlign w:val="center"/>
          </w:tcPr>
          <w:p w14:paraId="2B59A80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用于答辩时确认实际灯光状态。</w:t>
            </w:r>
          </w:p>
        </w:tc>
      </w:tr>
    </w:tbl>
    <w:p w14:paraId="3002249D">
      <w:pPr>
        <w:spacing w:after="0" w:line="276" w:lineRule="auto"/>
        <w:rPr>
          <w:rFonts w:hint="default" w:ascii="Times New Roman" w:hAnsi="Times New Roman" w:eastAsia="宋体" w:cs="Times New Roman"/>
          <w:color w:val="auto"/>
        </w:rPr>
      </w:pPr>
    </w:p>
    <w:p w14:paraId="568BAEF6">
      <w:pPr>
        <w:pStyle w:val="164"/>
        <w:spacing w:before="80" w:after="120" w:line="300" w:lineRule="auto"/>
        <w:rPr>
          <w:rFonts w:hint="default" w:ascii="Times New Roman" w:hAnsi="Times New Roman" w:eastAsia="宋体" w:cs="Times New Roman"/>
          <w:color w:val="auto"/>
        </w:rPr>
      </w:pPr>
      <w:r>
        <w:rPr>
          <w:rFonts w:hint="default" w:ascii="Times New Roman" w:hAnsi="Times New Roman" w:eastAsia="宋体" w:cs="Times New Roman"/>
          <w:b w:val="0"/>
          <w:color w:val="auto"/>
          <w:sz w:val="18"/>
        </w:rPr>
        <w:t>STATUS_SNAPSHOT fault=SAFE_MODE lifecycle=ACTIVE recovery_ticks=0/2 recovery_elapsed_ms=0/2000 ... layout=4 contract=OK</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FAULTMG_EVENT source=commandin code=0x04 name=HW_STATE_ERR severity=SAFE_MODE_AFTER_2 recovery_policy=clear_then_elapsed_window</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FAULTMG_RECOVERY_TICK ... recovery_elapsed_ms=1000 recovery_window_ms=2000</w:t>
      </w:r>
      <w:r>
        <w:rPr>
          <w:rFonts w:hint="default" w:ascii="Times New Roman" w:hAnsi="Times New Roman" w:eastAsia="宋体" w:cs="Times New Roman"/>
          <w:b w:val="0"/>
          <w:color w:val="auto"/>
          <w:sz w:val="18"/>
        </w:rPr>
        <w:br w:type="textWrapping"/>
      </w:r>
      <w:r>
        <w:rPr>
          <w:rFonts w:hint="default" w:ascii="Times New Roman" w:hAnsi="Times New Roman" w:eastAsia="宋体" w:cs="Times New Roman"/>
          <w:b w:val="0"/>
          <w:color w:val="auto"/>
          <w:sz w:val="18"/>
        </w:rPr>
        <w:t>SCHED_TARGET mode=NORMAL speed=10 ignition=1 brake_pedal=0 gear=3 ambient=0 hazard=0 drive_mode=0</w:t>
      </w:r>
    </w:p>
    <w:p w14:paraId="5F22BA3F">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8.1 证据充分性判定</w:t>
      </w:r>
    </w:p>
    <w:p w14:paraId="74E8668F">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最终验证结论应同时满足“命令可执行、日志可解释、证据可复查、边界可说明”四个条件。若仅有一次现场运行成功，而没有 manifest、summary 或关键 token，则不应视为完整闭环。</w:t>
      </w:r>
    </w:p>
    <w:p w14:paraId="13E3BF46">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15 证据充分性判定</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3092"/>
        <w:gridCol w:w="3149"/>
        <w:gridCol w:w="3299"/>
      </w:tblGrid>
      <w:tr w14:paraId="75108C4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3324" w:type="dxa"/>
            <w:shd w:val="clear" w:color="auto" w:fill="1F4E79"/>
            <w:tcMar>
              <w:top w:w="80" w:type="dxa"/>
              <w:left w:w="90" w:type="dxa"/>
              <w:bottom w:w="80" w:type="dxa"/>
              <w:right w:w="90" w:type="dxa"/>
            </w:tcMar>
            <w:vAlign w:val="center"/>
          </w:tcPr>
          <w:p w14:paraId="1C5E7CE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判定维度</w:t>
            </w:r>
          </w:p>
        </w:tc>
        <w:tc>
          <w:tcPr>
            <w:tcW w:w="3324" w:type="dxa"/>
            <w:shd w:val="clear" w:color="auto" w:fill="1F4E79"/>
            <w:tcMar>
              <w:top w:w="80" w:type="dxa"/>
              <w:left w:w="90" w:type="dxa"/>
              <w:bottom w:w="80" w:type="dxa"/>
              <w:right w:w="90" w:type="dxa"/>
            </w:tcMar>
            <w:vAlign w:val="center"/>
          </w:tcPr>
          <w:p w14:paraId="06CF9A5C">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满足条件</w:t>
            </w:r>
          </w:p>
        </w:tc>
        <w:tc>
          <w:tcPr>
            <w:tcW w:w="3324" w:type="dxa"/>
            <w:shd w:val="clear" w:color="auto" w:fill="1F4E79"/>
            <w:tcMar>
              <w:top w:w="80" w:type="dxa"/>
              <w:left w:w="90" w:type="dxa"/>
              <w:bottom w:w="80" w:type="dxa"/>
              <w:right w:w="90" w:type="dxa"/>
            </w:tcMar>
            <w:vAlign w:val="center"/>
          </w:tcPr>
          <w:p w14:paraId="27D172BB">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对应材料</w:t>
            </w:r>
          </w:p>
        </w:tc>
      </w:tr>
      <w:tr w14:paraId="3682580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4CDB9A4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命令可执行</w:t>
            </w:r>
          </w:p>
        </w:tc>
        <w:tc>
          <w:tcPr>
            <w:tcW w:w="3324" w:type="dxa"/>
            <w:shd w:val="clear" w:color="auto" w:fill="FFFFFF"/>
            <w:tcMar>
              <w:top w:w="80" w:type="dxa"/>
              <w:left w:w="90" w:type="dxa"/>
              <w:bottom w:w="80" w:type="dxa"/>
              <w:right w:w="90" w:type="dxa"/>
            </w:tcMar>
            <w:vAlign w:val="center"/>
          </w:tcPr>
          <w:p w14:paraId="6E430A5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test、make build、make qemu-test 可复现</w:t>
            </w:r>
          </w:p>
        </w:tc>
        <w:tc>
          <w:tcPr>
            <w:tcW w:w="3324" w:type="dxa"/>
            <w:shd w:val="clear" w:color="auto" w:fill="FFFFFF"/>
            <w:tcMar>
              <w:top w:w="80" w:type="dxa"/>
              <w:left w:w="90" w:type="dxa"/>
              <w:bottom w:w="80" w:type="dxa"/>
              <w:right w:w="90" w:type="dxa"/>
            </w:tcMar>
            <w:vAlign w:val="center"/>
          </w:tcPr>
          <w:p w14:paraId="2134AA1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终端输出、make log</w:t>
            </w:r>
          </w:p>
        </w:tc>
      </w:tr>
      <w:tr w14:paraId="13BB4EA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1A162EC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日志可解释</w:t>
            </w:r>
          </w:p>
        </w:tc>
        <w:tc>
          <w:tcPr>
            <w:tcW w:w="3324" w:type="dxa"/>
            <w:shd w:val="clear" w:color="auto" w:fill="FFFFFF"/>
            <w:tcMar>
              <w:top w:w="80" w:type="dxa"/>
              <w:left w:w="90" w:type="dxa"/>
              <w:bottom w:w="80" w:type="dxa"/>
              <w:right w:w="90" w:type="dxa"/>
            </w:tcMar>
            <w:vAlign w:val="center"/>
          </w:tcPr>
          <w:p w14:paraId="5C57DBD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关键 token 能说明输入、裁决、输出和故障状态</w:t>
            </w:r>
          </w:p>
        </w:tc>
        <w:tc>
          <w:tcPr>
            <w:tcW w:w="3324" w:type="dxa"/>
            <w:shd w:val="clear" w:color="auto" w:fill="FFFFFF"/>
            <w:tcMar>
              <w:top w:w="80" w:type="dxa"/>
              <w:left w:w="90" w:type="dxa"/>
              <w:bottom w:w="80" w:type="dxa"/>
              <w:right w:w="90" w:type="dxa"/>
            </w:tcMar>
            <w:vAlign w:val="center"/>
          </w:tcPr>
          <w:p w14:paraId="431BA3A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CMD_MSG、SCHED_TARGET、GPIO_OUTPUT_SUMMARY、STATUS_SNAPSHOT</w:t>
            </w:r>
          </w:p>
        </w:tc>
      </w:tr>
      <w:tr w14:paraId="0C42FC2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6B2BBA7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证据可复查</w:t>
            </w:r>
          </w:p>
        </w:tc>
        <w:tc>
          <w:tcPr>
            <w:tcW w:w="3324" w:type="dxa"/>
            <w:shd w:val="clear" w:color="auto" w:fill="FFFFFF"/>
            <w:tcMar>
              <w:top w:w="80" w:type="dxa"/>
              <w:left w:w="90" w:type="dxa"/>
              <w:bottom w:w="80" w:type="dxa"/>
              <w:right w:w="90" w:type="dxa"/>
            </w:tcMar>
            <w:vAlign w:val="center"/>
          </w:tcPr>
          <w:p w14:paraId="2C51D52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证据目录包含 manifest、summary 和 QEMU 日志</w:t>
            </w:r>
          </w:p>
        </w:tc>
        <w:tc>
          <w:tcPr>
            <w:tcW w:w="3324" w:type="dxa"/>
            <w:shd w:val="clear" w:color="auto" w:fill="FFFFFF"/>
            <w:tcMar>
              <w:top w:w="80" w:type="dxa"/>
              <w:left w:w="90" w:type="dxa"/>
              <w:bottom w:w="80" w:type="dxa"/>
              <w:right w:w="90" w:type="dxa"/>
            </w:tcMar>
            <w:vAlign w:val="center"/>
          </w:tcPr>
          <w:p w14:paraId="7EE5C92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w:t>
            </w:r>
          </w:p>
        </w:tc>
      </w:tr>
      <w:tr w14:paraId="6C0D792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3324" w:type="dxa"/>
            <w:shd w:val="clear" w:color="auto" w:fill="FFFFFF"/>
            <w:tcMar>
              <w:top w:w="80" w:type="dxa"/>
              <w:left w:w="90" w:type="dxa"/>
              <w:bottom w:w="80" w:type="dxa"/>
              <w:right w:w="90" w:type="dxa"/>
            </w:tcMar>
            <w:vAlign w:val="center"/>
          </w:tcPr>
          <w:p w14:paraId="678553D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边界可说明</w:t>
            </w:r>
          </w:p>
        </w:tc>
        <w:tc>
          <w:tcPr>
            <w:tcW w:w="3324" w:type="dxa"/>
            <w:shd w:val="clear" w:color="auto" w:fill="FFFFFF"/>
            <w:tcMar>
              <w:top w:w="80" w:type="dxa"/>
              <w:left w:w="90" w:type="dxa"/>
              <w:bottom w:w="80" w:type="dxa"/>
              <w:right w:w="90" w:type="dxa"/>
            </w:tcMar>
            <w:vAlign w:val="center"/>
          </w:tcPr>
          <w:p w14:paraId="0569DBA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明确 QEMU 验收、真实硬件和认证限制</w:t>
            </w:r>
          </w:p>
        </w:tc>
        <w:tc>
          <w:tcPr>
            <w:tcW w:w="3324" w:type="dxa"/>
            <w:shd w:val="clear" w:color="auto" w:fill="FFFFFF"/>
            <w:tcMar>
              <w:top w:w="80" w:type="dxa"/>
              <w:left w:w="90" w:type="dxa"/>
              <w:bottom w:w="80" w:type="dxa"/>
              <w:right w:w="90" w:type="dxa"/>
            </w:tcMar>
            <w:vAlign w:val="center"/>
          </w:tcPr>
          <w:p w14:paraId="0AC555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第 10 章边界声明</w:t>
            </w:r>
          </w:p>
        </w:tc>
      </w:tr>
    </w:tbl>
    <w:p w14:paraId="68343364">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9 最终验证结论</w:t>
      </w:r>
    </w:p>
    <w:p w14:paraId="0BB1DD3E">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9.1 结论性说明</w:t>
      </w:r>
    </w:p>
    <w:p w14:paraId="6ACD16D4">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基于 final-v2.0 证据目录、host-side 测试、QEMU smoke、fault integration、serial E2E、evidence manifest 和 defense report，LightDemo 已完成课程项目范围内的最终工程化验证。项目能够在 Ubuntu 22.04 + Microkit SDK 2.0.1 + QEMU qemu_virt_aarch64 环境中完成构建、运行、故障注入、状态查询、逐级恢复和证据归档。</w:t>
      </w:r>
    </w:p>
    <w:p w14:paraId="1D50B323">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9.2 已达成能力</w:t>
      </w:r>
    </w:p>
    <w:p w14:paraId="4AC154D2">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16 已达成能力说明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85"/>
        <w:gridCol w:w="7155"/>
      </w:tblGrid>
      <w:tr w14:paraId="0648583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2268" w:type="dxa"/>
            <w:shd w:val="clear" w:color="auto" w:fill="1F4E79"/>
            <w:tcMar>
              <w:top w:w="80" w:type="dxa"/>
              <w:left w:w="90" w:type="dxa"/>
              <w:bottom w:w="80" w:type="dxa"/>
              <w:right w:w="90" w:type="dxa"/>
            </w:tcMar>
            <w:vAlign w:val="center"/>
          </w:tcPr>
          <w:p w14:paraId="2BAB15C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能力项</w:t>
            </w:r>
          </w:p>
        </w:tc>
        <w:tc>
          <w:tcPr>
            <w:tcW w:w="6803" w:type="dxa"/>
            <w:shd w:val="clear" w:color="auto" w:fill="1F4E79"/>
            <w:tcMar>
              <w:top w:w="80" w:type="dxa"/>
              <w:left w:w="90" w:type="dxa"/>
              <w:bottom w:w="80" w:type="dxa"/>
              <w:right w:w="90" w:type="dxa"/>
            </w:tcMar>
            <w:vAlign w:val="center"/>
          </w:tcPr>
          <w:p w14:paraId="358F7128">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结论</w:t>
            </w:r>
          </w:p>
        </w:tc>
      </w:tr>
      <w:tr w14:paraId="74EBE52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72372C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工程架构</w:t>
            </w:r>
          </w:p>
        </w:tc>
        <w:tc>
          <w:tcPr>
            <w:tcW w:w="6803" w:type="dxa"/>
            <w:shd w:val="clear" w:color="auto" w:fill="FFFFFF"/>
            <w:tcMar>
              <w:top w:w="80" w:type="dxa"/>
              <w:left w:w="90" w:type="dxa"/>
              <w:bottom w:w="80" w:type="dxa"/>
              <w:right w:w="90" w:type="dxa"/>
            </w:tcMar>
            <w:vAlign w:val="center"/>
          </w:tcPr>
          <w:p w14:paraId="6C264B2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已形成多 protection domain 分层结构，控制链路和故障链路清晰。</w:t>
            </w:r>
          </w:p>
        </w:tc>
      </w:tr>
      <w:tr w14:paraId="4B77260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61E7CF3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接口契约</w:t>
            </w:r>
          </w:p>
        </w:tc>
        <w:tc>
          <w:tcPr>
            <w:tcW w:w="6803" w:type="dxa"/>
            <w:shd w:val="clear" w:color="auto" w:fill="FFFFFF"/>
            <w:tcMar>
              <w:top w:w="80" w:type="dxa"/>
              <w:left w:w="90" w:type="dxa"/>
              <w:bottom w:w="80" w:type="dxa"/>
              <w:right w:w="90" w:type="dxa"/>
            </w:tcMar>
            <w:vAlign w:val="center"/>
          </w:tcPr>
          <w:p w14:paraId="64E3CA2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channel、transport message、shared memory layout 具备统一维护依据。</w:t>
            </w:r>
          </w:p>
        </w:tc>
      </w:tr>
      <w:tr w14:paraId="0864528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5B133E7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故障治理</w:t>
            </w:r>
          </w:p>
        </w:tc>
        <w:tc>
          <w:tcPr>
            <w:tcW w:w="6803" w:type="dxa"/>
            <w:shd w:val="clear" w:color="auto" w:fill="FFFFFF"/>
            <w:tcMar>
              <w:top w:w="80" w:type="dxa"/>
              <w:left w:w="90" w:type="dxa"/>
              <w:bottom w:w="80" w:type="dxa"/>
              <w:right w:w="90" w:type="dxa"/>
            </w:tcMar>
            <w:vAlign w:val="center"/>
          </w:tcPr>
          <w:p w14:paraId="23E3C9E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支持 fault taxonomy、fault mode escalation、lifecycle、recovery window 和 anti-flap。</w:t>
            </w:r>
          </w:p>
        </w:tc>
      </w:tr>
      <w:tr w14:paraId="769C51B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0857428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车辆状态模型</w:t>
            </w:r>
          </w:p>
        </w:tc>
        <w:tc>
          <w:tcPr>
            <w:tcW w:w="6803" w:type="dxa"/>
            <w:shd w:val="clear" w:color="auto" w:fill="FFFFFF"/>
            <w:tcMar>
              <w:top w:w="80" w:type="dxa"/>
              <w:left w:w="90" w:type="dxa"/>
              <w:bottom w:w="80" w:type="dxa"/>
              <w:right w:w="90" w:type="dxa"/>
            </w:tcMar>
            <w:vAlign w:val="center"/>
          </w:tcPr>
          <w:p w14:paraId="699E06E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v2.0 已扩展为多字段车辆状态并参与策略裁决。</w:t>
            </w:r>
          </w:p>
        </w:tc>
      </w:tr>
      <w:tr w14:paraId="716623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6ABAB59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验证闭环</w:t>
            </w:r>
          </w:p>
        </w:tc>
        <w:tc>
          <w:tcPr>
            <w:tcW w:w="6803" w:type="dxa"/>
            <w:shd w:val="clear" w:color="auto" w:fill="FFFFFF"/>
            <w:tcMar>
              <w:top w:w="80" w:type="dxa"/>
              <w:left w:w="90" w:type="dxa"/>
              <w:bottom w:w="80" w:type="dxa"/>
              <w:right w:w="90" w:type="dxa"/>
            </w:tcMar>
            <w:vAlign w:val="center"/>
          </w:tcPr>
          <w:p w14:paraId="5A038C2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host-side + QEMU E2E + evidence manifest + defense report 形成闭环。</w:t>
            </w:r>
          </w:p>
        </w:tc>
      </w:tr>
      <w:tr w14:paraId="507D818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13CECA4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答辩支撑</w:t>
            </w:r>
          </w:p>
        </w:tc>
        <w:tc>
          <w:tcPr>
            <w:tcW w:w="6803" w:type="dxa"/>
            <w:shd w:val="clear" w:color="auto" w:fill="FFFFFF"/>
            <w:tcMar>
              <w:top w:w="80" w:type="dxa"/>
              <w:left w:w="90" w:type="dxa"/>
              <w:bottom w:w="80" w:type="dxa"/>
              <w:right w:w="90" w:type="dxa"/>
            </w:tcMar>
            <w:vAlign w:val="center"/>
          </w:tcPr>
          <w:p w14:paraId="1F6A88C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可使用 showcase、metrics、manifest 和关键日志解释最终结果。</w:t>
            </w:r>
          </w:p>
        </w:tc>
      </w:tr>
    </w:tbl>
    <w:p w14:paraId="799F4C57">
      <w:pPr>
        <w:spacing w:after="0" w:line="276" w:lineRule="auto"/>
        <w:rPr>
          <w:rFonts w:hint="default" w:ascii="Times New Roman" w:hAnsi="Times New Roman" w:eastAsia="宋体" w:cs="Times New Roman"/>
          <w:color w:val="auto"/>
        </w:rPr>
      </w:pPr>
    </w:p>
    <w:p w14:paraId="3D008D09">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10 当前边界与风险声明</w:t>
      </w:r>
    </w:p>
    <w:p w14:paraId="6D0881A0">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17 当前边界与风险声明</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166"/>
        <w:gridCol w:w="3759"/>
        <w:gridCol w:w="3615"/>
      </w:tblGrid>
      <w:tr w14:paraId="1E7FE2D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2268" w:type="dxa"/>
            <w:shd w:val="clear" w:color="auto" w:fill="1F4E79"/>
            <w:tcMar>
              <w:top w:w="80" w:type="dxa"/>
              <w:left w:w="90" w:type="dxa"/>
              <w:bottom w:w="80" w:type="dxa"/>
              <w:right w:w="90" w:type="dxa"/>
            </w:tcMar>
            <w:vAlign w:val="center"/>
          </w:tcPr>
          <w:p w14:paraId="42745D1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边界/风险</w:t>
            </w:r>
          </w:p>
        </w:tc>
        <w:tc>
          <w:tcPr>
            <w:tcW w:w="3969" w:type="dxa"/>
            <w:shd w:val="clear" w:color="auto" w:fill="1F4E79"/>
            <w:tcMar>
              <w:top w:w="80" w:type="dxa"/>
              <w:left w:w="90" w:type="dxa"/>
              <w:bottom w:w="80" w:type="dxa"/>
              <w:right w:w="90" w:type="dxa"/>
            </w:tcMar>
            <w:vAlign w:val="center"/>
          </w:tcPr>
          <w:p w14:paraId="3B85ED2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说明</w:t>
            </w:r>
          </w:p>
        </w:tc>
        <w:tc>
          <w:tcPr>
            <w:tcW w:w="3402" w:type="dxa"/>
            <w:shd w:val="clear" w:color="auto" w:fill="1F4E79"/>
            <w:tcMar>
              <w:top w:w="80" w:type="dxa"/>
              <w:left w:w="90" w:type="dxa"/>
              <w:bottom w:w="80" w:type="dxa"/>
              <w:right w:w="90" w:type="dxa"/>
            </w:tcMar>
            <w:vAlign w:val="center"/>
          </w:tcPr>
          <w:p w14:paraId="1BE96791">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处理建议</w:t>
            </w:r>
          </w:p>
        </w:tc>
      </w:tr>
      <w:tr w14:paraId="4829E3E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43E3506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真实板卡 GPIO 电气验证未完成</w:t>
            </w:r>
          </w:p>
        </w:tc>
        <w:tc>
          <w:tcPr>
            <w:tcW w:w="3969" w:type="dxa"/>
            <w:shd w:val="clear" w:color="auto" w:fill="FFFFFF"/>
            <w:tcMar>
              <w:top w:w="80" w:type="dxa"/>
              <w:left w:w="90" w:type="dxa"/>
              <w:bottom w:w="80" w:type="dxa"/>
              <w:right w:w="90" w:type="dxa"/>
            </w:tcMar>
            <w:vAlign w:val="center"/>
          </w:tcPr>
          <w:p w14:paraId="15FE348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最终验收基于 QEMU 虚拟平台，不声明真实板卡接线和电气行为已验证。</w:t>
            </w:r>
          </w:p>
        </w:tc>
        <w:tc>
          <w:tcPr>
            <w:tcW w:w="3402" w:type="dxa"/>
            <w:shd w:val="clear" w:color="auto" w:fill="FFFFFF"/>
            <w:tcMar>
              <w:top w:w="80" w:type="dxa"/>
              <w:left w:w="90" w:type="dxa"/>
              <w:bottom w:w="80" w:type="dxa"/>
              <w:right w:w="90" w:type="dxa"/>
            </w:tcMar>
            <w:vAlign w:val="center"/>
          </w:tcPr>
          <w:p w14:paraId="42BC2A2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后续按 docs/real_board_validation_template.md 执行真实板卡验证。</w:t>
            </w:r>
          </w:p>
        </w:tc>
      </w:tr>
      <w:tr w14:paraId="2A963F4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B1F05D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车规认证未声明</w:t>
            </w:r>
          </w:p>
        </w:tc>
        <w:tc>
          <w:tcPr>
            <w:tcW w:w="3969" w:type="dxa"/>
            <w:shd w:val="clear" w:color="auto" w:fill="FFFFFF"/>
            <w:tcMar>
              <w:top w:w="80" w:type="dxa"/>
              <w:left w:w="90" w:type="dxa"/>
              <w:bottom w:w="80" w:type="dxa"/>
              <w:right w:w="90" w:type="dxa"/>
            </w:tcMar>
            <w:vAlign w:val="center"/>
          </w:tcPr>
          <w:p w14:paraId="41B7E4A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项目展示工程实践和安全论证能力，不声明 ISO 26262 等正式认证。</w:t>
            </w:r>
          </w:p>
        </w:tc>
        <w:tc>
          <w:tcPr>
            <w:tcW w:w="3402" w:type="dxa"/>
            <w:shd w:val="clear" w:color="auto" w:fill="FFFFFF"/>
            <w:tcMar>
              <w:top w:w="80" w:type="dxa"/>
              <w:left w:w="90" w:type="dxa"/>
              <w:bottom w:w="80" w:type="dxa"/>
              <w:right w:w="90" w:type="dxa"/>
            </w:tcMar>
            <w:vAlign w:val="center"/>
          </w:tcPr>
          <w:p w14:paraId="3B01DEB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如需认证，应补充 hazard analysis、ASIL、测试覆盖和独立评审证据。</w:t>
            </w:r>
          </w:p>
        </w:tc>
      </w:tr>
      <w:tr w14:paraId="783C756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211D282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阈值为课程策略</w:t>
            </w:r>
          </w:p>
        </w:tc>
        <w:tc>
          <w:tcPr>
            <w:tcW w:w="3969" w:type="dxa"/>
            <w:shd w:val="clear" w:color="auto" w:fill="FFFFFF"/>
            <w:tcMar>
              <w:top w:w="80" w:type="dxa"/>
              <w:left w:w="90" w:type="dxa"/>
              <w:bottom w:w="80" w:type="dxa"/>
              <w:right w:w="90" w:type="dxa"/>
            </w:tcMar>
            <w:vAlign w:val="center"/>
          </w:tcPr>
          <w:p w14:paraId="4F59634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mode conflict 三次、hardware fault 两次等阈值用于演示，不代表真实车辆参数。</w:t>
            </w:r>
          </w:p>
        </w:tc>
        <w:tc>
          <w:tcPr>
            <w:tcW w:w="3402" w:type="dxa"/>
            <w:shd w:val="clear" w:color="auto" w:fill="FFFFFF"/>
            <w:tcMar>
              <w:top w:w="80" w:type="dxa"/>
              <w:left w:w="90" w:type="dxa"/>
              <w:bottom w:w="80" w:type="dxa"/>
              <w:right w:w="90" w:type="dxa"/>
            </w:tcMar>
            <w:vAlign w:val="center"/>
          </w:tcPr>
          <w:p w14:paraId="30AB771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后续根据实际需求或安全分析重新校准。</w:t>
            </w:r>
          </w:p>
        </w:tc>
      </w:tr>
      <w:tr w14:paraId="2B03C18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2F3EDA3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QEMU 日志为主要观测手段</w:t>
            </w:r>
          </w:p>
        </w:tc>
        <w:tc>
          <w:tcPr>
            <w:tcW w:w="3969" w:type="dxa"/>
            <w:shd w:val="clear" w:color="auto" w:fill="FFFFFF"/>
            <w:tcMar>
              <w:top w:w="80" w:type="dxa"/>
              <w:left w:w="90" w:type="dxa"/>
              <w:bottom w:w="80" w:type="dxa"/>
              <w:right w:w="90" w:type="dxa"/>
            </w:tcMar>
            <w:vAlign w:val="center"/>
          </w:tcPr>
          <w:p w14:paraId="1E5D737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当前输出主要通过日志和模拟 MMIO 行为确认。</w:t>
            </w:r>
          </w:p>
        </w:tc>
        <w:tc>
          <w:tcPr>
            <w:tcW w:w="3402" w:type="dxa"/>
            <w:shd w:val="clear" w:color="auto" w:fill="FFFFFF"/>
            <w:tcMar>
              <w:top w:w="80" w:type="dxa"/>
              <w:left w:w="90" w:type="dxa"/>
              <w:bottom w:w="80" w:type="dxa"/>
              <w:right w:w="90" w:type="dxa"/>
            </w:tcMar>
            <w:vAlign w:val="center"/>
          </w:tcPr>
          <w:p w14:paraId="3DFA6B6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接入真实硬件后增加示波器/逻辑分析仪/板卡日志证据。</w:t>
            </w:r>
          </w:p>
        </w:tc>
      </w:tr>
      <w:tr w14:paraId="4FA7705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1D2E901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文档信息需补全</w:t>
            </w:r>
          </w:p>
        </w:tc>
        <w:tc>
          <w:tcPr>
            <w:tcW w:w="3969" w:type="dxa"/>
            <w:shd w:val="clear" w:color="auto" w:fill="FFFFFF"/>
            <w:tcMar>
              <w:top w:w="80" w:type="dxa"/>
              <w:left w:w="90" w:type="dxa"/>
              <w:bottom w:w="80" w:type="dxa"/>
              <w:right w:w="90" w:type="dxa"/>
            </w:tcMar>
            <w:vAlign w:val="center"/>
          </w:tcPr>
          <w:p w14:paraId="73245F5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项目成员、指导老师等仍需填写实际信息。</w:t>
            </w:r>
          </w:p>
        </w:tc>
        <w:tc>
          <w:tcPr>
            <w:tcW w:w="3402" w:type="dxa"/>
            <w:shd w:val="clear" w:color="auto" w:fill="FFFFFF"/>
            <w:tcMar>
              <w:top w:w="80" w:type="dxa"/>
              <w:left w:w="90" w:type="dxa"/>
              <w:bottom w:w="80" w:type="dxa"/>
              <w:right w:w="90" w:type="dxa"/>
            </w:tcMar>
            <w:vAlign w:val="center"/>
          </w:tcPr>
          <w:p w14:paraId="5347576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提交前统一检查封面和文档控制页。</w:t>
            </w:r>
          </w:p>
        </w:tc>
      </w:tr>
    </w:tbl>
    <w:p w14:paraId="2EB8DE79">
      <w:pPr>
        <w:spacing w:after="0" w:line="276" w:lineRule="auto"/>
        <w:rPr>
          <w:rFonts w:hint="default" w:ascii="Times New Roman" w:hAnsi="Times New Roman" w:eastAsia="宋体" w:cs="Times New Roman"/>
          <w:color w:val="auto"/>
        </w:rPr>
      </w:pPr>
    </w:p>
    <w:p w14:paraId="33584EC7">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11 答辩呈现建议</w:t>
      </w:r>
    </w:p>
    <w:p w14:paraId="6D4313F1">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11.1 推荐展示顺序</w:t>
      </w:r>
    </w:p>
    <w:p w14:paraId="6F319A35">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18 答辩呈现建议</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9"/>
        <w:gridCol w:w="4023"/>
        <w:gridCol w:w="4598"/>
      </w:tblGrid>
      <w:tr w14:paraId="259AFA7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907" w:type="dxa"/>
            <w:shd w:val="clear" w:color="auto" w:fill="1F4E79"/>
            <w:tcMar>
              <w:top w:w="80" w:type="dxa"/>
              <w:left w:w="90" w:type="dxa"/>
              <w:bottom w:w="80" w:type="dxa"/>
              <w:right w:w="90" w:type="dxa"/>
            </w:tcMar>
            <w:vAlign w:val="center"/>
          </w:tcPr>
          <w:p w14:paraId="48E89FD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顺序</w:t>
            </w:r>
          </w:p>
        </w:tc>
        <w:tc>
          <w:tcPr>
            <w:tcW w:w="3969" w:type="dxa"/>
            <w:shd w:val="clear" w:color="auto" w:fill="1F4E79"/>
            <w:tcMar>
              <w:top w:w="80" w:type="dxa"/>
              <w:left w:w="90" w:type="dxa"/>
              <w:bottom w:w="80" w:type="dxa"/>
              <w:right w:w="90" w:type="dxa"/>
            </w:tcMar>
            <w:vAlign w:val="center"/>
          </w:tcPr>
          <w:p w14:paraId="2110BBA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材料/命令</w:t>
            </w:r>
          </w:p>
        </w:tc>
        <w:tc>
          <w:tcPr>
            <w:tcW w:w="4535" w:type="dxa"/>
            <w:shd w:val="clear" w:color="auto" w:fill="1F4E79"/>
            <w:tcMar>
              <w:top w:w="80" w:type="dxa"/>
              <w:left w:w="90" w:type="dxa"/>
              <w:bottom w:w="80" w:type="dxa"/>
              <w:right w:w="90" w:type="dxa"/>
            </w:tcMar>
            <w:vAlign w:val="center"/>
          </w:tcPr>
          <w:p w14:paraId="33C9780D">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展示目的</w:t>
            </w:r>
          </w:p>
        </w:tc>
      </w:tr>
      <w:tr w14:paraId="3505BB0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907" w:type="dxa"/>
            <w:shd w:val="clear" w:color="auto" w:fill="FFFFFF"/>
            <w:tcMar>
              <w:top w:w="80" w:type="dxa"/>
              <w:left w:w="90" w:type="dxa"/>
              <w:bottom w:w="80" w:type="dxa"/>
              <w:right w:w="90" w:type="dxa"/>
            </w:tcMar>
            <w:vAlign w:val="center"/>
          </w:tcPr>
          <w:p w14:paraId="6DDCA44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1</w:t>
            </w:r>
          </w:p>
        </w:tc>
        <w:tc>
          <w:tcPr>
            <w:tcW w:w="3969" w:type="dxa"/>
            <w:shd w:val="clear" w:color="auto" w:fill="FFFFFF"/>
            <w:tcMar>
              <w:top w:w="80" w:type="dxa"/>
              <w:left w:w="90" w:type="dxa"/>
              <w:bottom w:w="80" w:type="dxa"/>
              <w:right w:w="90" w:type="dxa"/>
            </w:tcMar>
            <w:vAlign w:val="center"/>
          </w:tcPr>
          <w:p w14:paraId="15C17CB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reports/final_v2_showcase.md</w:t>
            </w:r>
          </w:p>
        </w:tc>
        <w:tc>
          <w:tcPr>
            <w:tcW w:w="4535" w:type="dxa"/>
            <w:shd w:val="clear" w:color="auto" w:fill="FFFFFF"/>
            <w:tcMar>
              <w:top w:w="80" w:type="dxa"/>
              <w:left w:w="90" w:type="dxa"/>
              <w:bottom w:w="80" w:type="dxa"/>
              <w:right w:w="90" w:type="dxa"/>
            </w:tcMar>
            <w:vAlign w:val="center"/>
          </w:tcPr>
          <w:p w14:paraId="47A5652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先用一页展示项目最终亮点。</w:t>
            </w:r>
          </w:p>
        </w:tc>
      </w:tr>
      <w:tr w14:paraId="1F17BE4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907" w:type="dxa"/>
            <w:shd w:val="clear" w:color="auto" w:fill="FFFFFF"/>
            <w:tcMar>
              <w:top w:w="80" w:type="dxa"/>
              <w:left w:w="90" w:type="dxa"/>
              <w:bottom w:w="80" w:type="dxa"/>
              <w:right w:w="90" w:type="dxa"/>
            </w:tcMar>
            <w:vAlign w:val="center"/>
          </w:tcPr>
          <w:p w14:paraId="5ECDCC3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2</w:t>
            </w:r>
          </w:p>
        </w:tc>
        <w:tc>
          <w:tcPr>
            <w:tcW w:w="3969" w:type="dxa"/>
            <w:shd w:val="clear" w:color="auto" w:fill="FFFFFF"/>
            <w:tcMar>
              <w:top w:w="80" w:type="dxa"/>
              <w:left w:w="90" w:type="dxa"/>
              <w:bottom w:w="80" w:type="dxa"/>
              <w:right w:w="90" w:type="dxa"/>
            </w:tcMar>
            <w:vAlign w:val="center"/>
          </w:tcPr>
          <w:p w14:paraId="46CFC49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qemu-test TEST_RUN_ID=final-v2.0</w:t>
            </w:r>
          </w:p>
        </w:tc>
        <w:tc>
          <w:tcPr>
            <w:tcW w:w="4535" w:type="dxa"/>
            <w:shd w:val="clear" w:color="auto" w:fill="FFFFFF"/>
            <w:tcMar>
              <w:top w:w="80" w:type="dxa"/>
              <w:left w:w="90" w:type="dxa"/>
              <w:bottom w:w="80" w:type="dxa"/>
              <w:right w:w="90" w:type="dxa"/>
            </w:tcMar>
            <w:vAlign w:val="center"/>
          </w:tcPr>
          <w:p w14:paraId="3A3043B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证明系统可自动运行验证。</w:t>
            </w:r>
          </w:p>
        </w:tc>
      </w:tr>
      <w:tr w14:paraId="01E6ED2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907" w:type="dxa"/>
            <w:shd w:val="clear" w:color="auto" w:fill="FFFFFF"/>
            <w:tcMar>
              <w:top w:w="80" w:type="dxa"/>
              <w:left w:w="90" w:type="dxa"/>
              <w:bottom w:w="80" w:type="dxa"/>
              <w:right w:w="90" w:type="dxa"/>
            </w:tcMar>
            <w:vAlign w:val="center"/>
          </w:tcPr>
          <w:p w14:paraId="5E21105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3</w:t>
            </w:r>
          </w:p>
        </w:tc>
        <w:tc>
          <w:tcPr>
            <w:tcW w:w="3969" w:type="dxa"/>
            <w:shd w:val="clear" w:color="auto" w:fill="FFFFFF"/>
            <w:tcMar>
              <w:top w:w="80" w:type="dxa"/>
              <w:left w:w="90" w:type="dxa"/>
              <w:bottom w:w="80" w:type="dxa"/>
              <w:right w:w="90" w:type="dxa"/>
            </w:tcMar>
            <w:vAlign w:val="center"/>
          </w:tcPr>
          <w:p w14:paraId="559B425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test-results/final-v2.0/manifest.txt</w:t>
            </w:r>
          </w:p>
        </w:tc>
        <w:tc>
          <w:tcPr>
            <w:tcW w:w="4535" w:type="dxa"/>
            <w:shd w:val="clear" w:color="auto" w:fill="FFFFFF"/>
            <w:tcMar>
              <w:top w:w="80" w:type="dxa"/>
              <w:left w:w="90" w:type="dxa"/>
              <w:bottom w:w="80" w:type="dxa"/>
              <w:right w:w="90" w:type="dxa"/>
            </w:tcMar>
            <w:vAlign w:val="center"/>
          </w:tcPr>
          <w:p w14:paraId="015ECD8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展示证据归档和 token 命中。</w:t>
            </w:r>
          </w:p>
        </w:tc>
      </w:tr>
      <w:tr w14:paraId="4243E08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907" w:type="dxa"/>
            <w:shd w:val="clear" w:color="auto" w:fill="FFFFFF"/>
            <w:tcMar>
              <w:top w:w="80" w:type="dxa"/>
              <w:left w:w="90" w:type="dxa"/>
              <w:bottom w:w="80" w:type="dxa"/>
              <w:right w:w="90" w:type="dxa"/>
            </w:tcMar>
            <w:vAlign w:val="center"/>
          </w:tcPr>
          <w:p w14:paraId="1261742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4</w:t>
            </w:r>
          </w:p>
        </w:tc>
        <w:tc>
          <w:tcPr>
            <w:tcW w:w="3969" w:type="dxa"/>
            <w:shd w:val="clear" w:color="auto" w:fill="FFFFFF"/>
            <w:tcMar>
              <w:top w:w="80" w:type="dxa"/>
              <w:left w:w="90" w:type="dxa"/>
              <w:bottom w:w="80" w:type="dxa"/>
              <w:right w:w="90" w:type="dxa"/>
            </w:tcMar>
            <w:vAlign w:val="center"/>
          </w:tcPr>
          <w:p w14:paraId="12EA410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reports/final_v2_metrics.md</w:t>
            </w:r>
          </w:p>
        </w:tc>
        <w:tc>
          <w:tcPr>
            <w:tcW w:w="4535" w:type="dxa"/>
            <w:shd w:val="clear" w:color="auto" w:fill="FFFFFF"/>
            <w:tcMar>
              <w:top w:w="80" w:type="dxa"/>
              <w:left w:w="90" w:type="dxa"/>
              <w:bottom w:w="80" w:type="dxa"/>
              <w:right w:w="90" w:type="dxa"/>
            </w:tcMar>
            <w:vAlign w:val="center"/>
          </w:tcPr>
          <w:p w14:paraId="3F7BEBA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展示数据图，说明覆盖率、车辆模型和故障恢复。</w:t>
            </w:r>
          </w:p>
        </w:tc>
      </w:tr>
      <w:tr w14:paraId="6E9F702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907" w:type="dxa"/>
            <w:shd w:val="clear" w:color="auto" w:fill="FFFFFF"/>
            <w:tcMar>
              <w:top w:w="80" w:type="dxa"/>
              <w:left w:w="90" w:type="dxa"/>
              <w:bottom w:w="80" w:type="dxa"/>
              <w:right w:w="90" w:type="dxa"/>
            </w:tcMar>
            <w:vAlign w:val="center"/>
          </w:tcPr>
          <w:p w14:paraId="68CF1C7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5</w:t>
            </w:r>
          </w:p>
        </w:tc>
        <w:tc>
          <w:tcPr>
            <w:tcW w:w="3969" w:type="dxa"/>
            <w:shd w:val="clear" w:color="auto" w:fill="FFFFFF"/>
            <w:tcMar>
              <w:top w:w="80" w:type="dxa"/>
              <w:left w:w="90" w:type="dxa"/>
              <w:bottom w:w="80" w:type="dxa"/>
              <w:right w:w="90" w:type="dxa"/>
            </w:tcMar>
            <w:vAlign w:val="center"/>
          </w:tcPr>
          <w:p w14:paraId="5057ECA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serial-e2e/qemu.log 中 STATUS_SNAPSHOT / FAULTMG_EVENT</w:t>
            </w:r>
          </w:p>
        </w:tc>
        <w:tc>
          <w:tcPr>
            <w:tcW w:w="4535" w:type="dxa"/>
            <w:shd w:val="clear" w:color="auto" w:fill="FFFFFF"/>
            <w:tcMar>
              <w:top w:w="80" w:type="dxa"/>
              <w:left w:w="90" w:type="dxa"/>
              <w:bottom w:w="80" w:type="dxa"/>
              <w:right w:w="90" w:type="dxa"/>
            </w:tcMar>
            <w:vAlign w:val="center"/>
          </w:tcPr>
          <w:p w14:paraId="68E39FA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展示关键运行证据。</w:t>
            </w:r>
          </w:p>
        </w:tc>
      </w:tr>
    </w:tbl>
    <w:p w14:paraId="5605F685">
      <w:pPr>
        <w:spacing w:after="0" w:line="276" w:lineRule="auto"/>
        <w:rPr>
          <w:rFonts w:hint="default" w:ascii="Times New Roman" w:hAnsi="Times New Roman" w:eastAsia="宋体" w:cs="Times New Roman"/>
          <w:color w:val="auto"/>
        </w:rPr>
      </w:pPr>
    </w:p>
    <w:p w14:paraId="32FB90A5">
      <w:pPr>
        <w:pStyle w:val="4"/>
        <w:keepNext/>
        <w:spacing w:before="12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25"/>
        </w:rPr>
        <w:t>11.2 建议</w:t>
      </w:r>
    </w:p>
    <w:p w14:paraId="79AEC1BE">
      <w:pPr>
        <w:spacing w:before="0" w:after="120" w:line="300" w:lineRule="auto"/>
        <w:ind w:firstLine="420" w:firstLineChars="200"/>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本项目不是只做一个车灯开关 Demo，而是基于 seL4 Microkit 的多保护域嵌入式控制样例。final-v2.0 的重点是把控制链路、车辆状态、故障治理、自动化测试和证据归档串成闭环。通过 make qemu-test 和 make evidence 可以复现实验结果；通过 STATUS_SNAPSHOT、FAULTMG_EVENT 和 SCHED_TARGET 等日志可以解释系统为什么进入某个输出状态。</w:t>
      </w:r>
    </w:p>
    <w:p w14:paraId="0AAF9B40">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12 后续演进计划</w:t>
      </w:r>
    </w:p>
    <w:p w14:paraId="005C0125">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19 后续演进计划</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241"/>
        <w:gridCol w:w="3927"/>
        <w:gridCol w:w="3372"/>
      </w:tblGrid>
      <w:tr w14:paraId="4D76441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2268" w:type="dxa"/>
            <w:shd w:val="clear" w:color="auto" w:fill="1F4E79"/>
            <w:tcMar>
              <w:top w:w="80" w:type="dxa"/>
              <w:left w:w="90" w:type="dxa"/>
              <w:bottom w:w="80" w:type="dxa"/>
              <w:right w:w="90" w:type="dxa"/>
            </w:tcMar>
            <w:vAlign w:val="center"/>
          </w:tcPr>
          <w:p w14:paraId="66B636EE">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方向</w:t>
            </w:r>
          </w:p>
        </w:tc>
        <w:tc>
          <w:tcPr>
            <w:tcW w:w="3969" w:type="dxa"/>
            <w:shd w:val="clear" w:color="auto" w:fill="1F4E79"/>
            <w:tcMar>
              <w:top w:w="80" w:type="dxa"/>
              <w:left w:w="90" w:type="dxa"/>
              <w:bottom w:w="80" w:type="dxa"/>
              <w:right w:w="90" w:type="dxa"/>
            </w:tcMar>
            <w:vAlign w:val="center"/>
          </w:tcPr>
          <w:p w14:paraId="25650D2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目标</w:t>
            </w:r>
          </w:p>
        </w:tc>
        <w:tc>
          <w:tcPr>
            <w:tcW w:w="3402" w:type="dxa"/>
            <w:shd w:val="clear" w:color="auto" w:fill="1F4E79"/>
            <w:tcMar>
              <w:top w:w="80" w:type="dxa"/>
              <w:left w:w="90" w:type="dxa"/>
              <w:bottom w:w="80" w:type="dxa"/>
              <w:right w:w="90" w:type="dxa"/>
            </w:tcMar>
            <w:vAlign w:val="center"/>
          </w:tcPr>
          <w:p w14:paraId="6849AF2A">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预期产物</w:t>
            </w:r>
          </w:p>
        </w:tc>
      </w:tr>
      <w:tr w14:paraId="246B642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B832D1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真实板卡验证</w:t>
            </w:r>
          </w:p>
        </w:tc>
        <w:tc>
          <w:tcPr>
            <w:tcW w:w="3969" w:type="dxa"/>
            <w:shd w:val="clear" w:color="auto" w:fill="FFFFFF"/>
            <w:tcMar>
              <w:top w:w="80" w:type="dxa"/>
              <w:left w:w="90" w:type="dxa"/>
              <w:bottom w:w="80" w:type="dxa"/>
              <w:right w:w="90" w:type="dxa"/>
            </w:tcMar>
            <w:vAlign w:val="center"/>
          </w:tcPr>
          <w:p w14:paraId="65F1983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验证 GPIO 输出、电气时序和硬件接线。</w:t>
            </w:r>
          </w:p>
        </w:tc>
        <w:tc>
          <w:tcPr>
            <w:tcW w:w="3402" w:type="dxa"/>
            <w:shd w:val="clear" w:color="auto" w:fill="FFFFFF"/>
            <w:tcMar>
              <w:top w:w="80" w:type="dxa"/>
              <w:left w:w="90" w:type="dxa"/>
              <w:bottom w:w="80" w:type="dxa"/>
              <w:right w:w="90" w:type="dxa"/>
            </w:tcMar>
            <w:vAlign w:val="center"/>
          </w:tcPr>
          <w:p w14:paraId="5454133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real board validation log、接线图、测试照片或波形。</w:t>
            </w:r>
          </w:p>
        </w:tc>
      </w:tr>
      <w:tr w14:paraId="757CA7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00A869D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自动化追踪报告</w:t>
            </w:r>
          </w:p>
        </w:tc>
        <w:tc>
          <w:tcPr>
            <w:tcW w:w="3969" w:type="dxa"/>
            <w:shd w:val="clear" w:color="auto" w:fill="FFFFFF"/>
            <w:tcMar>
              <w:top w:w="80" w:type="dxa"/>
              <w:left w:w="90" w:type="dxa"/>
              <w:bottom w:w="80" w:type="dxa"/>
              <w:right w:w="90" w:type="dxa"/>
            </w:tcMar>
            <w:vAlign w:val="center"/>
          </w:tcPr>
          <w:p w14:paraId="7B88C99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自动从需求矩阵、测试结果和证据目录生成覆盖报告。</w:t>
            </w:r>
          </w:p>
        </w:tc>
        <w:tc>
          <w:tcPr>
            <w:tcW w:w="3402" w:type="dxa"/>
            <w:shd w:val="clear" w:color="auto" w:fill="FFFFFF"/>
            <w:tcMar>
              <w:top w:w="80" w:type="dxa"/>
              <w:left w:w="90" w:type="dxa"/>
              <w:bottom w:w="80" w:type="dxa"/>
              <w:right w:w="90" w:type="dxa"/>
            </w:tcMar>
            <w:vAlign w:val="center"/>
          </w:tcPr>
          <w:p w14:paraId="5541541B">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traceability dashboard 或 HTML/PDF 报告。</w:t>
            </w:r>
          </w:p>
        </w:tc>
      </w:tr>
      <w:tr w14:paraId="5A2E2BF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FA52E0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更真实车辆输入</w:t>
            </w:r>
          </w:p>
        </w:tc>
        <w:tc>
          <w:tcPr>
            <w:tcW w:w="3969" w:type="dxa"/>
            <w:shd w:val="clear" w:color="auto" w:fill="FFFFFF"/>
            <w:tcMar>
              <w:top w:w="80" w:type="dxa"/>
              <w:left w:w="90" w:type="dxa"/>
              <w:bottom w:w="80" w:type="dxa"/>
              <w:right w:w="90" w:type="dxa"/>
            </w:tcMar>
            <w:vAlign w:val="center"/>
          </w:tcPr>
          <w:p w14:paraId="1D5905C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接入 CAN/LIN 或模拟车辆总线。</w:t>
            </w:r>
          </w:p>
        </w:tc>
        <w:tc>
          <w:tcPr>
            <w:tcW w:w="3402" w:type="dxa"/>
            <w:shd w:val="clear" w:color="auto" w:fill="FFFFFF"/>
            <w:tcMar>
              <w:top w:w="80" w:type="dxa"/>
              <w:left w:w="90" w:type="dxa"/>
              <w:bottom w:w="80" w:type="dxa"/>
              <w:right w:w="90" w:type="dxa"/>
            </w:tcMar>
            <w:vAlign w:val="center"/>
          </w:tcPr>
          <w:p w14:paraId="1B209F5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外部状态源适配器和集成测试。</w:t>
            </w:r>
          </w:p>
        </w:tc>
      </w:tr>
      <w:tr w14:paraId="44DD81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4861EDB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安全论证增强</w:t>
            </w:r>
          </w:p>
        </w:tc>
        <w:tc>
          <w:tcPr>
            <w:tcW w:w="3969" w:type="dxa"/>
            <w:shd w:val="clear" w:color="auto" w:fill="FFFFFF"/>
            <w:tcMar>
              <w:top w:w="80" w:type="dxa"/>
              <w:left w:w="90" w:type="dxa"/>
              <w:bottom w:w="80" w:type="dxa"/>
              <w:right w:w="90" w:type="dxa"/>
            </w:tcMar>
            <w:vAlign w:val="center"/>
          </w:tcPr>
          <w:p w14:paraId="10F2869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补充 hazard、fault tree、safety goal 和失效模式分析。</w:t>
            </w:r>
          </w:p>
        </w:tc>
        <w:tc>
          <w:tcPr>
            <w:tcW w:w="3402" w:type="dxa"/>
            <w:shd w:val="clear" w:color="auto" w:fill="FFFFFF"/>
            <w:tcMar>
              <w:top w:w="80" w:type="dxa"/>
              <w:left w:w="90" w:type="dxa"/>
              <w:bottom w:w="80" w:type="dxa"/>
              <w:right w:w="90" w:type="dxa"/>
            </w:tcMar>
            <w:vAlign w:val="center"/>
          </w:tcPr>
          <w:p w14:paraId="0BA6B66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更完整 safety case 文档。</w:t>
            </w:r>
          </w:p>
        </w:tc>
      </w:tr>
      <w:tr w14:paraId="00522E7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2268" w:type="dxa"/>
            <w:shd w:val="clear" w:color="auto" w:fill="FFFFFF"/>
            <w:tcMar>
              <w:top w:w="80" w:type="dxa"/>
              <w:left w:w="90" w:type="dxa"/>
              <w:bottom w:w="80" w:type="dxa"/>
              <w:right w:w="90" w:type="dxa"/>
            </w:tcMar>
            <w:vAlign w:val="center"/>
          </w:tcPr>
          <w:p w14:paraId="3CD9234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CI 集成</w:t>
            </w:r>
          </w:p>
        </w:tc>
        <w:tc>
          <w:tcPr>
            <w:tcW w:w="3969" w:type="dxa"/>
            <w:shd w:val="clear" w:color="auto" w:fill="FFFFFF"/>
            <w:tcMar>
              <w:top w:w="80" w:type="dxa"/>
              <w:left w:w="90" w:type="dxa"/>
              <w:bottom w:w="80" w:type="dxa"/>
              <w:right w:w="90" w:type="dxa"/>
            </w:tcMar>
            <w:vAlign w:val="center"/>
          </w:tcPr>
          <w:p w14:paraId="76FCB12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每次提交自动运行 host-side 测试和部分 QEMU 测试。</w:t>
            </w:r>
          </w:p>
        </w:tc>
        <w:tc>
          <w:tcPr>
            <w:tcW w:w="3402" w:type="dxa"/>
            <w:shd w:val="clear" w:color="auto" w:fill="FFFFFF"/>
            <w:tcMar>
              <w:top w:w="80" w:type="dxa"/>
              <w:left w:w="90" w:type="dxa"/>
              <w:bottom w:w="80" w:type="dxa"/>
              <w:right w:w="90" w:type="dxa"/>
            </w:tcMar>
            <w:vAlign w:val="center"/>
          </w:tcPr>
          <w:p w14:paraId="260BE7B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CI workflow 和自动归档日志。</w:t>
            </w:r>
          </w:p>
        </w:tc>
      </w:tr>
    </w:tbl>
    <w:p w14:paraId="06A4DBBA">
      <w:pPr>
        <w:spacing w:after="0" w:line="276" w:lineRule="auto"/>
        <w:rPr>
          <w:rFonts w:hint="default" w:ascii="Times New Roman" w:hAnsi="Times New Roman" w:eastAsia="宋体" w:cs="Times New Roman"/>
          <w:color w:val="auto"/>
        </w:rPr>
      </w:pPr>
    </w:p>
    <w:p w14:paraId="23509A91">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附录 A 常用命令索引</w:t>
      </w:r>
    </w:p>
    <w:p w14:paraId="7122D297">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20 常用命令索引</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4770"/>
        <w:gridCol w:w="4770"/>
      </w:tblGrid>
      <w:tr w14:paraId="1041EA8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4535" w:type="dxa"/>
            <w:shd w:val="clear" w:color="auto" w:fill="1F4E79"/>
            <w:tcMar>
              <w:top w:w="80" w:type="dxa"/>
              <w:left w:w="90" w:type="dxa"/>
              <w:bottom w:w="80" w:type="dxa"/>
              <w:right w:w="90" w:type="dxa"/>
            </w:tcMar>
            <w:vAlign w:val="center"/>
          </w:tcPr>
          <w:p w14:paraId="078AF884">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命令</w:t>
            </w:r>
          </w:p>
        </w:tc>
        <w:tc>
          <w:tcPr>
            <w:tcW w:w="4535" w:type="dxa"/>
            <w:shd w:val="clear" w:color="auto" w:fill="1F4E79"/>
            <w:tcMar>
              <w:top w:w="80" w:type="dxa"/>
              <w:left w:w="90" w:type="dxa"/>
              <w:bottom w:w="80" w:type="dxa"/>
              <w:right w:w="90" w:type="dxa"/>
            </w:tcMar>
            <w:vAlign w:val="center"/>
          </w:tcPr>
          <w:p w14:paraId="031E05F9">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用途</w:t>
            </w:r>
          </w:p>
        </w:tc>
      </w:tr>
      <w:tr w14:paraId="5186BB0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273BD9B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clean</w:t>
            </w:r>
          </w:p>
        </w:tc>
        <w:tc>
          <w:tcPr>
            <w:tcW w:w="4535" w:type="dxa"/>
            <w:shd w:val="clear" w:color="auto" w:fill="FFFFFF"/>
            <w:tcMar>
              <w:top w:w="80" w:type="dxa"/>
              <w:left w:w="90" w:type="dxa"/>
              <w:bottom w:w="80" w:type="dxa"/>
              <w:right w:w="90" w:type="dxa"/>
            </w:tcMar>
            <w:vAlign w:val="center"/>
          </w:tcPr>
          <w:p w14:paraId="2A9173F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清理构建输出。</w:t>
            </w:r>
          </w:p>
        </w:tc>
      </w:tr>
      <w:tr w14:paraId="4E19140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7C24C76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build MICROKIT_SDK=../microkit-sdk-2.0.1</w:t>
            </w:r>
          </w:p>
        </w:tc>
        <w:tc>
          <w:tcPr>
            <w:tcW w:w="4535" w:type="dxa"/>
            <w:shd w:val="clear" w:color="auto" w:fill="FFFFFF"/>
            <w:tcMar>
              <w:top w:w="80" w:type="dxa"/>
              <w:left w:w="90" w:type="dxa"/>
              <w:bottom w:w="80" w:type="dxa"/>
              <w:right w:w="90" w:type="dxa"/>
            </w:tcMar>
            <w:vAlign w:val="center"/>
          </w:tcPr>
          <w:p w14:paraId="6010981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构建 QEMU 可运行镜像。</w:t>
            </w:r>
          </w:p>
        </w:tc>
      </w:tr>
      <w:tr w14:paraId="0999552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0D95D8A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run</w:t>
            </w:r>
          </w:p>
        </w:tc>
        <w:tc>
          <w:tcPr>
            <w:tcW w:w="4535" w:type="dxa"/>
            <w:shd w:val="clear" w:color="auto" w:fill="FFFFFF"/>
            <w:tcMar>
              <w:top w:w="80" w:type="dxa"/>
              <w:left w:w="90" w:type="dxa"/>
              <w:bottom w:w="80" w:type="dxa"/>
              <w:right w:w="90" w:type="dxa"/>
            </w:tcMar>
            <w:vAlign w:val="center"/>
          </w:tcPr>
          <w:p w14:paraId="2673E0A0">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启动 QEMU 进行手动演示。</w:t>
            </w:r>
          </w:p>
        </w:tc>
      </w:tr>
      <w:tr w14:paraId="39F8778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212F3A9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test TEST_RUN_ID=final-v2.0</w:t>
            </w:r>
          </w:p>
        </w:tc>
        <w:tc>
          <w:tcPr>
            <w:tcW w:w="4535" w:type="dxa"/>
            <w:shd w:val="clear" w:color="auto" w:fill="FFFFFF"/>
            <w:tcMar>
              <w:top w:w="80" w:type="dxa"/>
              <w:left w:w="90" w:type="dxa"/>
              <w:bottom w:w="80" w:type="dxa"/>
              <w:right w:w="90" w:type="dxa"/>
            </w:tcMar>
            <w:vAlign w:val="center"/>
          </w:tcPr>
          <w:p w14:paraId="4EB16B4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运行 host-side 测试。</w:t>
            </w:r>
          </w:p>
        </w:tc>
      </w:tr>
      <w:tr w14:paraId="3B09047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5ECD2DDC">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qemu-test TEST_RUN_ID=final-v2.0 MICROKIT_SDK=../microkit-sdk-2.0.1</w:t>
            </w:r>
          </w:p>
        </w:tc>
        <w:tc>
          <w:tcPr>
            <w:tcW w:w="4535" w:type="dxa"/>
            <w:shd w:val="clear" w:color="auto" w:fill="FFFFFF"/>
            <w:tcMar>
              <w:top w:w="80" w:type="dxa"/>
              <w:left w:w="90" w:type="dxa"/>
              <w:bottom w:w="80" w:type="dxa"/>
              <w:right w:w="90" w:type="dxa"/>
            </w:tcMar>
            <w:vAlign w:val="center"/>
          </w:tcPr>
          <w:p w14:paraId="0092015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运行 QEMU 自动化验证。</w:t>
            </w:r>
          </w:p>
        </w:tc>
      </w:tr>
      <w:tr w14:paraId="74E7198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44092F8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evidence TEST_RUN_ID=final-v2.0</w:t>
            </w:r>
          </w:p>
        </w:tc>
        <w:tc>
          <w:tcPr>
            <w:tcW w:w="4535" w:type="dxa"/>
            <w:shd w:val="clear" w:color="auto" w:fill="FFFFFF"/>
            <w:tcMar>
              <w:top w:w="80" w:type="dxa"/>
              <w:left w:w="90" w:type="dxa"/>
              <w:bottom w:w="80" w:type="dxa"/>
              <w:right w:w="90" w:type="dxa"/>
            </w:tcMar>
            <w:vAlign w:val="center"/>
          </w:tcPr>
          <w:p w14:paraId="2FF7C45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归档证据并生成 manifest。</w:t>
            </w:r>
          </w:p>
        </w:tc>
      </w:tr>
      <w:tr w14:paraId="3A31D07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230FB71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defense-report TEST_RUN_ID=final-v2.0</w:t>
            </w:r>
          </w:p>
        </w:tc>
        <w:tc>
          <w:tcPr>
            <w:tcW w:w="4535" w:type="dxa"/>
            <w:shd w:val="clear" w:color="auto" w:fill="FFFFFF"/>
            <w:tcMar>
              <w:top w:w="80" w:type="dxa"/>
              <w:left w:w="90" w:type="dxa"/>
              <w:bottom w:w="80" w:type="dxa"/>
              <w:right w:w="90" w:type="dxa"/>
            </w:tcMar>
            <w:vAlign w:val="center"/>
          </w:tcPr>
          <w:p w14:paraId="14F68B8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生成答辩报告。</w:t>
            </w:r>
          </w:p>
        </w:tc>
      </w:tr>
      <w:tr w14:paraId="24B0DC7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77374055">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final-evidence TEST_RUN_ID=final-v2.0 MICROKIT_SDK=../microkit-sdk-2.0.1</w:t>
            </w:r>
          </w:p>
        </w:tc>
        <w:tc>
          <w:tcPr>
            <w:tcW w:w="4535" w:type="dxa"/>
            <w:shd w:val="clear" w:color="auto" w:fill="FFFFFF"/>
            <w:tcMar>
              <w:top w:w="80" w:type="dxa"/>
              <w:left w:w="90" w:type="dxa"/>
              <w:bottom w:w="80" w:type="dxa"/>
              <w:right w:w="90" w:type="dxa"/>
            </w:tcMar>
            <w:vAlign w:val="center"/>
          </w:tcPr>
          <w:p w14:paraId="59D1341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一键生成最终证据。</w:t>
            </w:r>
          </w:p>
        </w:tc>
      </w:tr>
    </w:tbl>
    <w:p w14:paraId="57246F19">
      <w:pPr>
        <w:spacing w:after="0" w:line="276" w:lineRule="auto"/>
        <w:rPr>
          <w:rFonts w:hint="default" w:ascii="Times New Roman" w:hAnsi="Times New Roman" w:eastAsia="宋体" w:cs="Times New Roman"/>
          <w:color w:val="auto"/>
        </w:rPr>
      </w:pPr>
    </w:p>
    <w:p w14:paraId="75910924">
      <w:pPr>
        <w:pStyle w:val="3"/>
        <w:keepNext/>
        <w:spacing w:before="200" w:after="120" w:line="300" w:lineRule="auto"/>
        <w:rPr>
          <w:rFonts w:hint="default" w:ascii="Times New Roman" w:hAnsi="Times New Roman" w:eastAsia="宋体" w:cs="Times New Roman"/>
          <w:color w:val="auto"/>
        </w:rPr>
      </w:pPr>
      <w:r>
        <w:rPr>
          <w:rFonts w:hint="default" w:ascii="Times New Roman" w:hAnsi="Times New Roman" w:eastAsia="宋体" w:cs="Times New Roman"/>
          <w:b/>
          <w:color w:val="auto"/>
          <w:sz w:val="30"/>
        </w:rPr>
        <w:t>附录 B 最终提交检查清单</w:t>
      </w:r>
    </w:p>
    <w:p w14:paraId="7B7E3DA9">
      <w:pPr>
        <w:pStyle w:val="15"/>
        <w:keepNext/>
        <w:spacing w:before="120" w:after="80"/>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表 21 最终提交检查清单</w:t>
      </w:r>
    </w:p>
    <w:tbl>
      <w:tblPr>
        <w:tblStyle w:val="33"/>
        <w:tblW w:w="5000" w:type="pct"/>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4769"/>
        <w:gridCol w:w="1193"/>
        <w:gridCol w:w="3578"/>
      </w:tblGrid>
      <w:tr w14:paraId="5FEC233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tblHeader/>
          <w:jc w:val="center"/>
        </w:trPr>
        <w:tc>
          <w:tcPr>
            <w:tcW w:w="4535" w:type="dxa"/>
            <w:shd w:val="clear" w:color="auto" w:fill="1F4E79"/>
            <w:tcMar>
              <w:top w:w="80" w:type="dxa"/>
              <w:left w:w="90" w:type="dxa"/>
              <w:bottom w:w="80" w:type="dxa"/>
              <w:right w:w="90" w:type="dxa"/>
            </w:tcMar>
            <w:vAlign w:val="center"/>
          </w:tcPr>
          <w:p w14:paraId="2D9C40EF">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检查项</w:t>
            </w:r>
          </w:p>
        </w:tc>
        <w:tc>
          <w:tcPr>
            <w:tcW w:w="1134" w:type="dxa"/>
            <w:shd w:val="clear" w:color="auto" w:fill="1F4E79"/>
            <w:tcMar>
              <w:top w:w="80" w:type="dxa"/>
              <w:left w:w="90" w:type="dxa"/>
              <w:bottom w:w="80" w:type="dxa"/>
              <w:right w:w="90" w:type="dxa"/>
            </w:tcMar>
            <w:vAlign w:val="center"/>
          </w:tcPr>
          <w:p w14:paraId="16912EA4">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状态</w:t>
            </w:r>
          </w:p>
        </w:tc>
        <w:tc>
          <w:tcPr>
            <w:tcW w:w="3402" w:type="dxa"/>
            <w:shd w:val="clear" w:color="auto" w:fill="1F4E79"/>
            <w:tcMar>
              <w:top w:w="80" w:type="dxa"/>
              <w:left w:w="90" w:type="dxa"/>
              <w:bottom w:w="80" w:type="dxa"/>
              <w:right w:w="90" w:type="dxa"/>
            </w:tcMar>
            <w:vAlign w:val="center"/>
          </w:tcPr>
          <w:p w14:paraId="2F6F4B84">
            <w:pPr>
              <w:spacing w:after="0" w:line="276" w:lineRule="auto"/>
              <w:jc w:val="center"/>
              <w:rPr>
                <w:rFonts w:hint="default" w:ascii="Times New Roman" w:hAnsi="Times New Roman" w:eastAsia="宋体" w:cs="Times New Roman"/>
                <w:color w:val="auto"/>
              </w:rPr>
            </w:pPr>
            <w:r>
              <w:rPr>
                <w:rFonts w:hint="default" w:ascii="Times New Roman" w:hAnsi="Times New Roman" w:eastAsia="宋体" w:cs="Times New Roman"/>
                <w:b/>
                <w:color w:val="auto"/>
                <w:sz w:val="21"/>
              </w:rPr>
              <w:t>备注</w:t>
            </w:r>
          </w:p>
        </w:tc>
      </w:tr>
      <w:tr w14:paraId="5474844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5FCFA10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封面项目成员和指导老师已补全</w:t>
            </w:r>
          </w:p>
        </w:tc>
        <w:tc>
          <w:tcPr>
            <w:tcW w:w="1134" w:type="dxa"/>
            <w:shd w:val="clear" w:color="auto" w:fill="FFFFFF"/>
            <w:tcMar>
              <w:top w:w="80" w:type="dxa"/>
              <w:left w:w="90" w:type="dxa"/>
              <w:bottom w:w="80" w:type="dxa"/>
              <w:right w:w="90" w:type="dxa"/>
            </w:tcMar>
            <w:vAlign w:val="center"/>
          </w:tcPr>
          <w:p w14:paraId="619D12B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1D561A33">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已补全，提交前核对签名和日期。</w:t>
            </w:r>
          </w:p>
        </w:tc>
      </w:tr>
      <w:tr w14:paraId="1052EA3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1F3D930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需求、概要、详细、用户手册、追踪矩阵和本文档版本一致</w:t>
            </w:r>
          </w:p>
        </w:tc>
        <w:tc>
          <w:tcPr>
            <w:tcW w:w="1134" w:type="dxa"/>
            <w:shd w:val="clear" w:color="auto" w:fill="FFFFFF"/>
            <w:tcMar>
              <w:top w:w="80" w:type="dxa"/>
              <w:left w:w="90" w:type="dxa"/>
              <w:bottom w:w="80" w:type="dxa"/>
              <w:right w:w="90" w:type="dxa"/>
            </w:tcMar>
            <w:vAlign w:val="center"/>
          </w:tcPr>
          <w:p w14:paraId="442D7FA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726EBDD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建议统一为 final-v2.0 / v3.1最终优化完善版。</w:t>
            </w:r>
          </w:p>
        </w:tc>
      </w:tr>
      <w:tr w14:paraId="5315439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7005D242">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test 通过</w:t>
            </w:r>
          </w:p>
        </w:tc>
        <w:tc>
          <w:tcPr>
            <w:tcW w:w="1134" w:type="dxa"/>
            <w:shd w:val="clear" w:color="auto" w:fill="FFFFFF"/>
            <w:tcMar>
              <w:top w:w="80" w:type="dxa"/>
              <w:left w:w="90" w:type="dxa"/>
              <w:bottom w:w="80" w:type="dxa"/>
              <w:right w:w="90" w:type="dxa"/>
            </w:tcMar>
            <w:vAlign w:val="center"/>
          </w:tcPr>
          <w:p w14:paraId="75BFC5E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5B6F29D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保存 host-summary.txt。</w:t>
            </w:r>
          </w:p>
        </w:tc>
      </w:tr>
      <w:tr w14:paraId="4F03932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34951977">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qemu-test 通过</w:t>
            </w:r>
          </w:p>
        </w:tc>
        <w:tc>
          <w:tcPr>
            <w:tcW w:w="1134" w:type="dxa"/>
            <w:shd w:val="clear" w:color="auto" w:fill="FFFFFF"/>
            <w:tcMar>
              <w:top w:w="80" w:type="dxa"/>
              <w:left w:w="90" w:type="dxa"/>
              <w:bottom w:w="80" w:type="dxa"/>
              <w:right w:w="90" w:type="dxa"/>
            </w:tcMar>
            <w:vAlign w:val="center"/>
          </w:tcPr>
          <w:p w14:paraId="4A6CFC46">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207B8B0F">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保存 smoke/fault/serial 日志。</w:t>
            </w:r>
          </w:p>
        </w:tc>
      </w:tr>
      <w:tr w14:paraId="77A969C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4782842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make evidence 已生成 manifest</w:t>
            </w:r>
          </w:p>
        </w:tc>
        <w:tc>
          <w:tcPr>
            <w:tcW w:w="1134" w:type="dxa"/>
            <w:shd w:val="clear" w:color="auto" w:fill="FFFFFF"/>
            <w:tcMar>
              <w:top w:w="80" w:type="dxa"/>
              <w:left w:w="90" w:type="dxa"/>
              <w:bottom w:w="80" w:type="dxa"/>
              <w:right w:w="90" w:type="dxa"/>
            </w:tcMar>
            <w:vAlign w:val="center"/>
          </w:tcPr>
          <w:p w14:paraId="0D743609">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63449801">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确认 token 命中。</w:t>
            </w:r>
          </w:p>
        </w:tc>
      </w:tr>
      <w:tr w14:paraId="5D66CFF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08304734">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答辩材料存在并可打开</w:t>
            </w:r>
          </w:p>
        </w:tc>
        <w:tc>
          <w:tcPr>
            <w:tcW w:w="1134" w:type="dxa"/>
            <w:shd w:val="clear" w:color="auto" w:fill="FFFFFF"/>
            <w:tcMar>
              <w:top w:w="80" w:type="dxa"/>
              <w:left w:w="90" w:type="dxa"/>
              <w:bottom w:w="80" w:type="dxa"/>
              <w:right w:w="90" w:type="dxa"/>
            </w:tcMar>
            <w:vAlign w:val="center"/>
          </w:tcPr>
          <w:p w14:paraId="36D71D78">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7E7C3BC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final_v2_showcase、defense_report、metrics。</w:t>
            </w:r>
          </w:p>
        </w:tc>
      </w:tr>
      <w:tr w14:paraId="1A215CA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369" w:hRule="atLeast"/>
          <w:jc w:val="center"/>
        </w:trPr>
        <w:tc>
          <w:tcPr>
            <w:tcW w:w="4535" w:type="dxa"/>
            <w:shd w:val="clear" w:color="auto" w:fill="FFFFFF"/>
            <w:tcMar>
              <w:top w:w="80" w:type="dxa"/>
              <w:left w:w="90" w:type="dxa"/>
              <w:bottom w:w="80" w:type="dxa"/>
              <w:right w:w="90" w:type="dxa"/>
            </w:tcMar>
            <w:vAlign w:val="center"/>
          </w:tcPr>
          <w:p w14:paraId="7D81046D">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当前边界已声明</w:t>
            </w:r>
          </w:p>
        </w:tc>
        <w:tc>
          <w:tcPr>
            <w:tcW w:w="1134" w:type="dxa"/>
            <w:shd w:val="clear" w:color="auto" w:fill="FFFFFF"/>
            <w:tcMar>
              <w:top w:w="80" w:type="dxa"/>
              <w:left w:w="90" w:type="dxa"/>
              <w:bottom w:w="80" w:type="dxa"/>
              <w:right w:w="90" w:type="dxa"/>
            </w:tcMar>
            <w:vAlign w:val="center"/>
          </w:tcPr>
          <w:p w14:paraId="2ADF731A">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w:t>
            </w:r>
          </w:p>
        </w:tc>
        <w:tc>
          <w:tcPr>
            <w:tcW w:w="3402" w:type="dxa"/>
            <w:shd w:val="clear" w:color="auto" w:fill="FFFFFF"/>
            <w:tcMar>
              <w:top w:w="80" w:type="dxa"/>
              <w:left w:w="90" w:type="dxa"/>
              <w:bottom w:w="80" w:type="dxa"/>
              <w:right w:w="90" w:type="dxa"/>
            </w:tcMar>
            <w:vAlign w:val="center"/>
          </w:tcPr>
          <w:p w14:paraId="712FC5DE">
            <w:pPr>
              <w:spacing w:after="0" w:line="276" w:lineRule="auto"/>
              <w:jc w:val="left"/>
              <w:rPr>
                <w:rFonts w:hint="default" w:ascii="Times New Roman" w:hAnsi="Times New Roman" w:eastAsia="宋体" w:cs="Times New Roman"/>
                <w:color w:val="auto"/>
              </w:rPr>
            </w:pPr>
            <w:r>
              <w:rPr>
                <w:rFonts w:hint="default" w:ascii="Times New Roman" w:hAnsi="Times New Roman" w:eastAsia="宋体" w:cs="Times New Roman"/>
                <w:b w:val="0"/>
                <w:color w:val="auto"/>
                <w:sz w:val="21"/>
              </w:rPr>
              <w:t>不声明真实板卡电气验证和车规认证。</w:t>
            </w:r>
          </w:p>
        </w:tc>
      </w:tr>
    </w:tbl>
    <w:p w14:paraId="18AF7923">
      <w:pPr>
        <w:spacing w:after="0" w:line="276" w:lineRule="auto"/>
        <w:rPr>
          <w:rFonts w:hint="default" w:ascii="Times New Roman" w:hAnsi="Times New Roman" w:eastAsia="宋体" w:cs="Times New Roman"/>
          <w:color w:val="auto"/>
        </w:rPr>
      </w:pPr>
    </w:p>
    <w:p w14:paraId="4058213A">
      <w:pPr>
        <w:spacing w:after="0" w:line="300" w:lineRule="auto"/>
        <w:jc w:val="center"/>
        <w:rPr>
          <w:rFonts w:hint="default" w:ascii="Times New Roman" w:hAnsi="Times New Roman" w:eastAsia="宋体" w:cs="Times New Roman"/>
          <w:color w:val="auto"/>
        </w:rPr>
      </w:pPr>
    </w:p>
    <w:p w14:paraId="2695105F">
      <w:pPr>
        <w:spacing w:after="0"/>
        <w:rPr>
          <w:rFonts w:hint="default" w:ascii="Times New Roman" w:hAnsi="Times New Roman" w:eastAsia="宋体" w:cs="Times New Roman"/>
          <w:color w:val="auto"/>
        </w:rPr>
      </w:pPr>
    </w:p>
    <w:p w14:paraId="2CC3A70A">
      <w:pPr>
        <w:spacing w:after="0"/>
        <w:rPr>
          <w:rFonts w:hint="default" w:ascii="Times New Roman" w:hAnsi="Times New Roman" w:eastAsia="宋体" w:cs="Times New Roman"/>
          <w:color w:val="auto"/>
        </w:rPr>
      </w:pPr>
    </w:p>
    <w:sectPr>
      <w:headerReference r:id="rId5" w:type="default"/>
      <w:footerReference r:id="rId6" w:type="default"/>
      <w:pgSz w:w="12240" w:h="15840"/>
      <w:pgMar w:top="1247" w:right="1440" w:bottom="1134" w:left="1440"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11017">
    <w:pPr>
      <w:pStyle w:val="24"/>
      <w:jc w:val="center"/>
    </w:pPr>
    <w:r>
      <w:rPr>
        <w:rFonts w:ascii="Noto Serif CJK SC" w:hAnsi="Noto Serif CJK SC" w:eastAsia="Noto Serif CJK SC"/>
        <w:color w:val="666666"/>
        <w:sz w:val="18"/>
      </w:rPr>
      <w:t xml:space="preserve">第 </w:t>
    </w:r>
    <w:r>
      <w:rPr>
        <w:rFonts w:ascii="Noto Serif CJK SC" w:hAnsi="Noto Serif CJK SC" w:eastAsia="Noto Serif CJK SC"/>
        <w:color w:val="666666"/>
        <w:sz w:val="18"/>
      </w:rPr>
      <w:fldChar w:fldCharType="begin"/>
    </w:r>
    <w:r>
      <w:rPr>
        <w:rFonts w:ascii="Noto Serif CJK SC" w:hAnsi="Noto Serif CJK SC" w:eastAsia="Noto Serif CJK SC"/>
        <w:color w:val="666666"/>
        <w:sz w:val="18"/>
      </w:rPr>
      <w:instrText xml:space="preserve">PAGE</w:instrText>
    </w:r>
    <w:r>
      <w:rPr>
        <w:rFonts w:ascii="Noto Serif CJK SC" w:hAnsi="Noto Serif CJK SC" w:eastAsia="Noto Serif CJK SC"/>
        <w:color w:val="666666"/>
        <w:sz w:val="18"/>
      </w:rPr>
      <w:fldChar w:fldCharType="end"/>
    </w:r>
    <w:r>
      <w:rPr>
        <w:rFonts w:ascii="Noto Serif CJK SC" w:hAnsi="Noto Serif CJK SC" w:eastAsia="Noto Serif CJK SC"/>
        <w:color w:val="666666"/>
        <w:sz w:val="18"/>
      </w:rPr>
      <w:t xml:space="preserve"> 页 / 共 </w:t>
    </w:r>
    <w:r>
      <w:rPr>
        <w:rFonts w:ascii="Noto Serif CJK SC" w:hAnsi="Noto Serif CJK SC" w:eastAsia="Noto Serif CJK SC"/>
        <w:color w:val="666666"/>
        <w:sz w:val="18"/>
      </w:rPr>
      <w:fldChar w:fldCharType="begin"/>
    </w:r>
    <w:r>
      <w:rPr>
        <w:rFonts w:ascii="Noto Serif CJK SC" w:hAnsi="Noto Serif CJK SC" w:eastAsia="Noto Serif CJK SC"/>
        <w:color w:val="666666"/>
        <w:sz w:val="18"/>
      </w:rPr>
      <w:instrText xml:space="preserve">NUMPAGES</w:instrText>
    </w:r>
    <w:r>
      <w:rPr>
        <w:rFonts w:ascii="Noto Serif CJK SC" w:hAnsi="Noto Serif CJK SC" w:eastAsia="Noto Serif CJK SC"/>
        <w:color w:val="666666"/>
        <w:sz w:val="18"/>
      </w:rPr>
      <w:fldChar w:fldCharType="end"/>
    </w:r>
    <w:r>
      <w:rPr>
        <w:rFonts w:ascii="Noto Serif CJK SC" w:hAnsi="Noto Serif CJK SC" w:eastAsia="Noto Serif CJK SC"/>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1CD3">
    <w:pPr>
      <w:pStyle w:val="25"/>
      <w:jc w:val="center"/>
    </w:pPr>
    <w:r>
      <w:rPr>
        <w:rFonts w:ascii="Noto Serif CJK SC" w:hAnsi="Noto Serif CJK SC" w:eastAsia="Noto Serif CJK SC"/>
        <w:b w:val="0"/>
        <w:color w:val="666666"/>
        <w:sz w:val="18"/>
      </w:rPr>
      <w:t>基于 seL4 + Microkit 的汽车车灯控制演示系统｜工程化升级与最终验证结论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FE0953"/>
    <w:rsid w:val="2AA263F3"/>
    <w:rsid w:val="35E505BC"/>
    <w:rsid w:val="67DD0FCE"/>
    <w:rsid w:val="7CA248B0"/>
    <w:rsid w:val="7CA707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120" w:after="12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40"/>
    <w:unhideWhenUsed/>
    <w:qFormat/>
    <w:uiPriority w:val="9"/>
    <w:pPr>
      <w:keepNext/>
      <w:keepLines/>
      <w:spacing w:before="120" w:after="12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20" w:after="80" w:line="240" w:lineRule="auto"/>
      <w:jc w:val="center"/>
    </w:pPr>
    <w:rPr>
      <w:rFonts w:ascii="Noto Serif CJK SC" w:hAnsi="Noto Serif CJK SC" w:eastAsia="Noto Serif CJK SC"/>
      <w:b/>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qFormat/>
    <w:uiPriority w:val="0"/>
    <w:pPr>
      <w:spacing w:before="80" w:after="120" w:line="276" w:lineRule="auto"/>
      <w:ind w:left="283"/>
    </w:pPr>
    <w:rPr>
      <w:rFonts w:ascii="Consolas" w:hAnsi="Consolas" w:eastAsia="Consolas"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2081</Words>
  <Characters>3236</Characters>
  <Lines>0</Lines>
  <Paragraphs>0</Paragraphs>
  <TotalTime>3</TotalTime>
  <ScaleCrop>false</ScaleCrop>
  <LinksUpToDate>false</LinksUpToDate>
  <CharactersWithSpaces>3495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LHC不羁</cp:lastModifiedBy>
  <dcterms:modified xsi:type="dcterms:W3CDTF">2026-06-25T03:47:16Z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eyJoZGlkIjoiNjRhOTZmNTZiYzU2MjQzZmJlZjJiMDk5MzM4YTZiMjgiLCJ1c2VySWQiOiIzNDg4OTcxOTAifQ==</vt:lpwstr>
  </property>
  <property fmtid="{D5CDD505-2E9C-101B-9397-08002B2CF9AE}" pid="3" name="KSOProductBuildVer">
    <vt:lpwstr>2052-12.1.0.26895</vt:lpwstr>
  </property>
  <property fmtid="{D5CDD505-2E9C-101B-9397-08002B2CF9AE}" pid="4" name="ICV">
    <vt:lpwstr>611356919AA040929407E26EB22268D5_12</vt:lpwstr>
  </property>
</Properties>
</file>