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F1FFA">
      <w:pPr>
        <w:spacing w:after="16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6"/>
        </w:rPr>
        <w:t>基于 seL4 + Microkit 的汽车车灯控制演示系统</w:t>
      </w:r>
    </w:p>
    <w:p w14:paraId="4B9CA2E8">
      <w:pPr>
        <w:spacing w:after="16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0"/>
        </w:rPr>
        <w:t>数据库设计说明书</w:t>
      </w:r>
    </w:p>
    <w:p w14:paraId="1BC31249">
      <w:pPr>
        <w:spacing w:after="40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4"/>
        </w:rPr>
        <w:t>不适用说明 + 运行期数据结构设计 + 证据数据管理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3"/>
        <w:gridCol w:w="6985"/>
      </w:tblGrid>
      <w:tr w14:paraId="7F78CED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D1117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项目名称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F6D8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基于 seL4 + Microkit 的汽车车灯控制演示系统</w:t>
            </w:r>
          </w:p>
        </w:tc>
      </w:tr>
      <w:tr w14:paraId="17EAA0C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F1C3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文档名称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8D4C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数据库设计说明书</w:t>
            </w:r>
          </w:p>
        </w:tc>
      </w:tr>
      <w:tr w14:paraId="42AA37D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94B98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项目版本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CCF6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LightDemo Engineering Final v2.0</w:t>
            </w:r>
          </w:p>
        </w:tc>
      </w:tr>
      <w:tr w14:paraId="3FC29E4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3925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运行平台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D05C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Ubuntu 22.04 + Microkit SDK 2.0.1 + QEMU qemu_virt_aarch64</w:t>
            </w:r>
          </w:p>
        </w:tc>
      </w:tr>
      <w:tr w14:paraId="0886500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6ED5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文档版本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B8A4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v3.1（最终优化完善版）</w:t>
            </w:r>
          </w:p>
        </w:tc>
      </w:tr>
      <w:tr w14:paraId="5CFBB8F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210C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文档状态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CC1B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正式提交稿</w:t>
            </w:r>
          </w:p>
        </w:tc>
      </w:tr>
      <w:tr w14:paraId="723D464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1B2B3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项目成员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65EB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陈杭、曹进威、巢学钊、谌皓天</w:t>
            </w:r>
          </w:p>
        </w:tc>
      </w:tr>
      <w:tr w14:paraId="0A1C7FE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E81B8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指导老师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E240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赵振刚</w:t>
            </w:r>
          </w:p>
        </w:tc>
      </w:tr>
      <w:tr w14:paraId="52FC959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2978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0"/>
              </w:rPr>
              <w:t>提交日期</w:t>
            </w:r>
          </w:p>
        </w:tc>
        <w:tc>
          <w:tcPr>
            <w:tcW w:w="6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BC86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0"/>
              </w:rPr>
              <w:t>2026-06-17</w:t>
            </w:r>
          </w:p>
        </w:tc>
      </w:tr>
    </w:tbl>
    <w:p w14:paraId="3F0E50F9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18D4ACEE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文档控制信息</w:t>
      </w:r>
    </w:p>
    <w:p w14:paraId="4AAC5704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 文档控制表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2"/>
        <w:gridCol w:w="2356"/>
        <w:gridCol w:w="4123"/>
        <w:gridCol w:w="1767"/>
      </w:tblGrid>
      <w:tr w14:paraId="50EAE2E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2784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角色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D9D8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姓名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C37A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职责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0C599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签名/日期</w:t>
            </w:r>
          </w:p>
        </w:tc>
      </w:tr>
      <w:tr w14:paraId="30FFAEF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D7E4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编写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384E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F210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编写与维护本文档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FB69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142ADD8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3B81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审核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91A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指导老师/检查人员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B5D7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审核文档完整性与一致性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BDDE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6ACDD88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A2DE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批准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128A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项目负责人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B12A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确认作为提交版本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055B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</w:tbl>
    <w:p w14:paraId="5204C104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 版本修订记录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767"/>
        <w:gridCol w:w="5301"/>
        <w:gridCol w:w="1472"/>
      </w:tblGrid>
      <w:tr w14:paraId="4DA8360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48CD8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版本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7C52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日期</w:t>
            </w:r>
          </w:p>
        </w:tc>
        <w:tc>
          <w:tcPr>
            <w:tcW w:w="51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131C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  <w:tc>
          <w:tcPr>
            <w:tcW w:w="1417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3B3C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作者</w:t>
            </w:r>
          </w:p>
        </w:tc>
      </w:tr>
      <w:tr w14:paraId="3EE051D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E2C2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v2.0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D1C6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2026-06-14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279A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说明数据库不适用原因和运行期数据结构。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88D0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</w:tr>
      <w:tr w14:paraId="5F999EE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F451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v2.1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8031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2026-06-17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EF54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统一软件工程文档格式，补充版本记录和目录。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8EA9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</w:tr>
      <w:tr w14:paraId="3444D3E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5401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v3.0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CDE5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2026-06-17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0B03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扩展数据架构、数据字典、数据所有权、一致性契约、证据文件、未来持久化扩展和检查清单，形成最终提交版。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3259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</w:tr>
      <w:tr w14:paraId="6FC4760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B9C5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v3.1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1470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2026-06-20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402C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补充项目组成员、指导老师、验收基线、数据所有权矩阵、运行期数据流、证据充分性、未来持久化逻辑模型和提交材料包，统一版式。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6E98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</w:tr>
    </w:tbl>
    <w:p w14:paraId="40298051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1317772D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项目组成员信息</w:t>
      </w:r>
    </w:p>
    <w:p w14:paraId="65D8DF3A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下表给出项目组成员补充信息。本文档以项目组协作记录为基础，说明成员在数据结构整理、契约设计、验证证据归档和文档维护中的参与情况。</w:t>
      </w:r>
    </w:p>
    <w:p w14:paraId="620DDCCF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3 项目组成员信息表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2"/>
        <w:gridCol w:w="4123"/>
        <w:gridCol w:w="4123"/>
      </w:tblGrid>
      <w:tr w14:paraId="1E24439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51791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成员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16AE8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建议职责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BA8B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对应产物</w:t>
            </w:r>
          </w:p>
        </w:tc>
      </w:tr>
      <w:tr w14:paraId="1F8F6A9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CC53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陈杭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F090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项目统筹、总体架构、Microkit 系统结构和最终集成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2849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项目计划、概要设计、最终验证结论</w:t>
            </w:r>
          </w:p>
        </w:tc>
      </w:tr>
      <w:tr w14:paraId="79850E8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C25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曹进威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C43E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控制逻辑、调度策略、车辆状态模型和运行期数据结构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4CA2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scheduler、vehicle_state、light_shmem_t 数据说明</w:t>
            </w:r>
          </w:p>
        </w:tc>
      </w:tr>
      <w:tr w14:paraId="0793B15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76B0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巢学钊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FE6D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故障管理、fault lifecycle、恢复窗口和证据复查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F411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faultmg、fault state、FAULTMG_HISTORY 证据</w:t>
            </w:r>
          </w:p>
        </w:tc>
      </w:tr>
      <w:tr w14:paraId="58E002F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C4FD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谌皓天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17F0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测试脚本、QEMU 验证、证据归档和文档整理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9123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test-results、manifest、用户手册和提交材料包</w:t>
            </w:r>
          </w:p>
        </w:tc>
      </w:tr>
    </w:tbl>
    <w:p w14:paraId="75D53130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7CE33CC4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目录</w:t>
      </w:r>
    </w:p>
    <w:p w14:paraId="4B42E462">
      <w:pPr>
        <w:tabs>
          <w:tab w:val="right" w:leader="dot" w:pos="8957"/>
        </w:tabs>
        <w:spacing w:after="0" w:line="276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1 引言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1.1 编写目的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1.2 适用范围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1.3 适用版本、验收基线与实现语言说明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1.4 参考资料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6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2 数据库适用性分析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6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2.1 不使用传统数据库的原因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6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2.2 数据库设计结论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6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3 运行期数据模型总览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7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3.1 数据所有权与读写边界矩阵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8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3.2 运行期数据流说明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9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4 Shared Memory V4 设计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4.1 设计目标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4.2 字段数据字典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10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5 Transport Message 数据设计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11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6 Fault State 数据设计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12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6.1 数据所有权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12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6.2 faultmg 内部状态字段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12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7 数据一致性与契约设计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13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8 测试证据数据设计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14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8.1 证据充分性判定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9 数据安全、生命周期与维护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15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10 未来持久化扩展方案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16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10.1 后续持久化逻辑模型设想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17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11 数据设计与验证追踪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17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12 当前限制与边界声明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18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13 结论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18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0"/>
        </w:rPr>
        <w:t xml:space="preserve">    13.1 建议提交材料包结构</w:t>
      </w:r>
      <w:r>
        <w:rPr>
          <w:rFonts w:hint="default" w:ascii="Times New Roman" w:hAnsi="Times New Roman" w:eastAsia="宋体" w:cs="Times New Roman"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color w:val="auto"/>
          <w:sz w:val="20"/>
        </w:rPr>
        <w:t>19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附录 A 关键命令索引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19</w:t>
      </w:r>
      <w:r>
        <w:rPr>
          <w:rFonts w:hint="default" w:ascii="Times New Roman" w:hAnsi="Times New Roman" w:eastAsia="宋体" w:cs="Times New Roman"/>
          <w:color w:val="auto"/>
        </w:rPr>
        <w:br w:type="textWrapping"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附录 B 提交前检查清单</w:t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ab/>
      </w:r>
      <w:r>
        <w:rPr>
          <w:rFonts w:hint="default" w:ascii="Times New Roman" w:hAnsi="Times New Roman" w:eastAsia="宋体" w:cs="Times New Roman"/>
          <w:b/>
          <w:color w:val="auto"/>
          <w:sz w:val="20"/>
        </w:rPr>
        <w:t>19</w:t>
      </w:r>
    </w:p>
    <w:p w14:paraId="6504DB7A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0EFCA562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 引言</w:t>
      </w:r>
    </w:p>
    <w:p w14:paraId="3C6B37B4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1.1 编写目的</w:t>
      </w:r>
    </w:p>
    <w:p w14:paraId="32693BEE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课程文档通常包含数据库设计说明书，用于描述数据库选型、逻辑结构、物理结构、表结构、索引、数据维护和安全策略。LightDemo 是一个基于 seL4/Microkit 的嵌入式控制演示系统，运行期目标是完成命令输入、策略裁决、灯光执行、故障治理和 QEMU 验证，不包含关系型数据库、文件型数据库或独立持久化存储。因此，本文档采用“不适用说明 + 运行期数据结构设计”的方式进行说明。</w:t>
      </w:r>
    </w:p>
    <w:p w14:paraId="3A664B20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本文既说明当前版本不引入传统数据库的原因，也说明系统内部实际存在的数据对象、共享内存结构、跨保护域消息、fault 状态、证据文件和后续可扩展的持久化诊断方案。</w:t>
      </w:r>
    </w:p>
    <w:p w14:paraId="7B195C30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1.2 适用范围</w:t>
      </w:r>
    </w:p>
    <w:p w14:paraId="12F3A96C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4 适用范围说明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288"/>
      </w:tblGrid>
      <w:tr w14:paraId="598D066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79F73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范围项</w:t>
            </w:r>
          </w:p>
        </w:tc>
        <w:tc>
          <w:tcPr>
            <w:tcW w:w="680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BCBD1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05EE7F0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6C43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适用版本</w:t>
            </w:r>
          </w:p>
        </w:tc>
        <w:tc>
          <w:tcPr>
            <w:tcW w:w="68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2C83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LightDemo Engineering Final v2.0。</w:t>
            </w:r>
          </w:p>
        </w:tc>
      </w:tr>
      <w:tr w14:paraId="480FC3E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7CDB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适用平台</w:t>
            </w:r>
          </w:p>
        </w:tc>
        <w:tc>
          <w:tcPr>
            <w:tcW w:w="68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1BA4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Ubuntu 22.04 + Microkit SDK 2.0.1 + QEMU qemu_virt_aarch64。</w:t>
            </w:r>
          </w:p>
        </w:tc>
      </w:tr>
      <w:tr w14:paraId="0F0E079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A277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适用内容</w:t>
            </w:r>
          </w:p>
        </w:tc>
        <w:tc>
          <w:tcPr>
            <w:tcW w:w="68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4D5A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运行期数据结构、共享内存、消息结构、故障状态、测试证据文件、未来扩展方案。</w:t>
            </w:r>
          </w:p>
        </w:tc>
      </w:tr>
      <w:tr w14:paraId="3D9063B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B072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不适用内容</w:t>
            </w:r>
          </w:p>
        </w:tc>
        <w:tc>
          <w:tcPr>
            <w:tcW w:w="68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CBB5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传统数据库服务器部署、SQL 表结构、数据库索引、事务管理、备份恢复策略。</w:t>
            </w:r>
          </w:p>
        </w:tc>
      </w:tr>
    </w:tbl>
    <w:p w14:paraId="7FD2A32F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1.3 适用版本、验收基线与实现语言说明</w:t>
      </w:r>
    </w:p>
    <w:p w14:paraId="0BC682DB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本文档适用于 LightDemo Engineering Final v2.0，默认验收环境为 Ubuntu 22.04 + Microkit SDK 2.0.1 + QEMU qemu_virt_aarch64，验证运行编号为 final-v2.0。当前可运行系统采用 C + seL4 Microkit 实现，Rust 相关内容属于前期研究背景，不作为当前 final-v2.0 未完成项。</w:t>
      </w:r>
    </w:p>
    <w:p w14:paraId="41096727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5 适用版本与验收基线说明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3135"/>
        <w:gridCol w:w="4389"/>
      </w:tblGrid>
      <w:tr w14:paraId="79B77D9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FEC1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基线项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BE4E9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当前取值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3C6A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3D650B7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196D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项目版本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994F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LightDemo Engineering Final v2.0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0A42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课程提交与验证基线</w:t>
            </w:r>
          </w:p>
        </w:tc>
      </w:tr>
      <w:tr w14:paraId="0ADAA4A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D96A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运行编号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DD6C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final-v2.0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275E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 与 reports 证据目录使用该编号</w:t>
            </w:r>
          </w:p>
        </w:tc>
      </w:tr>
      <w:tr w14:paraId="6F04FD8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82E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实现语言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738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61A0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核心 PD 入口、控制逻辑、fault state 和 shared memory 契约均以 C 实现</w:t>
            </w:r>
          </w:p>
        </w:tc>
      </w:tr>
      <w:tr w14:paraId="6AB865B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6F60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前期研究关系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6B67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Rust 为安全软件研究背景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A36D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不影响当前构建、运行、测试和验收</w:t>
            </w:r>
          </w:p>
        </w:tc>
      </w:tr>
      <w:tr w14:paraId="377D914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7E1C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数据库结论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67FF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当前不使用传统数据库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0A46B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以 shared memory、消息结构、fault state 和文件证据代替数据库表</w:t>
            </w:r>
          </w:p>
        </w:tc>
      </w:tr>
    </w:tbl>
    <w:p w14:paraId="21F13000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1.4 参考资料</w:t>
      </w:r>
    </w:p>
    <w:p w14:paraId="275C0E99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 README.md：final v2.0 结果、架构链路、目录结构、构建与验证命令。</w:t>
      </w:r>
    </w:p>
    <w:p w14:paraId="1D81D9E9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docs/architecture.md：protection domain、shared memory、channel 通信关系。</w:t>
      </w:r>
    </w:p>
    <w:p w14:paraId="7B415743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docs/safety_case.md：fault lifecycle、fault taxonomy、恢复策略。</w:t>
      </w:r>
    </w:p>
    <w:p w14:paraId="4EB8F67F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docs/requirements.md：需求与验证追踪关系。</w:t>
      </w:r>
    </w:p>
    <w:p w14:paraId="21E04D07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docs/test_plan.md：host-side 与 QEMU 验证流程。</w:t>
      </w:r>
    </w:p>
    <w:p w14:paraId="6ED319CB">
      <w:pPr>
        <w:spacing w:after="4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include/light_protocol.h、include/light_transport.h、include/light_fault_mode.h 等接口头文件。</w:t>
      </w:r>
    </w:p>
    <w:p w14:paraId="49544B5C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 数据库适用性分析</w:t>
      </w:r>
    </w:p>
    <w:p w14:paraId="1BC9DC09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2.1 不使用传统数据库的原因</w:t>
      </w:r>
    </w:p>
    <w:p w14:paraId="260C5EF9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6 不使用传统数据库的原因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4252"/>
        <w:gridCol w:w="3644"/>
      </w:tblGrid>
      <w:tr w14:paraId="2A887B0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898D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原因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7859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具体说明</w:t>
            </w:r>
          </w:p>
        </w:tc>
        <w:tc>
          <w:tcPr>
            <w:tcW w:w="34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566C0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对设计的影响</w:t>
            </w:r>
          </w:p>
        </w:tc>
      </w:tr>
      <w:tr w14:paraId="4573C02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8D1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嵌入式控制场景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6018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系统关注命令传播、策略裁决、GPIO 输出和故障降级，核心数据是短生命周期运行状态。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E077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不需要 SQL 查询、事务和持久化表。</w:t>
            </w:r>
          </w:p>
        </w:tc>
      </w:tr>
      <w:tr w14:paraId="301813D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DE46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Microkit 运行环境精简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3C0E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protection domain 以静态系统结构和明确内存区域组织，适合轻量级共享状态，不适合嵌入数据库运行时。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9154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采用 shared memory 和 channel 作为数据传递机制。</w:t>
            </w:r>
          </w:p>
        </w:tc>
      </w:tr>
      <w:tr w14:paraId="2EE5071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632B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无持久化业务数据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923E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当前车灯状态、车辆状态和故障模式随运行变化，重启后不要求恢复历史业务状态。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5746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运行期状态保存在内存结构中。</w:t>
            </w:r>
          </w:p>
        </w:tc>
      </w:tr>
      <w:tr w14:paraId="583D3C0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6C92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验证目标不同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163A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课程项目重点是隔离边界、接口契约、故障治理和自动化验证。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C1F0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测试证据以日志、CSV、manifest 和报告文件保存。</w:t>
            </w:r>
          </w:p>
        </w:tc>
      </w:tr>
      <w:tr w14:paraId="390D8CB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2C61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资源与复杂度控制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D8A9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引入数据库会增加构建、部署、权限和一致性复杂度，不符合最小嵌入式控制样板定位。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D7B5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保持控制链路可解释、可测试、可审查。</w:t>
            </w:r>
          </w:p>
        </w:tc>
      </w:tr>
    </w:tbl>
    <w:p w14:paraId="3F0E1A6F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2.2 数据库设计结论</w:t>
      </w:r>
    </w:p>
    <w:p w14:paraId="3D3641C3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本项目当前版本不使用传统数据库。运行期数据由 shared memory、transport message、fault state 和组件内部变量维护；验证证据通过 test-results/&lt;run-id&gt;/、reports/ 和日志文件归档。若后续进入真实板卡长期诊断或审计场景，可再引入独立 diagnostics protection domain 或外部日志服务。</w:t>
      </w:r>
    </w:p>
    <w:p w14:paraId="7C739193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7 数据库适用性判断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7"/>
        <w:gridCol w:w="6681"/>
      </w:tblGrid>
      <w:tr w14:paraId="2CBBF0B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9D41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判断项</w:t>
            </w:r>
          </w:p>
        </w:tc>
        <w:tc>
          <w:tcPr>
            <w:tcW w:w="6236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27D5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结论</w:t>
            </w:r>
          </w:p>
        </w:tc>
      </w:tr>
      <w:tr w14:paraId="3521B8C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653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是否需要关系型数据库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28C2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不需要。</w:t>
            </w:r>
          </w:p>
        </w:tc>
      </w:tr>
      <w:tr w14:paraId="18F58CD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69E6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是否需要文件型数据库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E984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当前版本不需要。</w:t>
            </w:r>
          </w:p>
        </w:tc>
      </w:tr>
      <w:tr w14:paraId="6D50119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C0F5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是否需要持久化状态恢复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D7D7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当前版本不需要。</w:t>
            </w:r>
          </w:p>
        </w:tc>
      </w:tr>
      <w:tr w14:paraId="4599F13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01E4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是否需要运行期数据模型说明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6BB2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需要，本说明书重点描述运行期数据结构。</w:t>
            </w:r>
          </w:p>
        </w:tc>
      </w:tr>
      <w:tr w14:paraId="1341456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A7E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是否需要测试证据数据管理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CEBC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需要，以文件目录和 manifest 方式归档。</w:t>
            </w:r>
          </w:p>
        </w:tc>
      </w:tr>
    </w:tbl>
    <w:p w14:paraId="68F9B4D2">
      <w:pPr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039995" cy="2663190"/>
            <wp:effectExtent l="0" t="0" r="190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E25D">
      <w:pPr>
        <w:spacing w:before="120" w:after="8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图 1 运行期数据架构与数据库不适用关系图</w:t>
      </w:r>
    </w:p>
    <w:p w14:paraId="38A212F9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 运行期数据模型总览</w:t>
      </w:r>
    </w:p>
    <w:p w14:paraId="258392BF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虽然项目不使用数据库，但系统内部仍然具有明确的数据模型。数据对象按照生命周期和所有权可以分为输入消息、操作请求、车辆状态、目标输出、共享状态、故障状态、输出摘要和测试证据。</w:t>
      </w:r>
    </w:p>
    <w:p w14:paraId="20ECB62D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8 运行期数据模型总览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2733"/>
        <w:gridCol w:w="2126"/>
        <w:gridCol w:w="3037"/>
      </w:tblGrid>
      <w:tr w14:paraId="59D1AE7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6EB27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数据类别</w:t>
            </w:r>
          </w:p>
        </w:tc>
        <w:tc>
          <w:tcPr>
            <w:tcW w:w="255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E465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代表结构/载体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6F2A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生命周期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E019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主要用途</w:t>
            </w:r>
          </w:p>
        </w:tc>
      </w:tr>
      <w:tr w14:paraId="7060103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2ECC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输入消息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B213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light_transport_message_t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42D8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一次跨域消息处理期间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4F7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承载灯光命令、车辆状态更新、故障注入、查询和清除请求。</w:t>
            </w:r>
          </w:p>
        </w:tc>
      </w:tr>
      <w:tr w14:paraId="4A5373B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C66B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操作请求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EB2C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light_operator_request_t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A2E8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运行期当前状态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4AA8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保存用户期望的灯光请求，例如近光、远光、转向、示廓和制动。</w:t>
            </w:r>
          </w:p>
        </w:tc>
      </w:tr>
      <w:tr w14:paraId="14CF7E0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00FE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车辆状态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A26F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light_vehicle_state_t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0A8C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运行期当前状态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1048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保存速度、点火、制动、档位、环境光、危险警示和运行模式。</w:t>
            </w:r>
          </w:p>
        </w:tc>
      </w:tr>
      <w:tr w14:paraId="32363DF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210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目标输出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F8F4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light_target_output_t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58D0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每次调度裁决后更新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369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表示 scheduler 根据请求、车辆状态和故障模式计算出的目标灯光。</w:t>
            </w:r>
          </w:p>
        </w:tc>
      </w:tr>
      <w:tr w14:paraId="1387216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CA42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共享状态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FE5C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light_shmem_t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3488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系统运行期间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945B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作为多 protection domain 可观测的状态快照和接口契约载体。</w:t>
            </w:r>
          </w:p>
        </w:tc>
      </w:tr>
      <w:tr w14:paraId="57CEE76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63D5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故障状态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9102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light_fault_state_t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DBD1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 生命周期内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00E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记录 fault mode、lifecycle、计数器、active mask 和恢复窗口。</w:t>
            </w:r>
          </w:p>
        </w:tc>
      </w:tr>
      <w:tr w14:paraId="5DF151F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052A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测试证据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BAFD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test-results/&lt;run-id&gt;/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4732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测试运行后保留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880B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保存日志、manifest、summary、CSV 和答辩报告。</w:t>
            </w:r>
          </w:p>
        </w:tc>
      </w:tr>
    </w:tbl>
    <w:p w14:paraId="2DBA6B14">
      <w:pPr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039995" cy="2656840"/>
            <wp:effectExtent l="0" t="0" r="190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4A49">
      <w:pPr>
        <w:spacing w:before="120" w:after="8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图 2 运行期数据所有权与读写边界图</w:t>
      </w:r>
    </w:p>
    <w:p w14:paraId="5F55B771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3.1 数据所有权与读写边界矩阵</w:t>
      </w:r>
    </w:p>
    <w:p w14:paraId="50A06C2C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本说明书不设计 SQL 表，但必须说明系统中每类运行期数据由谁写入、谁读取以及如何验证。下表将“数据表设计”转化为嵌入式系统中的“数据所有权设计”。</w:t>
      </w:r>
    </w:p>
    <w:p w14:paraId="64376C03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9 数据所有权与读写边界矩阵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0"/>
        <w:gridCol w:w="1601"/>
        <w:gridCol w:w="1680"/>
        <w:gridCol w:w="1817"/>
        <w:gridCol w:w="2860"/>
      </w:tblGrid>
      <w:tr w14:paraId="67E1E10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2873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数据对象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83E3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唯一写入者/Owner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BAF95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主要读取者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8C223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一致性约束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DA125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验证方式</w:t>
            </w:r>
          </w:p>
        </w:tc>
      </w:tr>
      <w:tr w14:paraId="001A8D9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E9BA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operator_request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659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A4C4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scheduler、commandin snapshot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1A69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仅表示用户请求，不直接代表最终输出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FF5C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test-control、STATUS_SNAPSHOT</w:t>
            </w:r>
          </w:p>
        </w:tc>
      </w:tr>
      <w:tr w14:paraId="69D232A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C784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vehicle_state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7930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vehicle_state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3C3A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scheduler、commandin snapshot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B8E0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车辆状态更新后触发 scheduler 重新裁决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6077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test-vehicle-scenarios、vehicle-sweep.csv</w:t>
            </w:r>
          </w:p>
        </w:tc>
      </w:tr>
      <w:tr w14:paraId="15A2D7E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D892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target_output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E797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957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lightctl、commandin snapshot、gpio 摘要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9209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由 operator、vehicle、fault 三类输入共同裁决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7E46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SCHED_TARGET、GPIO_OUTPUT_SUMMARY</w:t>
            </w:r>
          </w:p>
        </w:tc>
      </w:tr>
      <w:tr w14:paraId="13994BE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C93E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fault_mode / lifecycle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C198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A3EB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scheduler、gpio、commandin snapshot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39D3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 是唯一 owner，其他模块只能上报或读取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99B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test-fault、FAULTMG_MODE_TRANSITION</w:t>
            </w:r>
          </w:p>
        </w:tc>
      </w:tr>
      <w:tr w14:paraId="70B25B2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CB12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recovery_elapsed_ms / window_ms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63B1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B544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snapshot、测试脚本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915A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clear 后进入 RECOVERING，达到窗口后逐级下降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8F2D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FAULTMG_RECOVERY_TICK、serial E2E</w:t>
            </w:r>
          </w:p>
        </w:tc>
      </w:tr>
      <w:tr w14:paraId="28E92AE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9964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message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6C25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commandin/parser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7F4A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scheduler、vehicle_state、faultmg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C09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version/type/len 必须满足契约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A18E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test-transport、*_CONTRACT_REJECT</w:t>
            </w:r>
          </w:p>
        </w:tc>
      </w:tr>
      <w:tr w14:paraId="019F9A7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DA72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evidence files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ACD9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测试脚本/证据归档脚本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64B1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课程检查人员、答辩材料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41A8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以 TEST_RUN_ID 归档，manifest 保留文件索引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492C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evidence、manifest.txt</w:t>
            </w:r>
          </w:p>
        </w:tc>
      </w:tr>
    </w:tbl>
    <w:p w14:paraId="49685038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3.2 运行期数据流说明</w:t>
      </w:r>
    </w:p>
    <w:p w14:paraId="245D9831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LightDemo 的数据流可以分为命令数据流、车辆状态流、故障状态流、状态查询流和证据数据流。各类数据流均通过明确的 owner、共享状态和日志 token 形成可追踪边界。</w:t>
      </w:r>
    </w:p>
    <w:p w14:paraId="3DAE0B9A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10 运行期数据流说明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1735"/>
        <w:gridCol w:w="3758"/>
        <w:gridCol w:w="2490"/>
      </w:tblGrid>
      <w:tr w14:paraId="5E255B3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8E15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数据流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DC963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起点</w:t>
            </w:r>
          </w:p>
        </w:tc>
        <w:tc>
          <w:tcPr>
            <w:tcW w:w="368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7C4E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处理链路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58A20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终点/输出</w:t>
            </w:r>
          </w:p>
        </w:tc>
      </w:tr>
      <w:tr w14:paraId="6333EE5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45A10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命令数据流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7A68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UART 字符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8605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transport parser -&gt; scheduler / vehicle_state / faultmg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6029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CMD_MSG、SCHED_TARGET 或 FAULTMG_EVENT</w:t>
            </w:r>
          </w:p>
        </w:tc>
      </w:tr>
      <w:tr w14:paraId="037E46F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3FFB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车辆状态流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CF6B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车辆状态命令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2274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vehicle_state -&gt; shared memory -&gt; scheduler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84BA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STATUS_SNAPSHOT vehicle 字段、SCHED_TARGET</w:t>
            </w:r>
          </w:p>
        </w:tc>
      </w:tr>
      <w:tr w14:paraId="2689486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6A11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故障状态流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C2A7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report 或故障注入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2129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lightctl / commandin -&gt; faultmg -&gt; scheduler + gpio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5FE6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FAULTMG_EVENT、MODE_TRANSITION、GPIO_OUTPUT_SUMMARY</w:t>
            </w:r>
          </w:p>
        </w:tc>
      </w:tr>
      <w:tr w14:paraId="1CEC80D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EC40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状态查询流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F698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? 查询命令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B97C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shared memory snapshot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D521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STATUS_SNAPSHOT</w:t>
            </w:r>
          </w:p>
        </w:tc>
      </w:tr>
      <w:tr w14:paraId="73DD0CC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EC68A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证据数据流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6AEC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测试脚本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B62A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 / qemu-test -&gt; evidence script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EFEC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test-results/final-v2.0/、reports/</w:t>
            </w:r>
          </w:p>
        </w:tc>
      </w:tr>
    </w:tbl>
    <w:p w14:paraId="2BEBE49F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 Shared Memory V4 设计</w:t>
      </w:r>
    </w:p>
    <w:p w14:paraId="458553DA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4.1 设计目标</w:t>
      </w:r>
    </w:p>
    <w:p w14:paraId="25333121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light_shmem_t 是项目运行期最接近“数据表”的结构，但它不是数据库表，而是 Microkit 多保护域之间共享的状态区域。该结构承担状态汇总、模块解耦、状态查询和 contract 检查职责。final v2.0 使用 LIGHT_SHARED_STATE_LAYOUT_V4 作为布局版本标识，用于表明该共享状态已经承载 elapsed-time recovery 和复杂车辆状态模型。</w:t>
      </w:r>
    </w:p>
    <w:p w14:paraId="7F0B2013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4.2 字段数据字典</w:t>
      </w:r>
    </w:p>
    <w:p w14:paraId="3AEE22E8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11 Shared Memory V4 字段数据字典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6"/>
        <w:gridCol w:w="1049"/>
        <w:gridCol w:w="1685"/>
        <w:gridCol w:w="1517"/>
        <w:gridCol w:w="3481"/>
      </w:tblGrid>
      <w:tr w14:paraId="741A4D4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E9A41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5ABE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类型/示意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1B7E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主要写入者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A5CE9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主要读取者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3678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382DD57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C029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layout_version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26BA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CC56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初始化/调度侧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D383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所有模块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74D2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共享内存布局版本，当前为 LIGHT_SHARED_STATE_LAYOUT_V4。</w:t>
            </w:r>
          </w:p>
        </w:tc>
      </w:tr>
      <w:tr w14:paraId="64F8726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75AB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uart_cmd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81B0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uint32_t/char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CEE5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C694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diagnostics/snapshot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5ED2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最近一次串口灯光命令，用于状态展示和调试。</w:t>
            </w:r>
          </w:p>
        </w:tc>
      </w:tr>
      <w:tr w14:paraId="13D0E25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54AC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allow_flags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EC1E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bitset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6619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EC0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lightctl,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5AB2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目标输出 bitset，表示当前允许的灯光输出集合。</w:t>
            </w:r>
          </w:p>
        </w:tc>
      </w:tr>
      <w:tr w14:paraId="68058FC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26EB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vehicle_speed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26A5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5E24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scheduler/vehicle_state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AD14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lightctl,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F0F3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车辆速度兼容字段，便于旧逻辑和日志展示。</w:t>
            </w:r>
          </w:p>
        </w:tc>
      </w:tr>
      <w:tr w14:paraId="5C89D1F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1F03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fault_mode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DEB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enum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4EFB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38F2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scheduler, gpio, commandin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D583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 fault mode，包括 NORMAL/WARN/DEGRADED/SAFE_MODE。</w:t>
            </w:r>
          </w:p>
        </w:tc>
      </w:tr>
      <w:tr w14:paraId="0725C84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ACAA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fault_lifecycle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7B66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enum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F8D4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A81B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commandin, diagnostics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4AF3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 fault lifecycle，包括 STABLE/ACTIVE/RECOVERING。</w:t>
            </w:r>
          </w:p>
        </w:tc>
      </w:tr>
      <w:tr w14:paraId="3BE4361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1E33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fault_recovery_ticks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3B55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084C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06AE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EF20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兼容演示字段，表示恢复观察进度。</w:t>
            </w:r>
          </w:p>
        </w:tc>
      </w:tr>
      <w:tr w14:paraId="1A745A8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4A1D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fault_recovery_elapsed_ms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A7D1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55D7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806A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D416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final v2.0 主要恢复依据，表示已累计恢复时间。</w:t>
            </w:r>
          </w:p>
        </w:tc>
      </w:tr>
      <w:tr w14:paraId="187A3F0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9E63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fault_recovery_window_ms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0C44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0E0B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0767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CB49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当前恢复窗口阈值。</w:t>
            </w:r>
          </w:p>
        </w:tc>
      </w:tr>
      <w:tr w14:paraId="43D4B28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088B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active_fault_mask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51C6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9080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B3C5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086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 fault 位图。</w:t>
            </w:r>
          </w:p>
        </w:tc>
      </w:tr>
      <w:tr w14:paraId="5AECC29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D539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last_fault_code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6CAF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enum/code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70F6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271F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4992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最近一次 fault code。</w:t>
            </w:r>
          </w:p>
        </w:tc>
      </w:tr>
      <w:tr w14:paraId="41C9A9F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3F0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total_fault_count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F42A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uint32_t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CBDD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709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9CB3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故障总计数。</w:t>
            </w:r>
          </w:p>
        </w:tc>
      </w:tr>
      <w:tr w14:paraId="6AB7FF8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781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operator_request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16B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struct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3565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F08F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E63E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用户请求状态。</w:t>
            </w:r>
          </w:p>
        </w:tc>
      </w:tr>
      <w:tr w14:paraId="3459FF9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0416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vehicle_state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D10F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struct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BD94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vehicle_state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58CE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BF26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车辆环境状态。</w:t>
            </w:r>
          </w:p>
        </w:tc>
      </w:tr>
      <w:tr w14:paraId="002A45E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87B2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target_output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8FA9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struct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6F8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scheduler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E01E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lightctl, snapshot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1612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调度裁决后的目标灯光输出。</w:t>
            </w:r>
          </w:p>
        </w:tc>
      </w:tr>
    </w:tbl>
    <w:p w14:paraId="74D1A4DD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 Transport Message 数据设计</w:t>
      </w:r>
    </w:p>
    <w:p w14:paraId="68FC50F9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跨保护域输入消息统一使用 light_transport_message_t。它相当于运行期的数据交换记录，用于把串口输入、故障注入、查询和车辆状态更新转换为明确的消息类型。该结构只在运行期传递，不做持久化保存。</w:t>
      </w:r>
    </w:p>
    <w:p w14:paraId="3D628B58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12 Transport Message 字段说明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3135"/>
        <w:gridCol w:w="4389"/>
      </w:tblGrid>
      <w:tr w14:paraId="7574461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FD44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61BC1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81DEC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约束</w:t>
            </w:r>
          </w:p>
        </w:tc>
      </w:tr>
      <w:tr w14:paraId="10B0DD6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998D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version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C8A1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协议版本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D77B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必须与当前协议版本匹配。</w:t>
            </w:r>
          </w:p>
        </w:tc>
      </w:tr>
      <w:tr w14:paraId="61DE695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3197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type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B7A7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消息类型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CD19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必须属于已定义的 LIGHT_TRANSPORT_MSG_* 枚举。</w:t>
            </w:r>
          </w:p>
        </w:tc>
      </w:tr>
      <w:tr w14:paraId="49544F5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8824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len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4C49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payload 长度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5611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不得超过 payload 最大容量，且应与 type 对应。</w:t>
            </w:r>
          </w:p>
        </w:tc>
      </w:tr>
      <w:tr w14:paraId="334D52E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6B3E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flags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7ED1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预留标志位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2FA9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当前版本可作为扩展保留，不应影响既有解析。</w:t>
            </w:r>
          </w:p>
        </w:tc>
      </w:tr>
      <w:tr w14:paraId="3345C50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A5B5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payload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57B6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消息负载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C45D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根据 type 解释为灯光命令、车辆状态、fault code 等。</w:t>
            </w:r>
          </w:p>
        </w:tc>
      </w:tr>
    </w:tbl>
    <w:p w14:paraId="69E7C68E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13 Transport Message 类型与路由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0"/>
        <w:gridCol w:w="2971"/>
        <w:gridCol w:w="2077"/>
      </w:tblGrid>
      <w:tr w14:paraId="27BF960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4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B914F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消息类型</w:t>
            </w:r>
          </w:p>
        </w:tc>
        <w:tc>
          <w:tcPr>
            <w:tcW w:w="34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C27B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用途</w:t>
            </w:r>
          </w:p>
        </w:tc>
        <w:tc>
          <w:tcPr>
            <w:tcW w:w="255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798B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主要路由</w:t>
            </w:r>
          </w:p>
        </w:tc>
      </w:tr>
      <w:tr w14:paraId="378C962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CEBA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LIGHT_TRANSPORT_MSG_LIGHT_CMD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A786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灯光控制命令，例如 L/l/H/h/Z/z/Y/y/P/p/B/b。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C96C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scheduler</w:t>
            </w:r>
          </w:p>
        </w:tc>
      </w:tr>
      <w:tr w14:paraId="3406644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3315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LIGHT_TRANSPORT_MSG_VEHICLE_STATE_UPDATE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45E5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车辆状态更新，例如 speed、ignition、brake、gear、ambient、hazard、drive_mode。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CDAD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vehicle_state -&gt; scheduler</w:t>
            </w:r>
          </w:p>
        </w:tc>
      </w:tr>
      <w:tr w14:paraId="7993588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6DE9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LIGHT_TRANSPORT_MSG_FAULT_INJECT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F969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故障注入，用于课程演示和 QEMU E2E 测试。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7AED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faultmg</w:t>
            </w:r>
          </w:p>
        </w:tc>
      </w:tr>
      <w:tr w14:paraId="7CFD3F2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80C3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LIGHT_TRANSPORT_MSG_QUERY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CE4B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状态查询，输出 STATUS_SNAPSHOT。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7D77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shared memory -&gt; UART</w:t>
            </w:r>
          </w:p>
        </w:tc>
      </w:tr>
      <w:tr w14:paraId="5518687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50A8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LIGHT_TRANSPORT_MSG_FAULT_CLEAR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22F9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清除 active fault 或进入恢复观察。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83F4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-&gt; faultmg</w:t>
            </w:r>
          </w:p>
        </w:tc>
      </w:tr>
    </w:tbl>
    <w:p w14:paraId="76AA459D">
      <w:pPr>
        <w:spacing w:after="120"/>
        <w:ind w:left="17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7"/>
        </w:rPr>
        <w:t>// 逻辑示意：transport message 不是数据库记录，而是运行期交换单元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struct light_transport_message_t {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 xml:space="preserve">    uint32_t version;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 xml:space="preserve">    uint32_t type;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 xml:space="preserve">    uint32_t len;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 xml:space="preserve">    uint32_t flags;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 xml:space="preserve">    uint8_t  payload[...];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};</w:t>
      </w:r>
    </w:p>
    <w:p w14:paraId="381249AA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 Fault State 数据设计</w:t>
      </w:r>
    </w:p>
    <w:p w14:paraId="37C75A9E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6.1 数据所有权</w:t>
      </w:r>
    </w:p>
    <w:p w14:paraId="74706EEB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故障状态由 faultmg 单一 owner 维护。其他模块可以上报 fault 或消费 fault mode，但不直接修改 fault lifecycle、active fault mask、recovery window 和故障计数器。该设计降低了多保护域系统中状态竞争和责任不清的风险。</w:t>
      </w:r>
    </w:p>
    <w:p w14:paraId="492CE930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6.2 faultmg 内部状态字段</w:t>
      </w:r>
    </w:p>
    <w:p w14:paraId="32B6E0E7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14 faultmg 内部状态字段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2430"/>
        <w:gridCol w:w="4858"/>
      </w:tblGrid>
      <w:tr w14:paraId="5204970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30BB7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29A9A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45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C59A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设计说明</w:t>
            </w:r>
          </w:p>
        </w:tc>
      </w:tr>
      <w:tr w14:paraId="395612D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D273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mode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DE5C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 fault mode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E1AF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NORMAL/WARN/DEGRADED/SAFE_MODE，影响 scheduler 和 gpio 输出策略。</w:t>
            </w:r>
          </w:p>
        </w:tc>
      </w:tr>
      <w:tr w14:paraId="4B111CD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B3B2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counters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93DA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历史 fault 计数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A757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用于判断升级阈值和最终诊断输出。</w:t>
            </w:r>
          </w:p>
        </w:tc>
      </w:tr>
      <w:tr w14:paraId="21C0896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7332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active_counters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19C7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 fault 计数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5A8D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记录当前未清除故障的计数情况。</w:t>
            </w:r>
          </w:p>
        </w:tc>
      </w:tr>
      <w:tr w14:paraId="2648B57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753D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lifecycle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E90C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故障生命周期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AC47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STABLE/ACTIVE/RECOVERING。</w:t>
            </w:r>
          </w:p>
        </w:tc>
      </w:tr>
      <w:tr w14:paraId="30C086F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4A97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active_fault_mask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F627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active fault 位图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2D57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表示当前仍处于 active 状态的故障集合。</w:t>
            </w:r>
          </w:p>
        </w:tc>
      </w:tr>
      <w:tr w14:paraId="70F39A6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03D6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recovery_ticks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FD6D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恢复步数兼容字段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E27B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保留用于演示兼容和状态快照。</w:t>
            </w:r>
          </w:p>
        </w:tc>
      </w:tr>
      <w:tr w14:paraId="0A0C122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8DB5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recovery_elapsed_ms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079B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恢复已累计时间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9C77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final v2.0 恢复窗口的核心字段。</w:t>
            </w:r>
          </w:p>
        </w:tc>
      </w:tr>
      <w:tr w14:paraId="07554C6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5002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recovery_window_ms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A1AB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恢复窗口阈值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6B26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达到阈值后才允许逐级下降。</w:t>
            </w:r>
          </w:p>
        </w:tc>
      </w:tr>
      <w:tr w14:paraId="6786E4A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DE89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last_fault_code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B4C1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最近一次故障码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B425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用于 STATUS_SNAPSHOT 和故障诊断。</w:t>
            </w:r>
          </w:p>
        </w:tc>
      </w:tr>
      <w:tr w14:paraId="296E45D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4EC9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history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C84E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最近故障事件记录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3955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用于 FAULTMG_HISTORY 和证据复查。</w:t>
            </w:r>
          </w:p>
        </w:tc>
      </w:tr>
    </w:tbl>
    <w:p w14:paraId="39A8D3C1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15 故障码与输出影响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9"/>
        <w:gridCol w:w="2287"/>
        <w:gridCol w:w="2572"/>
        <w:gridCol w:w="2000"/>
      </w:tblGrid>
      <w:tr w14:paraId="594C197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7245C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故障码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5CCF9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255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0CB5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典型触发来源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0ADF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输出影响</w:t>
            </w:r>
          </w:p>
        </w:tc>
      </w:tr>
      <w:tr w14:paraId="010C03A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15E9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LIGHT_ERR_SPEED_LIMIT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338C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速度限制导致动作拒绝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DEFD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runtime guard / scheduler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8839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拒绝高风险灯光动作。</w:t>
            </w:r>
          </w:p>
        </w:tc>
      </w:tr>
      <w:tr w14:paraId="6249C38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9AC4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LIGHT_ERR_MODE_CONFLICT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97BA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模式冲突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BBCD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注入或策略冲突检测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24A7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连续三次可进入 DEGRADED。</w:t>
            </w:r>
          </w:p>
        </w:tc>
      </w:tr>
      <w:tr w14:paraId="21D1CFF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A47D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LIGHT_ERR_INVALID_CMD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433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非法命令或通道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5E20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transport/parser/contract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3EDE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记录 WARN 或拒绝处理。</w:t>
            </w:r>
          </w:p>
        </w:tc>
      </w:tr>
      <w:tr w14:paraId="67AA91A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C2CA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LIGHT_ERR_HW_STATE_ERR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ECE6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硬件状态异常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75E6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commandin 注入或 gpio 状态异常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26FD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两次可进入 SAFE_MODE。</w:t>
            </w:r>
          </w:p>
        </w:tc>
      </w:tr>
    </w:tbl>
    <w:p w14:paraId="15B7697D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 数据一致性与契约设计</w:t>
      </w:r>
    </w:p>
    <w:p w14:paraId="7C64395F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由于系统由多个 protection domain 组成，数据库事务并不适用。本项目通过 owner 规则、layout version、contract 检查、结构化日志和 host-side 单元测试实现一致性约束。</w:t>
      </w:r>
    </w:p>
    <w:p w14:paraId="5D194E8A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16 数据一致性与契约机制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4252"/>
        <w:gridCol w:w="3037"/>
      </w:tblGrid>
      <w:tr w14:paraId="5170F6C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C507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一致性机制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BCAF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检查内容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90387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失败处理/证据</w:t>
            </w:r>
          </w:p>
        </w:tc>
      </w:tr>
      <w:tr w14:paraId="5B66C26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C10C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Shared-state contract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24C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layout_version、fault snapshot 边界、恢复窗口字段范围。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7A23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输出 *_CONTRACT_REJECT 或在测试中失败。</w:t>
            </w:r>
          </w:p>
        </w:tc>
      </w:tr>
      <w:tr w14:paraId="6EA8DAD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C0EF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contract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E92E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version、type、payload length、命令合法性。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4A25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非法消息拒绝处理，不破坏全局状态。</w:t>
            </w:r>
          </w:p>
        </w:tc>
      </w:tr>
      <w:tr w14:paraId="7978B3C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1404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snapshot contract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FBAA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mode、lifecycle、active mask、elapsed/window 的组合合法性。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8E90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test-contract；STATUS_SNAPSHOT contract=OK。</w:t>
            </w:r>
          </w:p>
        </w:tc>
      </w:tr>
      <w:tr w14:paraId="00B5E39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C357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Channel contract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17B3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Microkit channel ID 是否属于已知通信路径。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372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统一 light_channels.h，避免端点散落。</w:t>
            </w:r>
          </w:p>
        </w:tc>
      </w:tr>
      <w:tr w14:paraId="0E3B020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9751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Owner 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66C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每类全局状态只由一个模块写入。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2DC3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文档和追踪矩阵标注写入者/读取者。</w:t>
            </w:r>
          </w:p>
        </w:tc>
      </w:tr>
    </w:tbl>
    <w:p w14:paraId="05095532">
      <w:pPr>
        <w:spacing w:after="120"/>
        <w:ind w:left="17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7"/>
        </w:rPr>
        <w:t># 典型验证命令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test-contract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test-snapshot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test-serial-e2e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# 典型运行证据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STATUS_SNAPSHOT fault=SAFE_MODE lifecycle=ACTIVE recovery_elapsed_ms=0/2000 layout=4 contract=OK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FAULTMG_HISTORY ... lifecycle=ACTIVE/RECOVERING active_mask=... total=...</w:t>
      </w:r>
    </w:p>
    <w:p w14:paraId="4B53EA96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 测试证据数据设计</w:t>
      </w:r>
    </w:p>
    <w:p w14:paraId="73751D0D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项目不把测试结果写入数据库，而是将每次验证运行按照 run id 归档到文件目录中。该方式更符合课程项目和嵌入式验证场景：证据容易复制、提交、审阅和在答辩中展示。</w:t>
      </w:r>
    </w:p>
    <w:p w14:paraId="7A59813F">
      <w:pPr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039995" cy="2546350"/>
            <wp:effectExtent l="0" t="0" r="19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4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1F20">
      <w:pPr>
        <w:spacing w:before="120" w:after="8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图 3 测试证据数据归档流程图</w:t>
      </w:r>
    </w:p>
    <w:p w14:paraId="45E226D8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17 测试证据文件说明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1822"/>
        <w:gridCol w:w="3644"/>
      </w:tblGrid>
      <w:tr w14:paraId="5E985DF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BBBC5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文件/目录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58002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数据类型</w:t>
            </w:r>
          </w:p>
        </w:tc>
        <w:tc>
          <w:tcPr>
            <w:tcW w:w="34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A894F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用途</w:t>
            </w:r>
          </w:p>
        </w:tc>
      </w:tr>
      <w:tr w14:paraId="4F2CF1E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8F1C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test-results/final-v2.0/host-summary.txt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8E53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文本摘要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EDF8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host-side 单元测试通过情况。</w:t>
            </w:r>
          </w:p>
        </w:tc>
      </w:tr>
      <w:tr w14:paraId="6A33E47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2145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test-results/final-v2.0/qemu-summary.txt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D336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文本摘要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566F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QEMU smoke/fault/serial E2E 汇总。</w:t>
            </w:r>
          </w:p>
        </w:tc>
      </w:tr>
      <w:tr w14:paraId="5176F02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FE6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test-results/final-v2.0/smoke/qemu.log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B89F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运行日志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CFB2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系统启动和基础命令传播证据。</w:t>
            </w:r>
          </w:p>
        </w:tc>
      </w:tr>
      <w:tr w14:paraId="0DF361C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84FC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test-results/final-v2.0/fault-injection/qemu.log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9915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运行日志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0F5A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escalation 和 safe mode 证据。</w:t>
            </w:r>
          </w:p>
        </w:tc>
      </w:tr>
      <w:tr w14:paraId="60ED137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D91A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test-results/final-v2.0/serial-e2e/qemu.log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96C4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运行日志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36DA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状态查询、clear、elapsed-time recovery 证据。</w:t>
            </w:r>
          </w:p>
        </w:tc>
      </w:tr>
      <w:tr w14:paraId="5CF23BB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B78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test-results/final-v2.0/vehicle-sweep.csv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427F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CSV 数据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FA65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46,080 行车辆/故障组合 sweep 数据。</w:t>
            </w:r>
          </w:p>
        </w:tc>
      </w:tr>
      <w:tr w14:paraId="66EC29A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8D75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test-results/final-v2.0/manifest.txt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B7DC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证据清单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6D0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关键 token 命中结果、环境和文件索引。</w:t>
            </w:r>
          </w:p>
        </w:tc>
      </w:tr>
      <w:tr w14:paraId="38501A46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8B5F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test-results/final-v2.0/summary.md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6C0F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Markdown 摘要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682E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最终验证摘要。</w:t>
            </w:r>
          </w:p>
        </w:tc>
      </w:tr>
      <w:tr w14:paraId="5E16CBB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E91F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reports/defense_report_final-v2.0.md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917A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Markdown 报告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0589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答辩展示和检查说明。</w:t>
            </w:r>
          </w:p>
        </w:tc>
      </w:tr>
      <w:tr w14:paraId="0F641D5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B972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reports/final_v2_metrics.md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C24D7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Markdown/图表说明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DC31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验证覆盖率、故障恢复、车辆模型和输出分布图说明。</w:t>
            </w:r>
          </w:p>
        </w:tc>
      </w:tr>
    </w:tbl>
    <w:p w14:paraId="68E6E56B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8.1 证据充分性判定</w:t>
      </w:r>
    </w:p>
    <w:p w14:paraId="07730678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每类关键数据结构至少应具备一种可执行测试、一类结构化日志或一个可复查证据文件。该判定用于避免只有设计说明而缺少证据支撑。</w:t>
      </w:r>
    </w:p>
    <w:p w14:paraId="20C5238A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18 证据充分性判定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3"/>
        <w:gridCol w:w="4859"/>
        <w:gridCol w:w="2126"/>
      </w:tblGrid>
      <w:tr w14:paraId="1A07DAE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87C8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数据设计项</w:t>
            </w:r>
          </w:p>
        </w:tc>
        <w:tc>
          <w:tcPr>
            <w:tcW w:w="45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713C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最低证据要求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7A9C0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当前状态</w:t>
            </w:r>
          </w:p>
        </w:tc>
      </w:tr>
      <w:tr w14:paraId="6F7648C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D3DB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Shared Memory V4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3A31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STATUS_SNAPSHOT 中出现 layout=4 contract=OK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90BF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0198624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43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Message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58C5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test-transport 通过，非法命令不破坏全局状态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1E83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728DC4E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75B2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 State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3EAE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test-vehicle-scenarios 与 vehicle-sweep.csv 可复查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A9FB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05C97E4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26F2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State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A45D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FAULTMG_EVENT / HISTORY / MODE_TRANSITION 可复查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498B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4C81F33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28D7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 Window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01C8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recovery_elapsed_ms 与 recovery_window_ms 出现在日志或 snapshot 中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18C3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326A8F1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AB79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Evidence Files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B95F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manifest.txt 与 summary.md 可定位关键日志和测试结果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65C5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  <w:tr w14:paraId="3C82B05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D1AE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 Persistent DB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AAAA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明确为 Future，不作为当前交付承诺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2DF1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已满足</w:t>
            </w:r>
          </w:p>
        </w:tc>
      </w:tr>
    </w:tbl>
    <w:p w14:paraId="124D1AC9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 数据安全、生命周期与维护</w:t>
      </w:r>
    </w:p>
    <w:p w14:paraId="263CB231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19 数据安全、生命周期与维护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5"/>
        <w:gridCol w:w="2000"/>
        <w:gridCol w:w="2859"/>
        <w:gridCol w:w="3144"/>
      </w:tblGrid>
      <w:tr w14:paraId="6D2ED63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6EC9C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数据对象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8AAD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保存位置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5EE05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保留策略</w:t>
            </w:r>
          </w:p>
        </w:tc>
        <w:tc>
          <w:tcPr>
            <w:tcW w:w="311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BC21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安全/维护说明</w:t>
            </w:r>
          </w:p>
        </w:tc>
      </w:tr>
      <w:tr w14:paraId="4CD96F7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317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 shared memory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A7F1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系统内存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6D26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系统运行期间有效，重启后清空。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0106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不保存敏感业务数据；通过 contract 检查保持布局兼容。</w:t>
            </w:r>
          </w:p>
        </w:tc>
      </w:tr>
      <w:tr w14:paraId="3567CCA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A241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message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E528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栈/静态缓冲/消息路径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9C78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消息处理后即失效。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75D6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非法 payload 应拒绝处理，避免影响全局状态。</w:t>
            </w:r>
          </w:p>
        </w:tc>
      </w:tr>
      <w:tr w14:paraId="40D2F632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1F9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state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39687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 内部状态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9401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系统运行期间有效，可输出快照。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5994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 单一 owner，避免多写者冲突。</w:t>
            </w:r>
          </w:p>
        </w:tc>
      </w:tr>
      <w:tr w14:paraId="689681C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795F4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QEMU 日志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FBE3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test-results/&lt;run-id&gt;/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0C45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按 run id 归档，作为验证证据保留。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786D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提交前可检查是否包含本地绝对路径或个人信息。</w:t>
            </w:r>
          </w:p>
        </w:tc>
      </w:tr>
      <w:tr w14:paraId="379DCC0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8764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CSV sweep 数据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D792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test-results/&lt;run-id&gt;/vehicle-sweep.csv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7E3A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用于最终答辩和覆盖说明。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1F75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属于测试数据，不参与运行期控制。</w:t>
            </w:r>
          </w:p>
        </w:tc>
      </w:tr>
      <w:tr w14:paraId="2AB19C3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E972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报告文件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73F0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reports/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3C06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随课程提交保留。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D2A6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用于人工复查和答辩。</w:t>
            </w:r>
          </w:p>
        </w:tc>
      </w:tr>
    </w:tbl>
    <w:p w14:paraId="61686FEC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当前项目不处理个人隐私数据、账号凭据或真实车辆用户数据。若未来接入真实车辆或远程日志系统，应补充日志脱敏、访问控制、存储加密、数据保留期限和删除策略。</w:t>
      </w:r>
    </w:p>
    <w:p w14:paraId="08B41A23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 未来持久化扩展方案</w:t>
      </w:r>
    </w:p>
    <w:p w14:paraId="258863F2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当前版本不需要数据库；但如果后续扩展到真实板卡长期运行、故障诊断审计或课程二期项目，可在不破坏主控制链路的前提下增加独立 diagnostics protection domain 或外部日志服务。</w:t>
      </w:r>
    </w:p>
    <w:p w14:paraId="629DDD08">
      <w:pPr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039995" cy="2663190"/>
            <wp:effectExtent l="0" t="0" r="190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BFBC">
      <w:pPr>
        <w:spacing w:before="120" w:after="8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图 4 未来持久化诊断数据模型设想图</w:t>
      </w:r>
    </w:p>
    <w:p w14:paraId="71318AFF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20 未来持久化扩展方向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4858"/>
        <w:gridCol w:w="2430"/>
      </w:tblGrid>
      <w:tr w14:paraId="463A2DB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E94B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扩展方向</w:t>
            </w:r>
          </w:p>
        </w:tc>
        <w:tc>
          <w:tcPr>
            <w:tcW w:w="45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54F20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可能设计</w:t>
            </w:r>
          </w:p>
        </w:tc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3AF1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是否属于当前范围</w:t>
            </w:r>
          </w:p>
        </w:tc>
      </w:tr>
      <w:tr w14:paraId="7111781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F4B4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故障历史记录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05E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 将 fault event 追加到环形缓冲区或 diagnostics 域。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5F32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否，当前仅保留运行期状态和日志证据。</w:t>
            </w:r>
          </w:p>
        </w:tc>
      </w:tr>
      <w:tr w14:paraId="46BA036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E1D6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运行状态审计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EF67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定期采集 STATUS_SNAPSHOT，导出 JSON/CSV。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AEE7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否，可作为后续增强。</w:t>
            </w:r>
          </w:p>
        </w:tc>
      </w:tr>
      <w:tr w14:paraId="26DD3AF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5629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真实板卡诊断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BA96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将 GPIO 输出状态、硬件反馈和故障事件写入外部日志。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D61C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否，当前不声明真实板卡电气验证完成。</w:t>
            </w:r>
          </w:p>
        </w:tc>
      </w:tr>
      <w:tr w14:paraId="5036504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38B2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课程展示数据仓库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CE6F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把 test-results 下的日志、CSV 和 metrics 统一汇总。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5798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否，当前文件归档已满足提交。</w:t>
            </w:r>
          </w:p>
        </w:tc>
      </w:tr>
      <w:tr w14:paraId="0061824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525C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安全审计数据库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FAD5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增加访问控制、加密存储和保留策略。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698F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否，超出当前课程项目范围。</w:t>
            </w:r>
          </w:p>
        </w:tc>
      </w:tr>
    </w:tbl>
    <w:p w14:paraId="750A9428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10.1 后续持久化逻辑模型设想</w:t>
      </w:r>
    </w:p>
    <w:p w14:paraId="7A57654C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如果项目后续进入真实板卡长期运行、故障诊断审计或课程二期扩展，可以增加独立 diagnostics protection domain 或外部日志服务。该扩展不应直接侵入 scheduler、lightctl 或 faultmg 主控制路径，而应以订阅快照、追加日志和异步归档为原则。</w:t>
      </w:r>
    </w:p>
    <w:p w14:paraId="4D56BBAE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21 后续持久化逻辑模型设想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6"/>
        <w:gridCol w:w="3239"/>
        <w:gridCol w:w="2650"/>
        <w:gridCol w:w="1473"/>
      </w:tblGrid>
      <w:tr w14:paraId="6AB7FF9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FFDC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逻辑实体</w:t>
            </w:r>
          </w:p>
        </w:tc>
        <w:tc>
          <w:tcPr>
            <w:tcW w:w="311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3C9D9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主要字段</w:t>
            </w:r>
          </w:p>
        </w:tc>
        <w:tc>
          <w:tcPr>
            <w:tcW w:w="255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1099B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用途</w:t>
            </w:r>
          </w:p>
        </w:tc>
        <w:tc>
          <w:tcPr>
            <w:tcW w:w="1417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5CA8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当前状态</w:t>
            </w:r>
          </w:p>
        </w:tc>
      </w:tr>
      <w:tr w14:paraId="0C9351F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46BD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diagnostic_event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B60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event_id, timestamp_ms, source_pd, fault_code, fault_mode, lifecycle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B651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记录故障和诊断事件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5BE4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</w:t>
            </w:r>
          </w:p>
        </w:tc>
      </w:tr>
      <w:tr w14:paraId="01796A1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C934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runtime_snapshot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622E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snapshot_id, timestamp_ms, vehicle_state, target_output, allow_flags, contract_status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AAA0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周期性保存系统状态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9A5B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</w:t>
            </w:r>
          </w:p>
        </w:tc>
      </w:tr>
      <w:tr w14:paraId="786764C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8A8C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validation_run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1A9A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run_id, environment, command, result, evidence_path, token_summary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A910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保存一次测试运行的元数据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B3F0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</w:t>
            </w:r>
          </w:p>
        </w:tc>
      </w:tr>
      <w:tr w14:paraId="17BE4A1E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8897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gpio_observation</w:t>
            </w:r>
          </w:p>
        </w:tc>
        <w:tc>
          <w:tcPr>
            <w:tcW w:w="31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EBEF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timestamp_ms, output_mask, fault_mode, qemu_or_board, evidence_path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F822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记录输出观察结果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582B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</w:t>
            </w:r>
          </w:p>
        </w:tc>
      </w:tr>
    </w:tbl>
    <w:p w14:paraId="0249275A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11 数据设计与验证追踪</w:t>
      </w:r>
    </w:p>
    <w:p w14:paraId="46B177F7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22 数据设计与验证追踪矩阵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3037"/>
        <w:gridCol w:w="3037"/>
        <w:gridCol w:w="1215"/>
      </w:tblGrid>
      <w:tr w14:paraId="0CE42D9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B466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数据设计项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8723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对应实现/文件</w:t>
            </w:r>
          </w:p>
        </w:tc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98F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验证方式</w:t>
            </w:r>
          </w:p>
        </w:tc>
        <w:tc>
          <w:tcPr>
            <w:tcW w:w="113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6D37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状态</w:t>
            </w:r>
          </w:p>
        </w:tc>
      </w:tr>
      <w:tr w14:paraId="00903619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510A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Shared Memory V4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0F82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include/light_protocol.h / light_shmem_t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D8A8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STATUS_SNAPSHOT layout=4；make test-snapshot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2AE6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387D6C2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2D84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Transport Message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81CE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include/light_transport.h / parser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3E81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test-transport；串口命令 E2E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3825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0E5DA24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105B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Vehicle State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7D3E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include/light_vehicle_state.h / src/core/light_vehicle_state.c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ACBC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test-vehicle-scenarios；vehicle-sweep.csv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4B0A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3A3A0ED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F768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 State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0226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include/light_fault_mode.h / src/core/light_fault_mode.c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0FB2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test-fault；FAULTMG_EVENT/HISTORY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9955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1376106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2C37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Contract Check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3A62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src/core/light_contract.c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71F3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test-contract；contract=OK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FA9D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0BA9EF0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4EC7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Evidence Files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4592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scripts/collect_evidence.sh / test-results/&lt;run-id&gt;/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C701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make evidence；manifest.txt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1314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Closed</w:t>
            </w:r>
          </w:p>
        </w:tc>
      </w:tr>
      <w:tr w14:paraId="78D5F2D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CF6A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 Persistent DB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1413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diagnostics/log service 设想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BE91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后续真实板卡或审计需求触发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055C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Future</w:t>
            </w:r>
          </w:p>
        </w:tc>
      </w:tr>
    </w:tbl>
    <w:p w14:paraId="2391CF8E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 当前限制与边界声明</w:t>
      </w:r>
    </w:p>
    <w:p w14:paraId="4C2A886B">
      <w:pPr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本项目不使用传统数据库，因此不存在数据库服务器部署、账号权限、SQL 表结构、索引设计和事务隔离级别配置。</w:t>
      </w:r>
    </w:p>
    <w:p w14:paraId="1AA51D29">
      <w:pPr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运行期数据仅在 QEMU/Microkit 系统运行期间有效，系统重启后当前灯光状态和故障状态不要求自动恢复。</w:t>
      </w:r>
    </w:p>
    <w:p w14:paraId="63875820">
      <w:pPr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测试证据以文件形式保留，不参与系统运行期控制逻辑。</w:t>
      </w:r>
    </w:p>
    <w:p w14:paraId="060C593B">
      <w:pPr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当前验证基线是 Ubuntu 22.04 VM + QEMU，不声明真实板卡 GPIO 电气验证完成。</w:t>
      </w:r>
    </w:p>
    <w:p w14:paraId="43F3A6A0">
      <w:pPr>
        <w:spacing w:after="6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若未来引入持久化诊断，应重新编写数据库逻辑设计、物理设计、安全设计和备份恢复策略。</w:t>
      </w:r>
    </w:p>
    <w:p w14:paraId="5D36FBF5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 结论</w:t>
      </w:r>
    </w:p>
    <w:p w14:paraId="41887F31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LightDemo 当前版本不需要传统数据库设计。将数据库设计说明书定位为“不适用说明 + 运行期数据结构设计”是合理的：它既符合项目实际，又保留了课程文档的完整性。系统的数据设计重点不是表和索引，而是 shared memory layout 明确、transport message 统一、fault state owner 清晰、contract 校验显式、测试证据可归档复查。</w:t>
      </w:r>
    </w:p>
    <w:p w14:paraId="40082089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23 数据库设计结论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7"/>
        <w:gridCol w:w="6681"/>
      </w:tblGrid>
      <w:tr w14:paraId="60B7F710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</w:tblPrEx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E8DF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结论项</w:t>
            </w:r>
          </w:p>
        </w:tc>
        <w:tc>
          <w:tcPr>
            <w:tcW w:w="6236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B2FD0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最终判断</w:t>
            </w:r>
          </w:p>
        </w:tc>
      </w:tr>
      <w:tr w14:paraId="64B5834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49E6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数据库是否适用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3D93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当前版本不适用。</w:t>
            </w:r>
          </w:p>
        </w:tc>
      </w:tr>
      <w:tr w14:paraId="4A5384E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0377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运行期数据设计是否完整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638F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完整，已覆盖 shared memory、message、fault state、vehicle state 和 target output。</w:t>
            </w:r>
          </w:p>
        </w:tc>
      </w:tr>
      <w:tr w14:paraId="278B15F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8B3A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数据一致性是否可验证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22AA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可验证，通过 owner 规则、contract 检查和结构化日志实现。</w:t>
            </w:r>
          </w:p>
        </w:tc>
      </w:tr>
      <w:tr w14:paraId="6A3A946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D004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验证证据是否可复查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F5103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可复查，通过 test-results/final-v2.0/ 和 reports/ 归档。</w:t>
            </w:r>
          </w:p>
        </w:tc>
      </w:tr>
      <w:tr w14:paraId="72576D0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46DE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是否可支持后续扩展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A0CE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可扩展，可后续增加 diagnostics 域或外部日志服务。</w:t>
            </w:r>
          </w:p>
        </w:tc>
      </w:tr>
    </w:tbl>
    <w:p w14:paraId="37CC9CA4">
      <w:pPr>
        <w:pStyle w:val="4"/>
        <w:spacing w:before="16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13.1 建议提交材料包结构</w:t>
      </w:r>
    </w:p>
    <w:p w14:paraId="33D37422">
      <w:pPr>
        <w:spacing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将数据库设计说明书与证据目录一并提交，使检查人员能够从文档中的数据设计项反向定位实际证据。</w:t>
      </w:r>
      <w:bookmarkStart w:id="0" w:name="_GoBack"/>
      <w:bookmarkEnd w:id="0"/>
    </w:p>
    <w:p w14:paraId="513F99C2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24 建议提交材料包结构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5466"/>
      </w:tblGrid>
      <w:tr w14:paraId="348B3763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969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FCAB8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目录/文件</w:t>
            </w:r>
          </w:p>
        </w:tc>
        <w:tc>
          <w:tcPr>
            <w:tcW w:w="510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8C7C4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建议内容</w:t>
            </w:r>
          </w:p>
        </w:tc>
      </w:tr>
      <w:tr w14:paraId="1BA0134B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7817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project-docs/数据库设计说明书_最终优化完善版.docx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141A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本文档最终版</w:t>
            </w:r>
          </w:p>
        </w:tc>
      </w:tr>
      <w:tr w14:paraId="4EC8F14F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7D11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test-results/final-v2.0/manifest.txt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374E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证据清单与 token 命中结果</w:t>
            </w:r>
          </w:p>
        </w:tc>
      </w:tr>
      <w:tr w14:paraId="508E4BC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C7CE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test-results/final-v2.0/summary.md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1101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测试摘要</w:t>
            </w:r>
          </w:p>
        </w:tc>
      </w:tr>
      <w:tr w14:paraId="2D8220E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4CB5E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test-results/final-v2.0/vehicle-sweep.csv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2047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车辆/故障组合数据</w:t>
            </w:r>
          </w:p>
        </w:tc>
      </w:tr>
      <w:tr w14:paraId="5CA4681C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48241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reports/defense_report_final-v2.0.md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0C714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答辩报告</w:t>
            </w:r>
          </w:p>
        </w:tc>
      </w:tr>
      <w:tr w14:paraId="6BAEBAC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4CDB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reports/final_v2_metrics.md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7FED6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覆盖率、故障恢复和输出分布说明</w:t>
            </w:r>
          </w:p>
        </w:tc>
      </w:tr>
    </w:tbl>
    <w:p w14:paraId="78CC145A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A 关键命令索引</w:t>
      </w:r>
    </w:p>
    <w:p w14:paraId="66B2FBE2">
      <w:pPr>
        <w:spacing w:after="120"/>
        <w:ind w:left="17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7"/>
        </w:rPr>
        <w:t>make test-contract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test-snapshot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test-transport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test-fault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test-vehicle-scenarios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test-serial-e2e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evidence TEST_RUN_ID=final-v2.0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17"/>
        </w:rPr>
        <w:t>make defense-report TEST_RUN_ID=final-v2.0</w:t>
      </w:r>
    </w:p>
    <w:p w14:paraId="2F534895">
      <w:pPr>
        <w:pStyle w:val="3"/>
        <w:spacing w:before="240" w:after="1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B 提交前检查清单</w:t>
      </w:r>
    </w:p>
    <w:p w14:paraId="369F9784">
      <w:pPr>
        <w:spacing w:before="120" w:after="80"/>
        <w:jc w:val="left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0"/>
        </w:rPr>
        <w:t>表 25 最终提交前检查清单</w:t>
      </w:r>
    </w:p>
    <w:tbl>
      <w:tblPr>
        <w:tblStyle w:val="33"/>
        <w:tblW w:w="5000" w:type="pct"/>
        <w:jc w:val="center"/>
        <w:tblBorders>
          <w:top w:val="single" w:color="9EB6CE" w:sz="8" w:space="0"/>
          <w:left w:val="single" w:color="9EB6CE" w:sz="8" w:space="0"/>
          <w:bottom w:val="single" w:color="9EB6CE" w:sz="8" w:space="0"/>
          <w:right w:val="single" w:color="9EB6CE" w:sz="8" w:space="0"/>
          <w:insideH w:val="single" w:color="9EB6CE" w:sz="8" w:space="0"/>
          <w:insideV w:val="single" w:color="9EB6CE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7"/>
        <w:gridCol w:w="4858"/>
        <w:gridCol w:w="1823"/>
      </w:tblGrid>
      <w:tr w14:paraId="288A7B0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309AD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检查项</w:t>
            </w:r>
          </w:p>
        </w:tc>
        <w:tc>
          <w:tcPr>
            <w:tcW w:w="4535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B5E15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通过标准</w:t>
            </w:r>
          </w:p>
        </w:tc>
        <w:tc>
          <w:tcPr>
            <w:tcW w:w="1701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6202E">
            <w:pPr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状态</w:t>
            </w:r>
          </w:p>
        </w:tc>
      </w:tr>
      <w:tr w14:paraId="2E68B3CA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3368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封面信息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4655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项目成员、指导老师、版本和日期已补齐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F74A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7AB3292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7C34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数据库不适用说明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AF4E0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明确说明当前不使用传统数据库的原因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9734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5406A267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EBDE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运行期数据结构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9D0E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覆盖 shared memory、transport、vehicle、fault、target output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A6982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11D967E5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20CE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数据所有权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29647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每类关键状态均有 owner 和读取者说明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D229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3EF06D28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B780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一致性契约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2C1F5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说明 layout、transport、fault snapshot 和 channel contract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4B35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2778E1C4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CA86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证据数据管理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8343F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说明 test-results、manifest、summary、CSV 和 reports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17718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7FEE1C51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39C1B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未来扩展边界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E1899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持久化诊断数据库仅作为 Future，不作为当前承诺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4AD8C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  <w:tr w14:paraId="28B2438D">
        <w:tblPrEx>
          <w:tblBorders>
            <w:top w:val="single" w:color="9EB6CE" w:sz="8" w:space="0"/>
            <w:left w:val="single" w:color="9EB6CE" w:sz="8" w:space="0"/>
            <w:bottom w:val="single" w:color="9EB6CE" w:sz="8" w:space="0"/>
            <w:right w:val="single" w:color="9EB6CE" w:sz="8" w:space="0"/>
            <w:insideH w:val="single" w:color="9EB6CE" w:sz="8" w:space="0"/>
            <w:insideV w:val="single" w:color="9EB6CE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E6BE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文档格式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09F7A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页眉页脚、正文缩进、表格样式统一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1AE1D">
            <w:pPr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已完成</w:t>
            </w:r>
          </w:p>
        </w:tc>
      </w:tr>
    </w:tbl>
    <w:p w14:paraId="625C0FDC">
      <w:pPr>
        <w:rPr>
          <w:rFonts w:hint="default" w:ascii="Times New Roman" w:hAnsi="Times New Roman" w:eastAsia="宋体" w:cs="Times New Roman"/>
          <w:color w:val="auto"/>
        </w:rPr>
      </w:pPr>
    </w:p>
    <w:sectPr>
      <w:headerReference r:id="rId5" w:type="default"/>
      <w:footerReference r:id="rId6" w:type="default"/>
      <w:pgSz w:w="12240" w:h="15840"/>
      <w:pgMar w:top="1247" w:right="1361" w:bottom="1134" w:left="1361" w:header="680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324234">
    <w:pPr>
      <w:pStyle w:val="24"/>
      <w:jc w:val="center"/>
    </w:pPr>
    <w:r>
      <w:rPr>
        <w:rFonts w:ascii="Noto Serif CJK SC" w:hAnsi="Noto Serif CJK SC" w:eastAsia="Noto Serif CJK SC"/>
        <w:b w:val="0"/>
        <w:color w:val="666666"/>
        <w:sz w:val="18"/>
      </w:rPr>
      <w:t xml:space="preserve">第 </w:t>
    </w:r>
    <w:r>
      <w:rPr>
        <w:rFonts w:ascii="Noto Serif CJK SC" w:hAnsi="Noto Serif CJK SC" w:eastAsia="Noto Serif CJK SC"/>
        <w:b w:val="0"/>
        <w:color w:val="666666"/>
        <w:sz w:val="18"/>
      </w:rPr>
      <w:fldChar w:fldCharType="begin"/>
    </w:r>
    <w:r>
      <w:rPr>
        <w:rFonts w:ascii="Noto Serif CJK SC" w:hAnsi="Noto Serif CJK SC" w:eastAsia="Noto Serif CJK SC"/>
        <w:b w:val="0"/>
        <w:color w:val="666666"/>
        <w:sz w:val="18"/>
      </w:rPr>
      <w:instrText xml:space="preserve">PAGE</w:instrText>
    </w:r>
    <w:r>
      <w:rPr>
        <w:rFonts w:ascii="Noto Serif CJK SC" w:hAnsi="Noto Serif CJK SC" w:eastAsia="Noto Serif CJK SC"/>
        <w:b w:val="0"/>
        <w:color w:val="666666"/>
        <w:sz w:val="18"/>
      </w:rPr>
      <w:fldChar w:fldCharType="separate"/>
    </w:r>
    <w:r>
      <w:rPr>
        <w:rFonts w:ascii="Noto Serif CJK SC" w:hAnsi="Noto Serif CJK SC" w:eastAsia="Noto Serif CJK SC"/>
        <w:b w:val="0"/>
        <w:color w:val="666666"/>
        <w:sz w:val="18"/>
      </w:rPr>
      <w:fldChar w:fldCharType="end"/>
    </w:r>
    <w:r>
      <w:rPr>
        <w:rFonts w:ascii="Noto Serif CJK SC" w:hAnsi="Noto Serif CJK SC" w:eastAsia="Noto Serif CJK SC"/>
        <w:b w:val="0"/>
        <w:color w:val="666666"/>
        <w:sz w:val="18"/>
      </w:rPr>
      <w:t xml:space="preserve"> 页 / 共 </w:t>
    </w:r>
    <w:r>
      <w:rPr>
        <w:rFonts w:ascii="Noto Serif CJK SC" w:hAnsi="Noto Serif CJK SC" w:eastAsia="Noto Serif CJK SC"/>
        <w:b w:val="0"/>
        <w:color w:val="666666"/>
        <w:sz w:val="18"/>
      </w:rPr>
      <w:fldChar w:fldCharType="begin"/>
    </w:r>
    <w:r>
      <w:rPr>
        <w:rFonts w:ascii="Noto Serif CJK SC" w:hAnsi="Noto Serif CJK SC" w:eastAsia="Noto Serif CJK SC"/>
        <w:b w:val="0"/>
        <w:color w:val="666666"/>
        <w:sz w:val="18"/>
      </w:rPr>
      <w:instrText xml:space="preserve">NUMPAGES</w:instrText>
    </w:r>
    <w:r>
      <w:rPr>
        <w:rFonts w:ascii="Noto Serif CJK SC" w:hAnsi="Noto Serif CJK SC" w:eastAsia="Noto Serif CJK SC"/>
        <w:b w:val="0"/>
        <w:color w:val="666666"/>
        <w:sz w:val="18"/>
      </w:rPr>
      <w:fldChar w:fldCharType="separate"/>
    </w:r>
    <w:r>
      <w:rPr>
        <w:rFonts w:ascii="Noto Serif CJK SC" w:hAnsi="Noto Serif CJK SC" w:eastAsia="Noto Serif CJK SC"/>
        <w:b w:val="0"/>
        <w:color w:val="666666"/>
        <w:sz w:val="18"/>
      </w:rPr>
      <w:fldChar w:fldCharType="end"/>
    </w:r>
    <w:r>
      <w:rPr>
        <w:rFonts w:ascii="Noto Serif CJK SC" w:hAnsi="Noto Serif CJK SC" w:eastAsia="Noto Serif CJK SC"/>
        <w:b w:val="0"/>
        <w:color w:val="66666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2F90C">
    <w:pPr>
      <w:pStyle w:val="25"/>
      <w:jc w:val="center"/>
    </w:pPr>
    <w:r>
      <w:rPr>
        <w:rFonts w:ascii="Noto Serif CJK SC" w:hAnsi="Noto Serif CJK SC" w:eastAsia="Noto Serif CJK SC"/>
        <w:b w:val="0"/>
        <w:color w:val="666666"/>
        <w:sz w:val="18"/>
      </w:rPr>
      <w:t>基于 seL4 + Microkit 的汽车车灯控制演示系统｜数据库设计说明书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F03276A"/>
    <w:rsid w:val="5E0C3027"/>
    <w:rsid w:val="721F6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erif CJK SC" w:hAnsi="Noto Serif CJK SC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6941</Words>
  <Characters>14065</Characters>
  <Lines>0</Lines>
  <Paragraphs>0</Paragraphs>
  <TotalTime>0</TotalTime>
  <ScaleCrop>false</ScaleCrop>
  <LinksUpToDate>false</LinksUpToDate>
  <CharactersWithSpaces>14916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2026-06-25T03:43:19Z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5604427AD6D5471DA719DD6277D31C97_12</vt:lpwstr>
  </property>
</Properties>
</file>